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新疆新星国有资本运营有限公司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174" w:tblpY="26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88"/>
        <w:gridCol w:w="360"/>
        <w:gridCol w:w="337"/>
        <w:gridCol w:w="256"/>
        <w:gridCol w:w="307"/>
        <w:gridCol w:w="201"/>
        <w:gridCol w:w="159"/>
        <w:gridCol w:w="556"/>
        <w:gridCol w:w="344"/>
        <w:gridCol w:w="360"/>
        <w:gridCol w:w="346"/>
        <w:gridCol w:w="374"/>
        <w:gridCol w:w="270"/>
        <w:gridCol w:w="630"/>
        <w:gridCol w:w="720"/>
        <w:gridCol w:w="83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 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 状况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现职称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第一学历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 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 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38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现档案单位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工作经历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年 月— 年 月 </w:t>
            </w: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所担任职务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    作     经     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习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  月—  年 月</w:t>
            </w: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院校及系、专业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毕（结、肄）业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p>
      <w:pPr>
        <w:rPr>
          <w:rFonts w:ascii="黑体" w:eastAsia="黑体" w:cs="黑体"/>
          <w:sz w:val="34"/>
          <w:szCs w:val="34"/>
        </w:rPr>
      </w:pPr>
    </w:p>
    <w:tbl>
      <w:tblPr>
        <w:tblStyle w:val="4"/>
        <w:tblpPr w:leftFromText="180" w:rightFromText="180" w:vertAnchor="text" w:horzAnchor="page" w:tblpXSpec="center" w:tblpY="556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32"/>
        <w:gridCol w:w="863"/>
        <w:gridCol w:w="265"/>
        <w:gridCol w:w="1269"/>
        <w:gridCol w:w="672"/>
        <w:gridCol w:w="1443"/>
        <w:gridCol w:w="762"/>
        <w:gridCol w:w="8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发表出版的本专业代表性论文、著作、技术报告等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论文（著作、技术报告）名称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何时何刊物（出版社）发表（出版）          及刊（书）号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独（合）著名次及字数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验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项目时间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本人在项目中职责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家庭成员基本情况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8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(有无其他需要说明的情况，个人专长等)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是否同意调剂岗位： 是 □    否 □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959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年    月   日</w:t>
            </w:r>
          </w:p>
          <w:p>
            <w:pPr>
              <w:spacing w:after="156" w:afterLines="50" w:line="320" w:lineRule="exact"/>
              <w:ind w:firstLine="120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73FB4"/>
    <w:rsid w:val="20A92A49"/>
    <w:rsid w:val="303309E9"/>
    <w:rsid w:val="35911711"/>
    <w:rsid w:val="3991144D"/>
    <w:rsid w:val="78F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2021-10-13T04:43:00Z</dcterms:created>
  <dc:creator>Administrator</dc:creator>
  <cp:lastModifiedBy>杨雪梅</cp:lastModifiedBy>
  <cp:lastPrinted>2023-08-31T03:24:00Z</cp:lastPrinted>
  <dcterms:modified xsi:type="dcterms:W3CDTF">2023-08-31T08:56:42Z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