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FDF49">
      <w:pPr>
        <w:spacing w:line="480" w:lineRule="auto"/>
        <w:ind w:firstLine="1928" w:firstLineChars="400"/>
        <w:rPr>
          <w:rFonts w:hint="default" w:ascii="Times New Roman" w:hAnsi="Times New Roman" w:eastAsia="仿宋" w:cs="Times New Roman"/>
          <w:b/>
          <w:kern w:val="0"/>
          <w:sz w:val="48"/>
          <w:szCs w:val="48"/>
          <w:highlight w:val="none"/>
        </w:rPr>
      </w:pPr>
      <w:r>
        <w:rPr>
          <w:rFonts w:hint="default" w:ascii="Times New Roman" w:hAnsi="Times New Roman" w:eastAsia="仿宋" w:cs="Times New Roman"/>
          <w:b/>
          <w:kern w:val="0"/>
          <w:sz w:val="48"/>
          <w:szCs w:val="48"/>
          <w:highlight w:val="none"/>
        </w:rPr>
        <w:fldChar w:fldCharType="begin">
          <w:fldData xml:space="preserve">ZQBKAHoAdABYAFEAMQAwAFYATgBXAGQAdgB5ADgAegBtAFoAbABjAFkAbwBrAGoAcwBOAGwAZwBk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=
</w:fldData>
        </w:fldChar>
      </w:r>
      <w:r>
        <w:rPr>
          <w:rFonts w:hint="default" w:ascii="Times New Roman" w:hAnsi="Times New Roman" w:eastAsia="仿宋" w:cs="Times New Roman"/>
          <w:b/>
          <w:kern w:val="0"/>
          <w:sz w:val="48"/>
          <w:szCs w:val="48"/>
          <w:highlight w:val="none"/>
        </w:rPr>
        <w:instrText xml:space="preserve">ADDIN CNKISM.UserStyle</w:instrText>
      </w:r>
      <w:r>
        <w:rPr>
          <w:rFonts w:hint="default" w:ascii="Times New Roman" w:hAnsi="Times New Roman" w:eastAsia="仿宋" w:cs="Times New Roman"/>
          <w:b/>
          <w:kern w:val="0"/>
          <w:sz w:val="48"/>
          <w:szCs w:val="48"/>
          <w:highlight w:val="none"/>
        </w:rPr>
        <w:fldChar w:fldCharType="end"/>
      </w:r>
    </w:p>
    <w:p w14:paraId="17C782FD">
      <w:pPr>
        <w:spacing w:line="480" w:lineRule="auto"/>
        <w:jc w:val="center"/>
        <w:rPr>
          <w:rFonts w:hint="default" w:ascii="Times New Roman" w:hAnsi="Times New Roman" w:cs="Times New Roman" w:eastAsiaTheme="minorEastAsia"/>
          <w:b/>
          <w:kern w:val="0"/>
          <w:sz w:val="44"/>
          <w:szCs w:val="44"/>
          <w:highlight w:val="none"/>
        </w:rPr>
      </w:pPr>
    </w:p>
    <w:p w14:paraId="151BB1DB">
      <w:pPr>
        <w:spacing w:before="60" w:after="120"/>
        <w:ind w:firstLine="0" w:firstLineChars="0"/>
        <w:jc w:val="center"/>
        <w:rPr>
          <w:rFonts w:hint="eastAsia" w:ascii="宋体" w:hAnsi="宋体" w:eastAsia="宋体" w:cs="宋体"/>
          <w:color w:val="auto"/>
          <w:sz w:val="48"/>
          <w:szCs w:val="48"/>
          <w:lang w:eastAsia="zh-CN"/>
        </w:rPr>
      </w:pPr>
      <w:bookmarkStart w:id="0" w:name="_Toc21853"/>
      <w:r>
        <w:rPr>
          <w:rFonts w:hint="eastAsia" w:ascii="宋体" w:hAnsi="宋体" w:eastAsia="宋体" w:cs="宋体"/>
          <w:color w:val="auto"/>
          <w:sz w:val="48"/>
          <w:szCs w:val="48"/>
          <w:lang w:eastAsia="zh-CN"/>
        </w:rPr>
        <w:t>新疆众力建设有限公司</w:t>
      </w:r>
    </w:p>
    <w:p w14:paraId="60A7D206">
      <w:pPr>
        <w:spacing w:before="60" w:after="120"/>
        <w:ind w:firstLine="0" w:firstLineChars="0"/>
        <w:jc w:val="center"/>
        <w:rPr>
          <w:rFonts w:hint="default" w:cs="Times New Roman" w:eastAsiaTheme="majorEastAsia"/>
          <w:bCs/>
          <w:color w:val="000000" w:themeColor="text1"/>
          <w:kern w:val="0"/>
          <w:sz w:val="48"/>
          <w:szCs w:val="48"/>
          <w:highlight w:val="none"/>
          <w:lang w:eastAsia="zh-CN"/>
          <w14:textFill>
            <w14:solidFill>
              <w14:schemeClr w14:val="tx1"/>
            </w14:solidFill>
          </w14:textFill>
        </w:rPr>
      </w:pPr>
      <w:r>
        <w:rPr>
          <w:rFonts w:hint="eastAsia" w:ascii="宋体" w:hAnsi="宋体" w:eastAsia="宋体" w:cs="宋体"/>
          <w:color w:val="auto"/>
          <w:sz w:val="48"/>
          <w:szCs w:val="48"/>
          <w:lang w:eastAsia="zh-CN"/>
        </w:rPr>
        <w:t>新疆生产建设兵团第十三师红山农场2号建筑用砂石矿</w:t>
      </w:r>
    </w:p>
    <w:bookmarkEnd w:id="0"/>
    <w:p w14:paraId="41C3B7FC">
      <w:pPr>
        <w:widowControl/>
        <w:jc w:val="center"/>
        <w:rPr>
          <w:rFonts w:hint="default" w:ascii="Times New Roman" w:hAnsi="Times New Roman" w:eastAsia="宋体" w:cs="Times New Roman"/>
          <w:b/>
          <w:color w:val="000000" w:themeColor="text1"/>
          <w:kern w:val="0"/>
          <w:sz w:val="52"/>
          <w:szCs w:val="52"/>
          <w:highlight w:val="none"/>
          <w:lang w:eastAsia="zh-CN"/>
          <w14:textFill>
            <w14:solidFill>
              <w14:schemeClr w14:val="tx1"/>
            </w14:solidFill>
          </w14:textFill>
        </w:rPr>
      </w:pPr>
      <w:r>
        <w:rPr>
          <w:rFonts w:hint="default" w:ascii="Times New Roman" w:hAnsi="Times New Roman" w:eastAsia="黑体" w:cs="Times New Roman"/>
          <w:b w:val="0"/>
          <w:bCs/>
          <w:color w:val="000000" w:themeColor="text1"/>
          <w:kern w:val="0"/>
          <w:sz w:val="52"/>
          <w:szCs w:val="52"/>
          <w:highlight w:val="none"/>
          <w:lang w:eastAsia="zh-CN"/>
          <w14:textFill>
            <w14:solidFill>
              <w14:schemeClr w14:val="tx1"/>
            </w14:solidFill>
          </w14:textFill>
        </w:rPr>
        <w:t>矿区生态修复方案</w:t>
      </w:r>
    </w:p>
    <w:p w14:paraId="69F03437">
      <w:pPr>
        <w:rPr>
          <w:rFonts w:hint="default" w:ascii="Times New Roman" w:hAnsi="Times New Roman" w:cs="Times New Roman"/>
          <w:highlight w:val="none"/>
        </w:rPr>
      </w:pPr>
    </w:p>
    <w:p w14:paraId="6C8D4B52">
      <w:pPr>
        <w:rPr>
          <w:rFonts w:hint="default" w:ascii="Times New Roman" w:hAnsi="Times New Roman" w:cs="Times New Roman"/>
          <w:highlight w:val="none"/>
        </w:rPr>
      </w:pPr>
    </w:p>
    <w:p w14:paraId="19AB7E51">
      <w:pPr>
        <w:rPr>
          <w:rFonts w:hint="default" w:ascii="Times New Roman" w:hAnsi="Times New Roman" w:cs="Times New Roman"/>
          <w:highlight w:val="none"/>
        </w:rPr>
      </w:pPr>
    </w:p>
    <w:p w14:paraId="22A7A966">
      <w:pPr>
        <w:rPr>
          <w:rFonts w:hint="default" w:ascii="Times New Roman" w:hAnsi="Times New Roman" w:cs="Times New Roman"/>
          <w:highlight w:val="none"/>
        </w:rPr>
      </w:pPr>
    </w:p>
    <w:p w14:paraId="3BD4B037">
      <w:pPr>
        <w:rPr>
          <w:rFonts w:hint="default" w:ascii="Times New Roman" w:hAnsi="Times New Roman" w:cs="Times New Roman"/>
          <w:highlight w:val="none"/>
        </w:rPr>
      </w:pPr>
    </w:p>
    <w:p w14:paraId="5987F9D1">
      <w:pPr>
        <w:rPr>
          <w:rFonts w:hint="default" w:ascii="Times New Roman" w:hAnsi="Times New Roman" w:cs="Times New Roman"/>
          <w:highlight w:val="none"/>
        </w:rPr>
      </w:pPr>
    </w:p>
    <w:p w14:paraId="717238DA">
      <w:pPr>
        <w:jc w:val="center"/>
        <w:rPr>
          <w:rFonts w:hint="default" w:ascii="Times New Roman" w:hAnsi="Times New Roman" w:cs="Times New Roman" w:eastAsiaTheme="minorEastAsia"/>
          <w:kern w:val="0"/>
          <w:sz w:val="32"/>
          <w:szCs w:val="32"/>
          <w:highlight w:val="none"/>
        </w:rPr>
      </w:pPr>
    </w:p>
    <w:p w14:paraId="1D51426E">
      <w:pPr>
        <w:jc w:val="center"/>
        <w:rPr>
          <w:rFonts w:hint="default" w:ascii="Times New Roman" w:hAnsi="Times New Roman" w:cs="Times New Roman" w:eastAsiaTheme="minorEastAsia"/>
          <w:kern w:val="0"/>
          <w:sz w:val="32"/>
          <w:szCs w:val="32"/>
          <w:highlight w:val="none"/>
        </w:rPr>
      </w:pPr>
    </w:p>
    <w:p w14:paraId="0742AECE">
      <w:pPr>
        <w:jc w:val="center"/>
        <w:rPr>
          <w:rFonts w:hint="default" w:ascii="Times New Roman" w:hAnsi="Times New Roman" w:cs="Times New Roman" w:eastAsiaTheme="minorEastAsia"/>
          <w:kern w:val="0"/>
          <w:sz w:val="32"/>
          <w:szCs w:val="32"/>
          <w:highlight w:val="none"/>
        </w:rPr>
      </w:pPr>
    </w:p>
    <w:p w14:paraId="4705A388">
      <w:pPr>
        <w:jc w:val="center"/>
        <w:rPr>
          <w:rFonts w:hint="default" w:ascii="Times New Roman" w:hAnsi="Times New Roman" w:cs="Times New Roman" w:eastAsiaTheme="minorEastAsia"/>
          <w:kern w:val="0"/>
          <w:sz w:val="32"/>
          <w:szCs w:val="32"/>
          <w:highlight w:val="none"/>
        </w:rPr>
      </w:pPr>
    </w:p>
    <w:p w14:paraId="159C914A">
      <w:pPr>
        <w:jc w:val="center"/>
        <w:rPr>
          <w:rFonts w:hint="default" w:ascii="Times New Roman" w:hAnsi="Times New Roman" w:cs="Times New Roman" w:eastAsiaTheme="minorEastAsia"/>
          <w:kern w:val="0"/>
          <w:sz w:val="32"/>
          <w:szCs w:val="32"/>
          <w:highlight w:val="none"/>
        </w:rPr>
      </w:pPr>
    </w:p>
    <w:p w14:paraId="1B28D59F">
      <w:pPr>
        <w:jc w:val="center"/>
        <w:rPr>
          <w:rFonts w:hint="default" w:ascii="Times New Roman" w:hAnsi="Times New Roman" w:cs="Times New Roman" w:eastAsiaTheme="minorEastAsia"/>
          <w:kern w:val="0"/>
          <w:sz w:val="32"/>
          <w:szCs w:val="32"/>
          <w:highlight w:val="none"/>
        </w:rPr>
      </w:pPr>
    </w:p>
    <w:p w14:paraId="6BE1F56C">
      <w:pPr>
        <w:jc w:val="center"/>
        <w:rPr>
          <w:rFonts w:hint="default" w:ascii="Times New Roman" w:hAnsi="Times New Roman" w:cs="Times New Roman" w:eastAsiaTheme="minorEastAsia"/>
          <w:kern w:val="0"/>
          <w:sz w:val="32"/>
          <w:szCs w:val="32"/>
          <w:highlight w:val="none"/>
        </w:rPr>
      </w:pPr>
    </w:p>
    <w:p w14:paraId="16B677BA">
      <w:pPr>
        <w:jc w:val="center"/>
        <w:rPr>
          <w:rFonts w:hint="default" w:ascii="Times New Roman" w:hAnsi="Times New Roman" w:cs="Times New Roman" w:eastAsiaTheme="minorEastAsia"/>
          <w:kern w:val="0"/>
          <w:sz w:val="32"/>
          <w:szCs w:val="32"/>
          <w:highlight w:val="none"/>
        </w:rPr>
      </w:pPr>
    </w:p>
    <w:p w14:paraId="30FC338A">
      <w:pPr>
        <w:jc w:val="center"/>
        <w:rPr>
          <w:rFonts w:hint="default" w:ascii="Times New Roman" w:hAnsi="Times New Roman" w:cs="Times New Roman" w:eastAsiaTheme="minorEastAsia"/>
          <w:kern w:val="0"/>
          <w:sz w:val="32"/>
          <w:szCs w:val="32"/>
          <w:highlight w:val="none"/>
        </w:rPr>
      </w:pPr>
    </w:p>
    <w:p w14:paraId="7AF93643">
      <w:pPr>
        <w:ind w:firstLine="0" w:firstLineChars="0"/>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新疆众力建设有限公司</w:t>
      </w:r>
    </w:p>
    <w:p w14:paraId="154328BB">
      <w:pPr>
        <w:widowControl/>
        <w:spacing w:line="600" w:lineRule="auto"/>
        <w:jc w:val="center"/>
        <w:rPr>
          <w:rFonts w:hint="eastAsia" w:ascii="宋体" w:hAnsi="宋体" w:eastAsia="宋体" w:cs="宋体"/>
          <w:color w:val="000000" w:themeColor="text1"/>
          <w:kern w:val="0"/>
          <w:sz w:val="44"/>
          <w:szCs w:val="44"/>
          <w:highlight w:val="none"/>
          <w:lang w:eastAsia="zh-CN"/>
          <w14:textFill>
            <w14:solidFill>
              <w14:schemeClr w14:val="tx1"/>
            </w14:solidFill>
          </w14:textFill>
        </w:rPr>
      </w:pPr>
      <w:r>
        <w:rPr>
          <w:rFonts w:ascii="宋体" w:hAnsi="宋体"/>
          <w:color w:val="auto"/>
          <w:sz w:val="44"/>
          <w:szCs w:val="44"/>
        </w:rPr>
        <w:t>20</w:t>
      </w:r>
      <w:r>
        <w:rPr>
          <w:rFonts w:hint="eastAsia" w:ascii="宋体" w:hAnsi="宋体"/>
          <w:color w:val="auto"/>
          <w:sz w:val="44"/>
          <w:szCs w:val="44"/>
        </w:rPr>
        <w:t>2</w:t>
      </w:r>
      <w:r>
        <w:rPr>
          <w:rFonts w:hint="eastAsia" w:ascii="宋体" w:hAnsi="宋体"/>
          <w:color w:val="auto"/>
          <w:sz w:val="44"/>
          <w:szCs w:val="44"/>
          <w:lang w:val="en-US" w:eastAsia="zh-CN"/>
        </w:rPr>
        <w:t>6</w:t>
      </w:r>
      <w:r>
        <w:rPr>
          <w:rFonts w:ascii="宋体" w:hAnsi="宋体"/>
          <w:color w:val="auto"/>
          <w:sz w:val="44"/>
          <w:szCs w:val="44"/>
        </w:rPr>
        <w:t>年</w:t>
      </w:r>
      <w:r>
        <w:rPr>
          <w:rFonts w:hint="eastAsia" w:ascii="宋体" w:hAnsi="宋体"/>
          <w:color w:val="auto"/>
          <w:sz w:val="44"/>
          <w:szCs w:val="44"/>
          <w:lang w:val="en-US" w:eastAsia="zh-CN"/>
        </w:rPr>
        <w:t>9</w:t>
      </w:r>
      <w:r>
        <w:rPr>
          <w:rFonts w:ascii="宋体" w:hAnsi="宋体"/>
          <w:color w:val="auto"/>
          <w:sz w:val="44"/>
          <w:szCs w:val="44"/>
        </w:rPr>
        <w:t>月</w:t>
      </w:r>
    </w:p>
    <w:p w14:paraId="7CDDA113">
      <w:pPr>
        <w:widowControl/>
        <w:jc w:val="center"/>
        <w:rPr>
          <w:rFonts w:hint="default" w:ascii="Times New Roman" w:hAnsi="Times New Roman" w:eastAsia="仿宋_GB2312" w:cs="Times New Roman"/>
          <w:b/>
          <w:bCs/>
          <w:kern w:val="0"/>
          <w:sz w:val="32"/>
          <w:szCs w:val="32"/>
          <w:highlight w:val="none"/>
        </w:rPr>
      </w:pPr>
    </w:p>
    <w:p w14:paraId="02D6D6AC">
      <w:pPr>
        <w:spacing w:line="360" w:lineRule="auto"/>
        <w:ind w:firstLine="1890" w:firstLineChars="900"/>
        <w:rPr>
          <w:rFonts w:hint="default" w:ascii="Times New Roman" w:hAnsi="Times New Roman" w:cs="Times New Roman"/>
          <w:highlight w:val="none"/>
        </w:rPr>
        <w:sectPr>
          <w:headerReference r:id="rId4" w:type="first"/>
          <w:footerReference r:id="rId6" w:type="first"/>
          <w:headerReference r:id="rId3" w:type="default"/>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DFB661F">
      <w:pPr>
        <w:spacing w:line="360" w:lineRule="auto"/>
        <w:ind w:firstLine="240" w:firstLineChars="50"/>
        <w:jc w:val="center"/>
        <w:rPr>
          <w:rFonts w:hint="default" w:ascii="Times New Roman" w:hAnsi="Times New Roman" w:eastAsia="仿宋_GB2312" w:cs="Times New Roman"/>
          <w:b/>
          <w:sz w:val="48"/>
          <w:szCs w:val="48"/>
          <w:highlight w:val="none"/>
        </w:rPr>
      </w:pPr>
    </w:p>
    <w:p w14:paraId="14AE3F38">
      <w:pPr>
        <w:spacing w:line="360" w:lineRule="auto"/>
        <w:jc w:val="center"/>
        <w:rPr>
          <w:rFonts w:hint="default" w:ascii="Times New Roman" w:hAnsi="Times New Roman" w:eastAsia="仿宋_GB2312" w:cs="Times New Roman"/>
          <w:b/>
          <w:sz w:val="48"/>
          <w:szCs w:val="48"/>
          <w:highlight w:val="none"/>
        </w:rPr>
      </w:pPr>
      <w:bookmarkStart w:id="1" w:name="_Toc91671817"/>
      <w:bookmarkStart w:id="2" w:name="_Toc2189"/>
      <w:bookmarkStart w:id="3" w:name="_Toc85463708"/>
      <w:bookmarkStart w:id="4" w:name="_Toc84800201"/>
    </w:p>
    <w:p w14:paraId="3023889D">
      <w:pPr>
        <w:spacing w:before="60" w:after="120"/>
        <w:ind w:firstLine="0" w:firstLineChars="0"/>
        <w:jc w:val="center"/>
        <w:rPr>
          <w:rFonts w:hint="eastAsia" w:ascii="宋体" w:hAnsi="宋体" w:cs="宋体"/>
          <w:color w:val="auto"/>
          <w:sz w:val="48"/>
          <w:szCs w:val="48"/>
          <w:lang w:eastAsia="zh-CN"/>
        </w:rPr>
      </w:pPr>
      <w:r>
        <w:rPr>
          <w:rFonts w:hint="eastAsia" w:ascii="宋体" w:hAnsi="宋体" w:cs="宋体"/>
          <w:color w:val="auto"/>
          <w:sz w:val="48"/>
          <w:szCs w:val="48"/>
          <w:lang w:eastAsia="zh-CN"/>
        </w:rPr>
        <w:t>新疆众力建设有限公司</w:t>
      </w:r>
    </w:p>
    <w:p w14:paraId="5CAE5DAC">
      <w:pPr>
        <w:spacing w:before="60" w:after="120"/>
        <w:ind w:firstLine="0" w:firstLineChars="0"/>
        <w:jc w:val="center"/>
        <w:rPr>
          <w:rFonts w:hint="eastAsia" w:ascii="宋体" w:hAnsi="宋体" w:cs="宋体"/>
          <w:color w:val="auto"/>
          <w:sz w:val="48"/>
          <w:szCs w:val="48"/>
          <w:lang w:eastAsia="zh-CN"/>
        </w:rPr>
      </w:pPr>
      <w:r>
        <w:rPr>
          <w:rFonts w:hint="eastAsia" w:ascii="宋体" w:hAnsi="宋体" w:cs="宋体"/>
          <w:color w:val="auto"/>
          <w:sz w:val="48"/>
          <w:szCs w:val="48"/>
          <w:lang w:eastAsia="zh-CN"/>
        </w:rPr>
        <w:t>新疆生产建设兵团第十三师红山农场2号建筑用砂石矿</w:t>
      </w:r>
    </w:p>
    <w:p w14:paraId="414F5131">
      <w:pPr>
        <w:widowControl/>
        <w:jc w:val="center"/>
        <w:rPr>
          <w:rFonts w:hint="default" w:ascii="Times New Roman" w:hAnsi="Times New Roman" w:eastAsia="宋体" w:cs="Times New Roman"/>
          <w:b/>
          <w:color w:val="000000" w:themeColor="text1"/>
          <w:kern w:val="0"/>
          <w:sz w:val="52"/>
          <w:szCs w:val="52"/>
          <w:highlight w:val="none"/>
          <w:lang w:eastAsia="zh-CN"/>
          <w14:textFill>
            <w14:solidFill>
              <w14:schemeClr w14:val="tx1"/>
            </w14:solidFill>
          </w14:textFill>
        </w:rPr>
      </w:pPr>
      <w:r>
        <w:rPr>
          <w:rFonts w:hint="default" w:ascii="Times New Roman" w:hAnsi="Times New Roman" w:eastAsia="黑体" w:cs="Times New Roman"/>
          <w:b w:val="0"/>
          <w:bCs/>
          <w:color w:val="000000" w:themeColor="text1"/>
          <w:kern w:val="0"/>
          <w:sz w:val="52"/>
          <w:szCs w:val="52"/>
          <w:highlight w:val="none"/>
          <w:lang w:eastAsia="zh-CN"/>
          <w14:textFill>
            <w14:solidFill>
              <w14:schemeClr w14:val="tx1"/>
            </w14:solidFill>
          </w14:textFill>
        </w:rPr>
        <w:t>矿区生态修复方案</w:t>
      </w:r>
    </w:p>
    <w:p w14:paraId="36767FBE">
      <w:pPr>
        <w:jc w:val="center"/>
        <w:rPr>
          <w:rFonts w:hint="default" w:ascii="Times New Roman" w:hAnsi="Times New Roman" w:cs="Times New Roman" w:eastAsiaTheme="minorEastAsia"/>
          <w:sz w:val="28"/>
          <w:szCs w:val="28"/>
          <w:highlight w:val="none"/>
        </w:rPr>
      </w:pPr>
    </w:p>
    <w:p w14:paraId="1FE6269E">
      <w:pPr>
        <w:jc w:val="center"/>
        <w:rPr>
          <w:rFonts w:hint="default" w:ascii="Times New Roman" w:hAnsi="Times New Roman" w:cs="Times New Roman" w:eastAsiaTheme="minorEastAsia"/>
          <w:sz w:val="28"/>
          <w:szCs w:val="28"/>
          <w:highlight w:val="none"/>
        </w:rPr>
      </w:pPr>
    </w:p>
    <w:p w14:paraId="08CFA877">
      <w:pPr>
        <w:spacing w:line="360" w:lineRule="auto"/>
        <w:ind w:left="1596" w:leftChars="760"/>
        <w:rPr>
          <w:rFonts w:hint="default" w:ascii="Times New Roman" w:hAnsi="Times New Roman" w:cs="Times New Roman" w:eastAsiaTheme="minorEastAsia"/>
          <w:sz w:val="28"/>
          <w:szCs w:val="28"/>
          <w:highlight w:val="none"/>
        </w:rPr>
      </w:pPr>
    </w:p>
    <w:p w14:paraId="207FA556">
      <w:pPr>
        <w:spacing w:line="360" w:lineRule="auto"/>
        <w:ind w:left="1596" w:leftChars="760"/>
        <w:rPr>
          <w:rFonts w:hint="default" w:ascii="Times New Roman" w:hAnsi="Times New Roman" w:cs="Times New Roman" w:eastAsiaTheme="minorEastAsia"/>
          <w:sz w:val="28"/>
          <w:szCs w:val="28"/>
          <w:highlight w:val="none"/>
        </w:rPr>
      </w:pPr>
    </w:p>
    <w:p w14:paraId="75452D16">
      <w:pPr>
        <w:spacing w:line="360" w:lineRule="auto"/>
        <w:ind w:left="1596" w:leftChars="760"/>
        <w:rPr>
          <w:rFonts w:hint="default" w:ascii="Times New Roman" w:hAnsi="Times New Roman" w:cs="Times New Roman" w:eastAsiaTheme="minorEastAsia"/>
          <w:sz w:val="28"/>
          <w:szCs w:val="28"/>
          <w:highlight w:val="none"/>
        </w:rPr>
      </w:pPr>
    </w:p>
    <w:p w14:paraId="65DF8E3A">
      <w:pPr>
        <w:spacing w:line="360" w:lineRule="auto"/>
        <w:ind w:left="1596" w:leftChars="760"/>
        <w:rPr>
          <w:rFonts w:hint="default" w:ascii="Times New Roman" w:hAnsi="Times New Roman" w:cs="Times New Roman" w:eastAsiaTheme="minorEastAsia"/>
          <w:sz w:val="28"/>
          <w:szCs w:val="28"/>
          <w:highlight w:val="none"/>
        </w:rPr>
      </w:pPr>
    </w:p>
    <w:p w14:paraId="5F7C0474">
      <w:pPr>
        <w:spacing w:line="360" w:lineRule="auto"/>
        <w:rPr>
          <w:rFonts w:hint="default" w:ascii="Times New Roman" w:hAnsi="Times New Roman" w:cs="Times New Roman" w:eastAsiaTheme="minorEastAsia"/>
          <w:sz w:val="28"/>
          <w:szCs w:val="28"/>
          <w:highlight w:val="none"/>
        </w:rPr>
      </w:pPr>
    </w:p>
    <w:p w14:paraId="73811F6E">
      <w:pPr>
        <w:spacing w:line="360" w:lineRule="auto"/>
        <w:ind w:left="1596" w:leftChars="760"/>
        <w:rPr>
          <w:rFonts w:hint="default" w:ascii="Times New Roman" w:hAnsi="Times New Roman" w:cs="Times New Roman" w:eastAsiaTheme="minorEastAsia"/>
          <w:sz w:val="28"/>
          <w:szCs w:val="28"/>
          <w:highlight w:val="none"/>
        </w:rPr>
      </w:pPr>
    </w:p>
    <w:p w14:paraId="1113D282">
      <w:pPr>
        <w:spacing w:line="360" w:lineRule="auto"/>
        <w:ind w:left="1596" w:leftChars="760"/>
        <w:rPr>
          <w:rFonts w:hint="default" w:ascii="Times New Roman" w:hAnsi="Times New Roman" w:cs="Times New Roman" w:eastAsiaTheme="minorEastAsia"/>
          <w:sz w:val="28"/>
          <w:szCs w:val="28"/>
          <w:highlight w:val="none"/>
        </w:rPr>
      </w:pPr>
    </w:p>
    <w:p w14:paraId="5C6C14D1">
      <w:pPr>
        <w:spacing w:line="360" w:lineRule="auto"/>
        <w:rPr>
          <w:rFonts w:hint="default" w:ascii="Times New Roman" w:hAnsi="Times New Roman" w:cs="Times New Roman" w:eastAsiaTheme="minorEastAsia"/>
          <w:sz w:val="28"/>
          <w:szCs w:val="28"/>
          <w:highlight w:val="none"/>
        </w:rPr>
      </w:pPr>
    </w:p>
    <w:p w14:paraId="2273E016">
      <w:pPr>
        <w:keepNext w:val="0"/>
        <w:keepLines w:val="0"/>
        <w:pageBreakBefore w:val="0"/>
        <w:widowControl w:val="0"/>
        <w:kinsoku/>
        <w:wordWrap/>
        <w:overflowPunct/>
        <w:topLinePunct w:val="0"/>
        <w:autoSpaceDE/>
        <w:autoSpaceDN/>
        <w:bidi w:val="0"/>
        <w:adjustRightInd/>
        <w:snapToGrid/>
        <w:spacing w:before="120" w:after="120"/>
        <w:ind w:left="1134" w:leftChars="0" w:firstLine="0" w:firstLineChars="0"/>
        <w:textAlignment w:val="auto"/>
        <w:rPr>
          <w:rFonts w:hint="eastAsia" w:ascii="仿宋" w:hAnsi="仿宋" w:eastAsia="仿宋" w:cs="仿宋"/>
          <w:bCs/>
          <w:color w:val="auto"/>
          <w:spacing w:val="30"/>
          <w:sz w:val="28"/>
          <w:szCs w:val="28"/>
        </w:rPr>
      </w:pPr>
      <w:r>
        <w:rPr>
          <w:rFonts w:hint="eastAsia" w:ascii="宋体" w:hAnsi="宋体"/>
          <w:color w:val="auto"/>
          <w:spacing w:val="160"/>
          <w:kern w:val="0"/>
          <w:sz w:val="32"/>
          <w:szCs w:val="32"/>
          <w:fitText w:val="2240" w:id="2105166784"/>
        </w:rPr>
        <w:t>编制单</w:t>
      </w:r>
      <w:r>
        <w:rPr>
          <w:rFonts w:hint="eastAsia" w:ascii="宋体" w:hAnsi="宋体"/>
          <w:color w:val="auto"/>
          <w:spacing w:val="0"/>
          <w:kern w:val="0"/>
          <w:sz w:val="32"/>
          <w:szCs w:val="32"/>
          <w:fitText w:val="2240" w:id="2105166784"/>
        </w:rPr>
        <w:t>位</w:t>
      </w:r>
      <w:r>
        <w:rPr>
          <w:rFonts w:hint="eastAsia" w:ascii="宋体" w:hAnsi="宋体"/>
          <w:color w:val="auto"/>
          <w:sz w:val="32"/>
          <w:szCs w:val="32"/>
        </w:rPr>
        <w:t>：</w:t>
      </w:r>
      <w:r>
        <w:rPr>
          <w:rFonts w:hint="eastAsia" w:ascii="Calibri" w:hAnsi="Calibri" w:eastAsia="宋体" w:cs="Times New Roman"/>
          <w:sz w:val="32"/>
          <w:szCs w:val="40"/>
        </w:rPr>
        <w:t>山东省地矿工程勘察院（山东省地质矿产勘查开发局八〇一水文地质工程地质大队）</w:t>
      </w:r>
    </w:p>
    <w:p w14:paraId="7FA1F28B">
      <w:pPr>
        <w:spacing w:before="60" w:after="120"/>
        <w:ind w:left="0" w:leftChars="0" w:firstLine="0" w:firstLineChars="0"/>
        <w:rPr>
          <w:rFonts w:hint="default" w:ascii="Times New Roman" w:hAnsi="Times New Roman" w:cs="Times New Roman"/>
          <w:sz w:val="24"/>
          <w:szCs w:val="24"/>
          <w:highlight w:val="none"/>
        </w:rPr>
      </w:pPr>
      <w:r>
        <w:rPr>
          <w:rFonts w:hint="eastAsia" w:ascii="宋体" w:hAnsi="宋体"/>
          <w:color w:val="auto"/>
          <w:sz w:val="32"/>
          <w:szCs w:val="32"/>
          <w:lang w:val="en-US" w:eastAsia="zh-CN"/>
        </w:rPr>
        <w:t xml:space="preserve"> </w:t>
      </w:r>
      <w:r>
        <w:rPr>
          <w:rFonts w:hint="default" w:ascii="Times New Roman" w:hAnsi="Times New Roman" w:cs="Times New Roman" w:eastAsiaTheme="minorEastAsia"/>
          <w:sz w:val="28"/>
          <w:szCs w:val="28"/>
          <w:highlight w:val="none"/>
        </w:rPr>
        <w:br w:type="page"/>
      </w:r>
      <w:bookmarkEnd w:id="1"/>
      <w:bookmarkEnd w:id="2"/>
      <w:bookmarkEnd w:id="3"/>
      <w:bookmarkEnd w:id="4"/>
      <w:r>
        <w:rPr>
          <w:rFonts w:hint="default" w:ascii="Times New Roman" w:hAnsi="Times New Roman" w:cs="Times New Roman"/>
          <w:sz w:val="24"/>
          <w:szCs w:val="24"/>
          <w:highlight w:val="none"/>
        </w:rPr>
        <w:br w:type="page"/>
      </w:r>
    </w:p>
    <w:p w14:paraId="616DA85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宋体" w:cs="Times New Roman"/>
          <w:b/>
          <w:kern w:val="2"/>
          <w:sz w:val="24"/>
          <w:szCs w:val="24"/>
          <w:highlight w:val="none"/>
          <w:lang w:val="en-US" w:eastAsia="zh-CN" w:bidi="ar-SA"/>
        </w:rPr>
      </w:pPr>
      <w:r>
        <w:rPr>
          <w:rFonts w:hint="eastAsia" w:ascii="仿宋" w:hAnsi="仿宋" w:eastAsia="仿宋" w:cs="仿宋"/>
          <w:b/>
          <w:bCs w:val="0"/>
          <w:kern w:val="36"/>
          <w:sz w:val="28"/>
          <w:szCs w:val="28"/>
          <w:highlight w:val="none"/>
          <w:lang w:val="en-US" w:eastAsia="zh-CN"/>
        </w:rPr>
        <w:t>正文</w:t>
      </w:r>
      <w:r>
        <w:rPr>
          <w:rFonts w:hint="eastAsia" w:ascii="仿宋" w:hAnsi="仿宋" w:eastAsia="仿宋" w:cs="仿宋"/>
          <w:b/>
          <w:bCs w:val="0"/>
          <w:kern w:val="36"/>
          <w:sz w:val="28"/>
          <w:szCs w:val="28"/>
          <w:highlight w:val="none"/>
        </w:rPr>
        <w:t>目录</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TOC \o "1-2" \h \u </w:instrText>
      </w:r>
      <w:r>
        <w:rPr>
          <w:rFonts w:hint="default" w:ascii="Times New Roman" w:hAnsi="Times New Roman" w:cs="Times New Roman"/>
          <w:sz w:val="24"/>
          <w:szCs w:val="24"/>
          <w:highlight w:val="none"/>
        </w:rPr>
        <w:fldChar w:fldCharType="separate"/>
      </w:r>
    </w:p>
    <w:p w14:paraId="0AB160E7">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_Toc9869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前  言</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_Toc9869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B49CFDD">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_Toc28956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一、编制目的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_Toc28956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77D2AD3A">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_Toc7472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二</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服务</w:t>
      </w:r>
      <w:r>
        <w:rPr>
          <w:rFonts w:hint="eastAsia" w:ascii="宋体" w:hAnsi="宋体" w:eastAsia="宋体" w:cs="宋体"/>
          <w:bCs/>
          <w:sz w:val="28"/>
          <w:szCs w:val="28"/>
          <w:highlight w:val="none"/>
        </w:rPr>
        <w:t>年限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_Toc7472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75D9366">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_Toc15479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 xml:space="preserve">第一章  </w:t>
      </w:r>
      <w:r>
        <w:rPr>
          <w:rFonts w:hint="eastAsia" w:ascii="宋体" w:hAnsi="宋体" w:eastAsia="宋体" w:cs="宋体"/>
          <w:sz w:val="28"/>
          <w:szCs w:val="28"/>
          <w:lang w:val="en-US" w:eastAsia="zh-CN"/>
        </w:rPr>
        <w:t>矿山</w:t>
      </w:r>
      <w:r>
        <w:rPr>
          <w:rFonts w:hint="eastAsia" w:ascii="宋体" w:hAnsi="宋体" w:eastAsia="宋体" w:cs="宋体"/>
          <w:sz w:val="28"/>
          <w:szCs w:val="28"/>
        </w:rPr>
        <w:t>基本情况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_Toc15479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735747F">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_Toc31335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一、矿</w:t>
      </w:r>
      <w:r>
        <w:rPr>
          <w:rFonts w:hint="eastAsia" w:ascii="宋体" w:hAnsi="宋体" w:eastAsia="宋体" w:cs="宋体"/>
          <w:bCs/>
          <w:sz w:val="28"/>
          <w:szCs w:val="28"/>
          <w:highlight w:val="none"/>
          <w:lang w:val="en-US" w:eastAsia="zh-CN"/>
        </w:rPr>
        <w:t>业权人基本情况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_Toc31335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5049D95">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_Toc16493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二</w:t>
      </w:r>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rPr>
        <w:t>地理位置</w:t>
      </w:r>
      <w:r>
        <w:rPr>
          <w:rFonts w:hint="eastAsia" w:ascii="宋体" w:hAnsi="宋体" w:eastAsia="宋体" w:cs="宋体"/>
          <w:bCs/>
          <w:sz w:val="28"/>
          <w:szCs w:val="28"/>
          <w:highlight w:val="none"/>
          <w:lang w:val="en-US" w:eastAsia="zh-CN"/>
        </w:rPr>
        <w:t>与区域概况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_Toc16493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90E46E1">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_Toc22796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三、</w:t>
      </w:r>
      <w:r>
        <w:rPr>
          <w:rFonts w:hint="eastAsia" w:ascii="宋体" w:hAnsi="宋体" w:eastAsia="宋体" w:cs="宋体"/>
          <w:bCs/>
          <w:sz w:val="28"/>
          <w:szCs w:val="28"/>
          <w:highlight w:val="none"/>
        </w:rPr>
        <w:t>矿山开采历史</w:t>
      </w:r>
      <w:r>
        <w:rPr>
          <w:rFonts w:hint="eastAsia" w:ascii="宋体" w:hAnsi="宋体" w:eastAsia="宋体" w:cs="宋体"/>
          <w:bCs/>
          <w:sz w:val="28"/>
          <w:szCs w:val="28"/>
          <w:highlight w:val="none"/>
          <w:lang w:val="en-US" w:eastAsia="zh-CN"/>
        </w:rPr>
        <w:t>及</w:t>
      </w:r>
      <w:r>
        <w:rPr>
          <w:rFonts w:hint="eastAsia" w:ascii="宋体" w:hAnsi="宋体" w:eastAsia="宋体" w:cs="宋体"/>
          <w:bCs/>
          <w:sz w:val="28"/>
          <w:szCs w:val="28"/>
          <w:highlight w:val="none"/>
        </w:rPr>
        <w:t>现状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_Toc22796 \h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014F1101">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_Toc20620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lang w:val="en-US" w:eastAsia="zh-CN"/>
        </w:rPr>
        <w:t>第二章</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矿区基础信息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_Toc20620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5927A329">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_Toc25002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一</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矿区</w:t>
      </w:r>
      <w:r>
        <w:rPr>
          <w:rFonts w:hint="eastAsia" w:ascii="宋体" w:hAnsi="宋体" w:eastAsia="宋体" w:cs="宋体"/>
          <w:bCs/>
          <w:sz w:val="28"/>
          <w:szCs w:val="28"/>
          <w:highlight w:val="none"/>
        </w:rPr>
        <w:t>自然</w:t>
      </w:r>
      <w:r>
        <w:rPr>
          <w:rFonts w:hint="eastAsia" w:ascii="宋体" w:hAnsi="宋体" w:eastAsia="宋体" w:cs="宋体"/>
          <w:bCs/>
          <w:sz w:val="28"/>
          <w:szCs w:val="28"/>
          <w:highlight w:val="none"/>
          <w:lang w:val="en-US" w:eastAsia="zh-CN"/>
        </w:rPr>
        <w:t>条件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_Toc25002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4F9A8CAE">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_Toc21603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二</w:t>
      </w:r>
      <w:r>
        <w:rPr>
          <w:rFonts w:hint="eastAsia" w:ascii="宋体" w:hAnsi="宋体" w:eastAsia="宋体" w:cs="宋体"/>
          <w:bCs/>
          <w:sz w:val="28"/>
          <w:szCs w:val="28"/>
          <w:highlight w:val="none"/>
        </w:rPr>
        <w:t>、社会经济概况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_Toc21603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073207BF">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_Toc9002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三</w:t>
      </w:r>
      <w:r>
        <w:rPr>
          <w:rFonts w:hint="eastAsia" w:ascii="宋体" w:hAnsi="宋体" w:eastAsia="宋体" w:cs="宋体"/>
          <w:bCs/>
          <w:sz w:val="28"/>
          <w:szCs w:val="28"/>
          <w:highlight w:val="none"/>
        </w:rPr>
        <w:t>、矿区地质</w:t>
      </w:r>
      <w:r>
        <w:rPr>
          <w:rFonts w:hint="eastAsia" w:ascii="宋体" w:hAnsi="宋体" w:eastAsia="宋体" w:cs="宋体"/>
          <w:bCs/>
          <w:sz w:val="28"/>
          <w:szCs w:val="28"/>
          <w:highlight w:val="none"/>
          <w:lang w:val="en-US" w:eastAsia="zh-CN"/>
        </w:rPr>
        <w:t>环境背景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_Toc9002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4CB21645">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_Toc13933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四</w:t>
      </w:r>
      <w:r>
        <w:rPr>
          <w:rFonts w:hint="eastAsia" w:ascii="宋体" w:hAnsi="宋体" w:eastAsia="宋体" w:cs="宋体"/>
          <w:bCs/>
          <w:sz w:val="28"/>
          <w:szCs w:val="28"/>
          <w:highlight w:val="none"/>
          <w:lang w:val="zh-CN"/>
        </w:rPr>
        <w:t>、矿区土地利用现状</w:t>
      </w:r>
      <w:r>
        <w:rPr>
          <w:rFonts w:hint="eastAsia" w:ascii="宋体" w:hAnsi="宋体" w:eastAsia="宋体" w:cs="宋体"/>
          <w:bCs/>
          <w:sz w:val="28"/>
          <w:szCs w:val="28"/>
          <w:highlight w:val="none"/>
          <w:lang w:val="en-US" w:eastAsia="zh-CN"/>
        </w:rPr>
        <w:t>及采矿用地审批情况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_Toc13933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4E66D169">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_Toc24714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五</w:t>
      </w:r>
      <w:r>
        <w:rPr>
          <w:rFonts w:hint="eastAsia" w:ascii="宋体" w:hAnsi="宋体" w:eastAsia="宋体" w:cs="宋体"/>
          <w:bCs/>
          <w:sz w:val="28"/>
          <w:szCs w:val="28"/>
          <w:highlight w:val="none"/>
          <w:lang w:val="zh-CN" w:eastAsia="zh-CN"/>
        </w:rPr>
        <w:t>、矿区</w:t>
      </w:r>
      <w:r>
        <w:rPr>
          <w:rFonts w:hint="eastAsia" w:ascii="宋体" w:hAnsi="宋体" w:eastAsia="宋体" w:cs="宋体"/>
          <w:bCs/>
          <w:sz w:val="28"/>
          <w:szCs w:val="28"/>
          <w:highlight w:val="none"/>
          <w:lang w:val="en-US" w:eastAsia="zh-CN"/>
        </w:rPr>
        <w:t>生态状况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_Toc24714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51A59FEF">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_Toc20084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六</w:t>
      </w:r>
      <w:r>
        <w:rPr>
          <w:rFonts w:hint="eastAsia" w:ascii="宋体" w:hAnsi="宋体" w:eastAsia="宋体" w:cs="宋体"/>
          <w:bCs/>
          <w:sz w:val="28"/>
          <w:szCs w:val="28"/>
          <w:highlight w:val="none"/>
          <w:lang w:val="zh-CN" w:eastAsia="zh-CN"/>
        </w:rPr>
        <w:t>、</w:t>
      </w:r>
      <w:r>
        <w:rPr>
          <w:rFonts w:hint="eastAsia" w:ascii="宋体" w:hAnsi="宋体" w:eastAsia="宋体" w:cs="宋体"/>
          <w:bCs/>
          <w:sz w:val="28"/>
          <w:szCs w:val="28"/>
          <w:highlight w:val="none"/>
          <w:lang w:val="en-US" w:eastAsia="zh-CN"/>
        </w:rPr>
        <w:t>矿山及周边人类重大工程活动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_Toc20084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D89B78A">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_Toc14372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七、矿区生态修复工作情况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_Toc14372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1B8860A">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_Toc14392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八、矿区基本情况调查指标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_Toc14392 \h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ECD9C0F">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_Toc14917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 xml:space="preserve">第三章  </w:t>
      </w:r>
      <w:r>
        <w:rPr>
          <w:rFonts w:hint="eastAsia" w:ascii="宋体" w:hAnsi="宋体" w:eastAsia="宋体" w:cs="宋体"/>
          <w:sz w:val="28"/>
          <w:szCs w:val="28"/>
          <w:lang w:val="en-US" w:eastAsia="zh-CN"/>
        </w:rPr>
        <w:t>问题识别诊断及修复可行性分析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_Toc14917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7A771CF6">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_Toc16437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eastAsia="zh-CN"/>
        </w:rPr>
        <w:t>一、</w:t>
      </w:r>
      <w:r>
        <w:rPr>
          <w:rFonts w:hint="eastAsia" w:ascii="宋体" w:hAnsi="宋体" w:eastAsia="宋体" w:cs="宋体"/>
          <w:bCs/>
          <w:sz w:val="28"/>
          <w:szCs w:val="28"/>
          <w:highlight w:val="none"/>
          <w:lang w:val="en-US" w:eastAsia="zh-CN"/>
        </w:rPr>
        <w:t>问题识别与受损预测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_Toc16437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278CA8A">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_Toc4428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zh-CN" w:eastAsia="zh-CN" w:bidi="ar-SA"/>
        </w:rPr>
        <w:t>二、</w:t>
      </w:r>
      <w:r>
        <w:rPr>
          <w:rFonts w:hint="eastAsia" w:ascii="宋体" w:hAnsi="宋体" w:eastAsia="宋体" w:cs="宋体"/>
          <w:bCs/>
          <w:sz w:val="28"/>
          <w:szCs w:val="28"/>
          <w:highlight w:val="none"/>
          <w:lang w:val="en-US" w:eastAsia="zh-CN"/>
        </w:rPr>
        <w:t>生态修复可行性分析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_Toc4428 \h </w:instrText>
      </w:r>
      <w:r>
        <w:rPr>
          <w:rFonts w:hint="eastAsia" w:ascii="宋体" w:hAnsi="宋体" w:eastAsia="宋体" w:cs="宋体"/>
          <w:sz w:val="28"/>
          <w:szCs w:val="28"/>
        </w:rPr>
        <w:fldChar w:fldCharType="separate"/>
      </w:r>
      <w:r>
        <w:rPr>
          <w:rFonts w:hint="eastAsia" w:ascii="宋体" w:hAnsi="宋体" w:eastAsia="宋体" w:cs="宋体"/>
          <w:sz w:val="28"/>
          <w:szCs w:val="28"/>
        </w:rPr>
        <w:t>60</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F97847C">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_Toc8129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三、生态恢复分区及修复时序安排</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_Toc8129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D2217A8">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_Toc12264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四、采矿用地与复垦修复安排</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_Toc12264 \h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491A4D5">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_Toc19151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 xml:space="preserve">第四章  </w:t>
      </w:r>
      <w:r>
        <w:rPr>
          <w:rFonts w:hint="eastAsia" w:ascii="宋体" w:hAnsi="宋体" w:eastAsia="宋体" w:cs="宋体"/>
          <w:sz w:val="28"/>
          <w:szCs w:val="28"/>
          <w:lang w:val="en-US" w:eastAsia="en-US"/>
        </w:rPr>
        <w:t>生态修复措施与工程</w:t>
      </w:r>
      <w:r>
        <w:rPr>
          <w:rFonts w:hint="eastAsia" w:ascii="宋体" w:hAnsi="宋体" w:eastAsia="宋体" w:cs="宋体"/>
          <w:sz w:val="28"/>
          <w:szCs w:val="28"/>
          <w:lang w:val="en-US" w:eastAsia="zh-CN"/>
        </w:rPr>
        <w:t>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_Toc19151 \h </w:instrText>
      </w:r>
      <w:r>
        <w:rPr>
          <w:rFonts w:hint="eastAsia" w:ascii="宋体" w:hAnsi="宋体" w:eastAsia="宋体" w:cs="宋体"/>
          <w:sz w:val="28"/>
          <w:szCs w:val="28"/>
        </w:rPr>
        <w:fldChar w:fldCharType="separate"/>
      </w:r>
      <w:r>
        <w:rPr>
          <w:rFonts w:hint="eastAsia" w:ascii="宋体" w:hAnsi="宋体" w:eastAsia="宋体" w:cs="宋体"/>
          <w:sz w:val="28"/>
          <w:szCs w:val="28"/>
        </w:rPr>
        <w:t>82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6C9B3F5E">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_Toc24117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一、保护与预防控制措施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_Toc24117 \h </w:instrText>
      </w:r>
      <w:r>
        <w:rPr>
          <w:rFonts w:hint="eastAsia" w:ascii="宋体" w:hAnsi="宋体" w:eastAsia="宋体" w:cs="宋体"/>
          <w:sz w:val="28"/>
          <w:szCs w:val="28"/>
        </w:rPr>
        <w:fldChar w:fldCharType="separate"/>
      </w:r>
      <w:r>
        <w:rPr>
          <w:rFonts w:hint="eastAsia" w:ascii="宋体" w:hAnsi="宋体" w:eastAsia="宋体" w:cs="宋体"/>
          <w:sz w:val="28"/>
          <w:szCs w:val="28"/>
        </w:rPr>
        <w:t>82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5135B5EE">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_Toc25887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二、</w:t>
      </w:r>
      <w:r>
        <w:rPr>
          <w:rFonts w:hint="eastAsia" w:ascii="宋体" w:hAnsi="宋体" w:eastAsia="宋体" w:cs="宋体"/>
          <w:bCs/>
          <w:sz w:val="28"/>
          <w:szCs w:val="28"/>
          <w:highlight w:val="none"/>
          <w:lang w:val="en-US" w:eastAsia="zh-CN"/>
        </w:rPr>
        <w:t>修复措施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_Toc25887 \h </w:instrText>
      </w:r>
      <w:r>
        <w:rPr>
          <w:rFonts w:hint="eastAsia" w:ascii="宋体" w:hAnsi="宋体" w:eastAsia="宋体" w:cs="宋体"/>
          <w:sz w:val="28"/>
          <w:szCs w:val="28"/>
        </w:rPr>
        <w:fldChar w:fldCharType="separate"/>
      </w:r>
      <w:r>
        <w:rPr>
          <w:rFonts w:hint="eastAsia" w:ascii="宋体" w:hAnsi="宋体" w:eastAsia="宋体" w:cs="宋体"/>
          <w:sz w:val="28"/>
          <w:szCs w:val="28"/>
        </w:rPr>
        <w:t>84</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A9651EE">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_Toc1218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三、</w:t>
      </w:r>
      <w:r>
        <w:rPr>
          <w:rFonts w:hint="eastAsia" w:ascii="宋体" w:hAnsi="宋体" w:eastAsia="宋体" w:cs="宋体"/>
          <w:bCs/>
          <w:sz w:val="28"/>
          <w:szCs w:val="28"/>
          <w:highlight w:val="none"/>
          <w:lang w:val="en-US" w:eastAsia="zh-CN"/>
        </w:rPr>
        <w:t>工程内容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_Toc1218 \h </w:instrText>
      </w:r>
      <w:r>
        <w:rPr>
          <w:rFonts w:hint="eastAsia" w:ascii="宋体" w:hAnsi="宋体" w:eastAsia="宋体" w:cs="宋体"/>
          <w:sz w:val="28"/>
          <w:szCs w:val="28"/>
        </w:rPr>
        <w:fldChar w:fldCharType="separate"/>
      </w:r>
      <w:r>
        <w:rPr>
          <w:rFonts w:hint="eastAsia" w:ascii="宋体" w:hAnsi="宋体" w:eastAsia="宋体" w:cs="宋体"/>
          <w:sz w:val="28"/>
          <w:szCs w:val="28"/>
        </w:rPr>
        <w:t>87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37D66AA">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_Toc24998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 xml:space="preserve">第五章  </w:t>
      </w:r>
      <w:r>
        <w:rPr>
          <w:rFonts w:hint="eastAsia" w:ascii="宋体" w:hAnsi="宋体" w:eastAsia="宋体" w:cs="宋体"/>
          <w:sz w:val="28"/>
          <w:szCs w:val="28"/>
          <w:lang w:val="en-US" w:eastAsia="zh-CN"/>
        </w:rPr>
        <w:t>监测与管护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_Toc24998 \h </w:instrText>
      </w:r>
      <w:r>
        <w:rPr>
          <w:rFonts w:hint="eastAsia" w:ascii="宋体" w:hAnsi="宋体" w:eastAsia="宋体" w:cs="宋体"/>
          <w:sz w:val="28"/>
          <w:szCs w:val="28"/>
        </w:rPr>
        <w:fldChar w:fldCharType="separate"/>
      </w:r>
      <w:r>
        <w:rPr>
          <w:rFonts w:hint="eastAsia" w:ascii="宋体" w:hAnsi="宋体" w:eastAsia="宋体" w:cs="宋体"/>
          <w:sz w:val="28"/>
          <w:szCs w:val="28"/>
        </w:rPr>
        <w:t>91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3C24DA77">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_Toc19655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一</w:t>
      </w:r>
      <w:r>
        <w:rPr>
          <w:rFonts w:hint="eastAsia" w:ascii="宋体" w:hAnsi="宋体" w:eastAsia="宋体" w:cs="宋体"/>
          <w:bCs/>
          <w:kern w:val="2"/>
          <w:sz w:val="28"/>
          <w:szCs w:val="28"/>
          <w:highlight w:val="none"/>
          <w:lang w:val="en-US" w:eastAsia="en-US" w:bidi="ar-SA"/>
        </w:rPr>
        <w:t>、</w:t>
      </w:r>
      <w:r>
        <w:rPr>
          <w:rFonts w:hint="eastAsia" w:ascii="宋体" w:hAnsi="宋体" w:eastAsia="宋体" w:cs="宋体"/>
          <w:bCs/>
          <w:kern w:val="2"/>
          <w:sz w:val="28"/>
          <w:szCs w:val="28"/>
          <w:highlight w:val="none"/>
          <w:lang w:val="en-US" w:eastAsia="zh-CN" w:bidi="ar-SA"/>
        </w:rPr>
        <w:t>监测目标与措施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_Toc19655 \h </w:instrText>
      </w:r>
      <w:r>
        <w:rPr>
          <w:rFonts w:hint="eastAsia" w:ascii="宋体" w:hAnsi="宋体" w:eastAsia="宋体" w:cs="宋体"/>
          <w:sz w:val="28"/>
          <w:szCs w:val="28"/>
        </w:rPr>
        <w:fldChar w:fldCharType="separate"/>
      </w:r>
      <w:r>
        <w:rPr>
          <w:rFonts w:hint="eastAsia" w:ascii="宋体" w:hAnsi="宋体" w:eastAsia="宋体" w:cs="宋体"/>
          <w:sz w:val="28"/>
          <w:szCs w:val="28"/>
        </w:rPr>
        <w:t>91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77E03B0">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_Toc9835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en-US" w:bidi="ar-SA"/>
        </w:rPr>
        <w:t>二、</w:t>
      </w:r>
      <w:r>
        <w:rPr>
          <w:rFonts w:hint="eastAsia" w:ascii="宋体" w:hAnsi="宋体" w:eastAsia="宋体" w:cs="宋体"/>
          <w:bCs/>
          <w:kern w:val="2"/>
          <w:sz w:val="28"/>
          <w:szCs w:val="28"/>
          <w:highlight w:val="none"/>
          <w:lang w:val="en-US" w:eastAsia="zh-CN" w:bidi="ar-SA"/>
        </w:rPr>
        <w:t>管护目标与措施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_Toc9835 \h </w:instrText>
      </w:r>
      <w:r>
        <w:rPr>
          <w:rFonts w:hint="eastAsia" w:ascii="宋体" w:hAnsi="宋体" w:eastAsia="宋体" w:cs="宋体"/>
          <w:sz w:val="28"/>
          <w:szCs w:val="28"/>
        </w:rPr>
        <w:fldChar w:fldCharType="separate"/>
      </w:r>
      <w:r>
        <w:rPr>
          <w:rFonts w:hint="eastAsia" w:ascii="宋体" w:hAnsi="宋体" w:eastAsia="宋体" w:cs="宋体"/>
          <w:sz w:val="28"/>
          <w:szCs w:val="28"/>
        </w:rPr>
        <w:t>96</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461455E">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_Toc10008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 xml:space="preserve">第六章  </w:t>
      </w:r>
      <w:r>
        <w:rPr>
          <w:rFonts w:hint="eastAsia" w:ascii="宋体" w:hAnsi="宋体" w:eastAsia="宋体" w:cs="宋体"/>
          <w:sz w:val="28"/>
          <w:szCs w:val="28"/>
          <w:lang w:val="en-US" w:eastAsia="zh-CN"/>
        </w:rPr>
        <w:t>工作部署与经费</w:t>
      </w:r>
      <w:r>
        <w:rPr>
          <w:rFonts w:hint="eastAsia" w:ascii="宋体" w:hAnsi="宋体" w:eastAsia="宋体" w:cs="宋体"/>
          <w:sz w:val="28"/>
          <w:szCs w:val="28"/>
        </w:rPr>
        <w:t>估算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_Toc10008 \h </w:instrText>
      </w:r>
      <w:r>
        <w:rPr>
          <w:rFonts w:hint="eastAsia" w:ascii="宋体" w:hAnsi="宋体" w:eastAsia="宋体" w:cs="宋体"/>
          <w:sz w:val="28"/>
          <w:szCs w:val="28"/>
        </w:rPr>
        <w:fldChar w:fldCharType="separate"/>
      </w:r>
      <w:r>
        <w:rPr>
          <w:rFonts w:hint="eastAsia" w:ascii="宋体" w:hAnsi="宋体" w:eastAsia="宋体" w:cs="宋体"/>
          <w:sz w:val="28"/>
          <w:szCs w:val="28"/>
        </w:rPr>
        <w:t>99</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47D55AC0">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_Toc8248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一、</w:t>
      </w:r>
      <w:r>
        <w:rPr>
          <w:rFonts w:hint="eastAsia" w:ascii="宋体" w:hAnsi="宋体" w:eastAsia="宋体" w:cs="宋体"/>
          <w:bCs/>
          <w:sz w:val="28"/>
          <w:szCs w:val="28"/>
          <w:highlight w:val="none"/>
          <w:lang w:val="zh-CN"/>
        </w:rPr>
        <w:t>总体部署</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_Toc8248 \h </w:instrText>
      </w:r>
      <w:r>
        <w:rPr>
          <w:rFonts w:hint="eastAsia" w:ascii="宋体" w:hAnsi="宋体" w:eastAsia="宋体" w:cs="宋体"/>
          <w:sz w:val="28"/>
          <w:szCs w:val="28"/>
        </w:rPr>
        <w:fldChar w:fldCharType="separate"/>
      </w:r>
      <w:r>
        <w:rPr>
          <w:rFonts w:hint="eastAsia" w:ascii="宋体" w:hAnsi="宋体" w:eastAsia="宋体" w:cs="宋体"/>
          <w:sz w:val="28"/>
          <w:szCs w:val="28"/>
        </w:rPr>
        <w:t>99</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36CB147">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_Toc6034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二、</w:t>
      </w:r>
      <w:r>
        <w:rPr>
          <w:rFonts w:hint="eastAsia" w:ascii="宋体" w:hAnsi="宋体" w:eastAsia="宋体" w:cs="宋体"/>
          <w:bCs/>
          <w:sz w:val="28"/>
          <w:szCs w:val="28"/>
          <w:highlight w:val="none"/>
          <w:lang w:val="en-US" w:eastAsia="zh-CN"/>
        </w:rPr>
        <w:t>总体经费估算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_Toc6034 \h </w:instrText>
      </w:r>
      <w:r>
        <w:rPr>
          <w:rFonts w:hint="eastAsia" w:ascii="宋体" w:hAnsi="宋体" w:eastAsia="宋体" w:cs="宋体"/>
          <w:sz w:val="28"/>
          <w:szCs w:val="28"/>
        </w:rPr>
        <w:fldChar w:fldCharType="separate"/>
      </w:r>
      <w:r>
        <w:rPr>
          <w:rFonts w:hint="eastAsia" w:ascii="宋体" w:hAnsi="宋体" w:eastAsia="宋体" w:cs="宋体"/>
          <w:sz w:val="28"/>
          <w:szCs w:val="28"/>
        </w:rPr>
        <w:t>100</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4AA43F8D">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_Toc19652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三</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阶段工作任务与经费安排</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_Toc19652 \h </w:instrText>
      </w:r>
      <w:r>
        <w:rPr>
          <w:rFonts w:hint="eastAsia" w:ascii="宋体" w:hAnsi="宋体" w:eastAsia="宋体" w:cs="宋体"/>
          <w:sz w:val="28"/>
          <w:szCs w:val="28"/>
        </w:rPr>
        <w:fldChar w:fldCharType="separate"/>
      </w:r>
      <w:r>
        <w:rPr>
          <w:rFonts w:hint="eastAsia" w:ascii="宋体" w:hAnsi="宋体" w:eastAsia="宋体" w:cs="宋体"/>
          <w:sz w:val="28"/>
          <w:szCs w:val="28"/>
        </w:rPr>
        <w:t>115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50A78E14">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_Toc20762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七</w:t>
      </w:r>
      <w:r>
        <w:rPr>
          <w:rFonts w:hint="eastAsia" w:ascii="宋体" w:hAnsi="宋体" w:eastAsia="宋体" w:cs="宋体"/>
          <w:sz w:val="28"/>
          <w:szCs w:val="28"/>
        </w:rPr>
        <w:t xml:space="preserve">章  </w:t>
      </w:r>
      <w:r>
        <w:rPr>
          <w:rFonts w:hint="eastAsia" w:ascii="宋体" w:hAnsi="宋体" w:eastAsia="宋体" w:cs="宋体"/>
          <w:sz w:val="28"/>
          <w:szCs w:val="28"/>
          <w:lang w:val="en-US" w:eastAsia="zh-CN"/>
        </w:rPr>
        <w:t>保障措施与公众参与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_Toc20762 \h </w:instrText>
      </w:r>
      <w:r>
        <w:rPr>
          <w:rFonts w:hint="eastAsia" w:ascii="宋体" w:hAnsi="宋体" w:eastAsia="宋体" w:cs="宋体"/>
          <w:sz w:val="28"/>
          <w:szCs w:val="28"/>
        </w:rPr>
        <w:fldChar w:fldCharType="separate"/>
      </w:r>
      <w:r>
        <w:rPr>
          <w:rFonts w:hint="eastAsia" w:ascii="宋体" w:hAnsi="宋体" w:eastAsia="宋体" w:cs="宋体"/>
          <w:sz w:val="28"/>
          <w:szCs w:val="28"/>
        </w:rPr>
        <w:t>117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A865B05">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_Toc14151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一、保障措施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_Toc14151 \h </w:instrText>
      </w:r>
      <w:r>
        <w:rPr>
          <w:rFonts w:hint="eastAsia" w:ascii="宋体" w:hAnsi="宋体" w:eastAsia="宋体" w:cs="宋体"/>
          <w:sz w:val="28"/>
          <w:szCs w:val="28"/>
        </w:rPr>
        <w:fldChar w:fldCharType="separate"/>
      </w:r>
      <w:r>
        <w:rPr>
          <w:rFonts w:hint="eastAsia" w:ascii="宋体" w:hAnsi="宋体" w:eastAsia="宋体" w:cs="宋体"/>
          <w:sz w:val="28"/>
          <w:szCs w:val="28"/>
        </w:rPr>
        <w:t>117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0E20852A">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_Toc20067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二、公众参与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_Toc20067 \h </w:instrText>
      </w:r>
      <w:r>
        <w:rPr>
          <w:rFonts w:hint="eastAsia" w:ascii="宋体" w:hAnsi="宋体" w:eastAsia="宋体" w:cs="宋体"/>
          <w:sz w:val="28"/>
          <w:szCs w:val="28"/>
        </w:rPr>
        <w:fldChar w:fldCharType="separate"/>
      </w:r>
      <w:r>
        <w:rPr>
          <w:rFonts w:hint="eastAsia" w:ascii="宋体" w:hAnsi="宋体" w:eastAsia="宋体" w:cs="宋体"/>
          <w:sz w:val="28"/>
          <w:szCs w:val="28"/>
        </w:rPr>
        <w:t>124</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BF6B536">
      <w:pPr>
        <w:pStyle w:val="29"/>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_Toc662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三、效益分析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_Toc662 \h </w:instrText>
      </w:r>
      <w:r>
        <w:rPr>
          <w:rFonts w:hint="eastAsia" w:ascii="宋体" w:hAnsi="宋体" w:eastAsia="宋体" w:cs="宋体"/>
          <w:sz w:val="28"/>
          <w:szCs w:val="28"/>
        </w:rPr>
        <w:fldChar w:fldCharType="separate"/>
      </w:r>
      <w:r>
        <w:rPr>
          <w:rFonts w:hint="eastAsia" w:ascii="宋体" w:hAnsi="宋体" w:eastAsia="宋体" w:cs="宋体"/>
          <w:sz w:val="28"/>
          <w:szCs w:val="28"/>
        </w:rPr>
        <w:t>130</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3B7E6BF">
      <w:pPr>
        <w:pStyle w:val="24"/>
        <w:keepNext w:val="0"/>
        <w:keepLines w:val="0"/>
        <w:pageBreakBefore w:val="0"/>
        <w:widowControl w:val="0"/>
        <w:tabs>
          <w:tab w:val="right" w:leader="dot" w:pos="9072"/>
        </w:tabs>
        <w:kinsoku/>
        <w:wordWrap/>
        <w:overflowPunct/>
        <w:topLinePunct w:val="0"/>
        <w:autoSpaceDE/>
        <w:autoSpaceDN/>
        <w:bidi w:val="0"/>
        <w:adjustRightInd w:val="0"/>
        <w:snapToGrid w:val="0"/>
        <w:spacing w:line="360" w:lineRule="auto"/>
        <w:textAlignment w:val="auto"/>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_Toc13846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八</w:t>
      </w:r>
      <w:r>
        <w:rPr>
          <w:rFonts w:hint="eastAsia" w:ascii="宋体" w:hAnsi="宋体" w:eastAsia="宋体" w:cs="宋体"/>
          <w:sz w:val="28"/>
          <w:szCs w:val="28"/>
        </w:rPr>
        <w:t xml:space="preserve">章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结论</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_Toc13846 \h </w:instrText>
      </w:r>
      <w:r>
        <w:rPr>
          <w:rFonts w:hint="eastAsia" w:ascii="宋体" w:hAnsi="宋体" w:eastAsia="宋体" w:cs="宋体"/>
          <w:sz w:val="28"/>
          <w:szCs w:val="28"/>
        </w:rPr>
        <w:fldChar w:fldCharType="separate"/>
      </w:r>
      <w:r>
        <w:rPr>
          <w:rFonts w:hint="eastAsia" w:ascii="宋体" w:hAnsi="宋体" w:eastAsia="宋体" w:cs="宋体"/>
          <w:sz w:val="28"/>
          <w:szCs w:val="28"/>
        </w:rPr>
        <w:t>132</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555A06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fldChar w:fldCharType="end"/>
      </w:r>
    </w:p>
    <w:p w14:paraId="31AB13E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cs="Times New Roman"/>
          <w:b/>
          <w:sz w:val="24"/>
          <w:szCs w:val="24"/>
          <w:highlight w:val="none"/>
        </w:rPr>
      </w:pPr>
    </w:p>
    <w:p w14:paraId="686B8F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1B42B2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50AE2B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34EB185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04CB3E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608C8B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rPr>
      </w:pPr>
    </w:p>
    <w:p w14:paraId="0BB06B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lang w:val="en-US" w:eastAsia="zh-CN"/>
        </w:rPr>
      </w:pPr>
      <w:r>
        <w:rPr>
          <w:rFonts w:hint="eastAsia" w:ascii="宋体" w:hAnsi="宋体" w:eastAsia="宋体" w:cs="宋体"/>
          <w:b/>
          <w:sz w:val="30"/>
          <w:szCs w:val="30"/>
          <w:highlight w:val="none"/>
        </w:rPr>
        <w:t>附表</w:t>
      </w:r>
      <w:r>
        <w:rPr>
          <w:rFonts w:hint="eastAsia" w:ascii="宋体" w:hAnsi="宋体" w:eastAsia="宋体" w:cs="宋体"/>
          <w:b/>
          <w:sz w:val="30"/>
          <w:szCs w:val="30"/>
          <w:highlight w:val="none"/>
          <w:lang w:val="en-US" w:eastAsia="zh-CN"/>
        </w:rPr>
        <w:t>目录</w:t>
      </w:r>
    </w:p>
    <w:p w14:paraId="4D72840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zh-CN"/>
        </w:rPr>
        <w:fldChar w:fldCharType="begin">
          <w:fldData xml:space="preserve">ZQBKAHoAdABYAFEAdAAwAFYARQBXAGEAdgByAGUANwAwADkAMgBwAE4ARQBOAHMAbABZADEAeABI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</w:fldData>
        </w:fldChar>
      </w:r>
      <w:r>
        <w:rPr>
          <w:rFonts w:hint="eastAsia" w:ascii="宋体" w:hAnsi="宋体" w:eastAsia="宋体" w:cs="宋体"/>
          <w:sz w:val="28"/>
          <w:szCs w:val="28"/>
          <w:highlight w:val="none"/>
          <w:lang w:val="zh-CN" w:eastAsia="zh-CN"/>
        </w:rPr>
        <w:instrText xml:space="preserve">ADDIN CNKISM.UserStyle</w:instrText>
      </w:r>
      <w:r>
        <w:rPr>
          <w:rFonts w:hint="eastAsia" w:ascii="宋体" w:hAnsi="宋体" w:eastAsia="宋体" w:cs="宋体"/>
          <w:sz w:val="28"/>
          <w:szCs w:val="28"/>
          <w:highlight w:val="none"/>
          <w:lang w:val="zh-CN"/>
        </w:rPr>
        <w:fldChar w:fldCharType="separate"/>
      </w:r>
      <w:r>
        <w:rPr>
          <w:rFonts w:hint="eastAsia" w:ascii="宋体" w:hAnsi="宋体" w:eastAsia="宋体" w:cs="宋体"/>
          <w:sz w:val="28"/>
          <w:szCs w:val="28"/>
          <w:highlight w:val="none"/>
          <w:lang w:val="zh-CN"/>
        </w:rPr>
        <w:fldChar w:fldCharType="end"/>
      </w:r>
      <w:r>
        <w:rPr>
          <w:rFonts w:hint="eastAsia" w:ascii="宋体" w:hAnsi="宋体" w:eastAsia="宋体" w:cs="宋体"/>
          <w:sz w:val="28"/>
          <w:szCs w:val="28"/>
          <w:highlight w:val="none"/>
          <w:lang w:val="en-US" w:eastAsia="zh-CN"/>
        </w:rPr>
        <w:t>矿区生态修复报告表；</w:t>
      </w:r>
    </w:p>
    <w:p w14:paraId="3D8699F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矿区山生态修复方案编制信息表；</w:t>
      </w:r>
    </w:p>
    <w:p w14:paraId="0868F50A">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矿区士地利用现状表；</w:t>
      </w:r>
    </w:p>
    <w:p w14:paraId="32CCCA65">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矿区士地利用权属表；</w:t>
      </w:r>
    </w:p>
    <w:p w14:paraId="1D54931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矿山采矿前复垦修复监测内容与监测指标表；</w:t>
      </w:r>
    </w:p>
    <w:p w14:paraId="146F77EF">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矿山开采中复垦修复监测内容与监测指标表；</w:t>
      </w:r>
    </w:p>
    <w:p w14:paraId="4D4B6CEE">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矿区损毁程度综合评价表；</w:t>
      </w:r>
    </w:p>
    <w:p w14:paraId="7F023E5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矿区生态修复目标及士地利用变化表；</w:t>
      </w:r>
    </w:p>
    <w:p w14:paraId="7D5CF7B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矿区用地（含临时使用用地）与复垦修复计划表；</w:t>
      </w:r>
    </w:p>
    <w:p w14:paraId="1BCB1F1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存量</w:t>
      </w:r>
      <w:r>
        <w:rPr>
          <w:rFonts w:hint="eastAsia" w:ascii="宋体" w:hAnsi="宋体" w:cs="宋体"/>
          <w:sz w:val="28"/>
          <w:szCs w:val="28"/>
          <w:highlight w:val="none"/>
          <w:lang w:val="en-US" w:eastAsia="zh-CN"/>
        </w:rPr>
        <w:t>采矿用地</w:t>
      </w:r>
      <w:r>
        <w:rPr>
          <w:rFonts w:hint="eastAsia" w:ascii="宋体" w:hAnsi="宋体" w:eastAsia="宋体" w:cs="宋体"/>
          <w:sz w:val="28"/>
          <w:szCs w:val="28"/>
          <w:highlight w:val="none"/>
          <w:lang w:val="en-US" w:eastAsia="zh-CN"/>
        </w:rPr>
        <w:t>地腾退指标使用计划表；</w:t>
      </w:r>
    </w:p>
    <w:p w14:paraId="176C301F">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表士处置工程汇总表；</w:t>
      </w:r>
    </w:p>
    <w:p w14:paraId="69ACE9C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矿区生态修复投资估算总表；</w:t>
      </w:r>
    </w:p>
    <w:p w14:paraId="66AA4CAA">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工程施工费单价估算表；</w:t>
      </w:r>
    </w:p>
    <w:p w14:paraId="46F86E0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工程措施费估算表；</w:t>
      </w:r>
    </w:p>
    <w:p w14:paraId="09DDED2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设备费估算表；</w:t>
      </w:r>
    </w:p>
    <w:p w14:paraId="3BD5EF2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其他费用估算表；</w:t>
      </w:r>
    </w:p>
    <w:p w14:paraId="042A6EC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0" w:firstLineChars="2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前三年度矿区生态修复工作计划表；</w:t>
      </w:r>
    </w:p>
    <w:p w14:paraId="686743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sz w:val="30"/>
          <w:szCs w:val="30"/>
          <w:highlight w:val="none"/>
        </w:rPr>
      </w:pPr>
    </w:p>
    <w:p w14:paraId="72650C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sz w:val="30"/>
          <w:szCs w:val="30"/>
          <w:highlight w:val="none"/>
        </w:rPr>
      </w:pPr>
    </w:p>
    <w:p w14:paraId="522599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sz w:val="30"/>
          <w:szCs w:val="30"/>
          <w:highlight w:val="none"/>
        </w:rPr>
      </w:pPr>
    </w:p>
    <w:p w14:paraId="6787EB6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sz w:val="30"/>
          <w:szCs w:val="30"/>
          <w:highlight w:val="none"/>
        </w:rPr>
      </w:pPr>
    </w:p>
    <w:p w14:paraId="6B75EA25">
      <w:pPr>
        <w:pStyle w:val="36"/>
        <w:rPr>
          <w:rFonts w:hint="eastAsia" w:ascii="宋体" w:hAnsi="宋体" w:eastAsia="宋体" w:cs="宋体"/>
          <w:b/>
          <w:color w:val="auto"/>
          <w:sz w:val="30"/>
          <w:szCs w:val="30"/>
          <w:highlight w:val="none"/>
        </w:rPr>
      </w:pPr>
    </w:p>
    <w:p w14:paraId="51F9BBE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sz w:val="30"/>
          <w:szCs w:val="30"/>
          <w:highlight w:val="none"/>
        </w:rPr>
      </w:pPr>
      <w:bookmarkStart w:id="5" w:name="_Toc24865"/>
    </w:p>
    <w:p w14:paraId="2FFF14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z w:val="30"/>
          <w:szCs w:val="30"/>
          <w:highlight w:val="none"/>
          <w:lang w:val="en-US" w:eastAsia="zh-CN"/>
        </w:rPr>
      </w:pPr>
      <w:r>
        <w:rPr>
          <w:rFonts w:hint="eastAsia" w:ascii="宋体" w:hAnsi="宋体" w:eastAsia="宋体" w:cs="宋体"/>
          <w:b/>
          <w:sz w:val="30"/>
          <w:szCs w:val="30"/>
          <w:highlight w:val="none"/>
        </w:rPr>
        <w:t>附件</w:t>
      </w:r>
      <w:bookmarkEnd w:id="5"/>
      <w:r>
        <w:rPr>
          <w:rFonts w:hint="eastAsia" w:ascii="宋体" w:hAnsi="宋体" w:eastAsia="宋体" w:cs="宋体"/>
          <w:b/>
          <w:sz w:val="30"/>
          <w:szCs w:val="30"/>
          <w:highlight w:val="none"/>
          <w:lang w:val="en-US" w:eastAsia="zh-CN"/>
        </w:rPr>
        <w:t>目录</w:t>
      </w:r>
    </w:p>
    <w:p w14:paraId="04FCC46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委托书；</w:t>
      </w:r>
    </w:p>
    <w:p w14:paraId="61B5E0F0">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承诺书；</w:t>
      </w:r>
    </w:p>
    <w:p w14:paraId="0B1FEF9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采矿许可证；</w:t>
      </w:r>
    </w:p>
    <w:p w14:paraId="1A92F8A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矿权人营业执照</w:t>
      </w:r>
      <w:r>
        <w:rPr>
          <w:rFonts w:hint="eastAsia" w:ascii="宋体" w:hAnsi="宋体" w:cs="宋体"/>
          <w:sz w:val="28"/>
          <w:szCs w:val="28"/>
          <w:highlight w:val="none"/>
          <w:lang w:val="en-US" w:eastAsia="zh-CN"/>
        </w:rPr>
        <w:t>;</w:t>
      </w:r>
    </w:p>
    <w:p w14:paraId="79D90360">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《新疆生产建设兵团第十三师红山农场2号建筑用砂石矿资源储量核实报告(2026年)》评审意见书</w:t>
      </w:r>
      <w:r>
        <w:rPr>
          <w:rFonts w:hint="eastAsia" w:ascii="宋体" w:hAnsi="宋体" w:cs="宋体"/>
          <w:sz w:val="28"/>
          <w:szCs w:val="28"/>
          <w:highlight w:val="none"/>
          <w:lang w:val="en-US" w:eastAsia="zh-CN"/>
        </w:rPr>
        <w:t>;</w:t>
      </w:r>
    </w:p>
    <w:p w14:paraId="4D6FA56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红山农场2号矿开采方案</w:t>
      </w:r>
      <w:r>
        <w:rPr>
          <w:rFonts w:hint="eastAsia" w:ascii="宋体" w:hAnsi="宋体" w:cs="宋体"/>
          <w:sz w:val="28"/>
          <w:szCs w:val="28"/>
          <w:highlight w:val="none"/>
          <w:lang w:val="en-US" w:eastAsia="zh-CN"/>
        </w:rPr>
        <w:t>;</w:t>
      </w:r>
    </w:p>
    <w:p w14:paraId="65295FA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原矿销售证明材料；</w:t>
      </w:r>
    </w:p>
    <w:p w14:paraId="1EAE8BD0">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土地权属证明材料</w:t>
      </w:r>
      <w:r>
        <w:rPr>
          <w:rFonts w:hint="eastAsia" w:ascii="宋体" w:hAnsi="宋体" w:cs="宋体"/>
          <w:sz w:val="28"/>
          <w:szCs w:val="28"/>
          <w:highlight w:val="none"/>
          <w:lang w:val="en-US" w:eastAsia="zh-CN"/>
        </w:rPr>
        <w:t>;</w:t>
      </w:r>
    </w:p>
    <w:p w14:paraId="2DE04F8B">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外业调查记录表（生态环境现状）；</w:t>
      </w:r>
    </w:p>
    <w:p w14:paraId="637D4CF3">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外业调查记录表（土地利用）；</w:t>
      </w:r>
    </w:p>
    <w:p w14:paraId="757F9AD0">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外业调查记录表（土壤）；</w:t>
      </w:r>
    </w:p>
    <w:p w14:paraId="1F0D01F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外业调查记录表（植被）；</w:t>
      </w:r>
    </w:p>
    <w:p w14:paraId="66A4693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公众参与表;</w:t>
      </w:r>
    </w:p>
    <w:p w14:paraId="0470B5A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土壤检测报告;</w:t>
      </w:r>
    </w:p>
    <w:p w14:paraId="7CDDB36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2026年8月4日发布附件：哈密市2026年6月份建设工程价格信息;</w:t>
      </w:r>
    </w:p>
    <w:p w14:paraId="3D5B0343">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照片集;</w:t>
      </w:r>
    </w:p>
    <w:p w14:paraId="1CD2413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230" w:leftChars="0" w:firstLine="560" w:firstLineChars="0"/>
        <w:jc w:val="left"/>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初审意见;</w:t>
      </w:r>
    </w:p>
    <w:p w14:paraId="6C10DFD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8"/>
          <w:szCs w:val="28"/>
          <w:highlight w:val="none"/>
          <w:lang w:val="zh-CN"/>
        </w:rPr>
      </w:pPr>
    </w:p>
    <w:p w14:paraId="12C295AB">
      <w:pPr>
        <w:pStyle w:val="36"/>
        <w:rPr>
          <w:rFonts w:hint="eastAsia"/>
          <w:lang w:val="zh-CN"/>
        </w:rPr>
        <w:sectPr>
          <w:headerReference r:id="rId7" w:type="default"/>
          <w:footerReference r:id="rId8" w:type="default"/>
          <w:pgSz w:w="11906" w:h="16838"/>
          <w:pgMar w:top="1417" w:right="1417" w:bottom="1417" w:left="1417" w:header="964" w:footer="964" w:gutter="0"/>
          <w:pgBorders>
            <w:top w:val="none" w:sz="0" w:space="0"/>
            <w:left w:val="none" w:sz="0" w:space="0"/>
            <w:bottom w:val="none" w:sz="0" w:space="0"/>
            <w:right w:val="none" w:sz="0" w:space="0"/>
          </w:pgBorders>
          <w:cols w:space="720" w:num="1"/>
          <w:docGrid w:type="linesAndChars" w:linePitch="326" w:charSpace="0"/>
        </w:sectPr>
      </w:pPr>
    </w:p>
    <w:p w14:paraId="1C3787AB">
      <w:pPr>
        <w:pStyle w:val="3"/>
        <w:bidi w:val="0"/>
        <w:rPr>
          <w:rFonts w:hint="eastAsia" w:ascii="黑体" w:hAnsi="黑体" w:eastAsia="黑体" w:cs="黑体"/>
        </w:rPr>
      </w:pPr>
      <w:bookmarkStart w:id="6" w:name="_Toc85463709"/>
      <w:bookmarkStart w:id="7" w:name="_Toc6562"/>
      <w:bookmarkStart w:id="8" w:name="_Toc9869"/>
      <w:bookmarkStart w:id="9" w:name="_Toc20296"/>
      <w:bookmarkStart w:id="10" w:name="_Toc85463722"/>
      <w:r>
        <w:rPr>
          <w:rFonts w:hint="eastAsia" w:ascii="黑体" w:hAnsi="黑体" w:eastAsia="黑体" w:cs="黑体"/>
        </w:rPr>
        <w:t>前  言</w:t>
      </w:r>
      <w:bookmarkEnd w:id="6"/>
      <w:bookmarkEnd w:id="7"/>
      <w:bookmarkEnd w:id="8"/>
      <w:bookmarkEnd w:id="9"/>
    </w:p>
    <w:bookmarkEnd w:id="10"/>
    <w:p w14:paraId="401575A1">
      <w:pPr>
        <w:keepNext w:val="0"/>
        <w:keepLines w:val="0"/>
        <w:pageBreakBefore w:val="0"/>
        <w:widowControl w:val="0"/>
        <w:suppressAutoHyphens/>
        <w:kinsoku/>
        <w:wordWrap/>
        <w:overflowPunct/>
        <w:topLinePunct w:val="0"/>
        <w:bidi w:val="0"/>
        <w:adjustRightInd/>
        <w:snapToGrid/>
        <w:spacing w:line="360" w:lineRule="auto"/>
        <w:ind w:firstLine="602" w:firstLineChars="200"/>
        <w:jc w:val="left"/>
        <w:textAlignment w:val="auto"/>
        <w:outlineLvl w:val="1"/>
        <w:rPr>
          <w:rFonts w:hint="default" w:ascii="Times New Roman" w:hAnsi="Times New Roman" w:cs="Times New Roman"/>
          <w:b/>
          <w:bCs/>
          <w:kern w:val="0"/>
          <w:sz w:val="30"/>
          <w:szCs w:val="30"/>
          <w:highlight w:val="none"/>
        </w:rPr>
      </w:pPr>
      <w:bookmarkStart w:id="11" w:name="_Toc25314011"/>
      <w:bookmarkStart w:id="12" w:name="_Toc14524"/>
      <w:bookmarkStart w:id="13" w:name="_Toc100923335"/>
      <w:bookmarkStart w:id="14" w:name="_Toc104019658"/>
      <w:bookmarkStart w:id="15" w:name="_Toc28956"/>
      <w:r>
        <w:rPr>
          <w:rFonts w:hint="default" w:ascii="Times New Roman" w:hAnsi="Times New Roman" w:cs="Times New Roman"/>
          <w:b/>
          <w:bCs/>
          <w:sz w:val="30"/>
          <w:szCs w:val="30"/>
          <w:highlight w:val="none"/>
        </w:rPr>
        <w:t>一、</w:t>
      </w:r>
      <w:bookmarkEnd w:id="11"/>
      <w:r>
        <w:rPr>
          <w:rFonts w:hint="default" w:ascii="Times New Roman" w:hAnsi="Times New Roman" w:cs="Times New Roman"/>
          <w:b/>
          <w:bCs/>
          <w:sz w:val="30"/>
          <w:szCs w:val="30"/>
          <w:highlight w:val="none"/>
        </w:rPr>
        <w:t>编制目的</w:t>
      </w:r>
      <w:bookmarkEnd w:id="12"/>
      <w:bookmarkEnd w:id="13"/>
      <w:bookmarkEnd w:id="14"/>
      <w:bookmarkEnd w:id="15"/>
    </w:p>
    <w:p w14:paraId="0A5E25F3">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8"/>
          <w:szCs w:val="28"/>
          <w:highlight w:val="none"/>
        </w:rPr>
      </w:pPr>
      <w:bookmarkStart w:id="16" w:name="_Toc111533078"/>
      <w:bookmarkStart w:id="17" w:name="_Toc111551733"/>
      <w:bookmarkStart w:id="18" w:name="_Toc387"/>
      <w:bookmarkStart w:id="19" w:name="_Toc5471"/>
      <w:bookmarkStart w:id="20" w:name="_Toc184"/>
      <w:bookmarkStart w:id="21" w:name="_Toc5601"/>
      <w:bookmarkStart w:id="22" w:name="_Toc2144"/>
      <w:bookmarkStart w:id="23" w:name="_Toc100923336"/>
      <w:bookmarkStart w:id="24" w:name="_Toc25314012"/>
      <w:bookmarkStart w:id="25" w:name="_Toc104019659"/>
      <w:r>
        <w:rPr>
          <w:rFonts w:hint="default" w:ascii="Times New Roman" w:hAnsi="Times New Roman" w:cs="Times New Roman"/>
          <w:color w:val="auto"/>
          <w:sz w:val="28"/>
          <w:szCs w:val="28"/>
          <w:highlight w:val="none"/>
        </w:rPr>
        <w:t>（一）任务由来</w:t>
      </w:r>
      <w:bookmarkEnd w:id="16"/>
      <w:bookmarkEnd w:id="17"/>
      <w:bookmarkEnd w:id="18"/>
      <w:bookmarkEnd w:id="19"/>
    </w:p>
    <w:p w14:paraId="7DBF6500">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8"/>
          <w:szCs w:val="28"/>
          <w:highlight w:val="none"/>
        </w:rPr>
      </w:pPr>
      <w:bookmarkStart w:id="26" w:name="_Toc111551734"/>
      <w:bookmarkStart w:id="27" w:name="_Toc111533079"/>
      <w:bookmarkStart w:id="28" w:name="_Toc31899"/>
      <w:bookmarkStart w:id="29" w:name="_Toc760"/>
      <w:r>
        <w:rPr>
          <w:rFonts w:hint="default" w:ascii="Times New Roman" w:hAnsi="Times New Roman" w:cs="Times New Roman"/>
          <w:color w:val="auto"/>
          <w:sz w:val="28"/>
          <w:szCs w:val="28"/>
          <w:highlight w:val="none"/>
        </w:rPr>
        <w:t>（二）编制目的</w:t>
      </w:r>
      <w:bookmarkEnd w:id="20"/>
      <w:bookmarkEnd w:id="21"/>
      <w:bookmarkEnd w:id="22"/>
      <w:bookmarkEnd w:id="26"/>
      <w:bookmarkEnd w:id="27"/>
      <w:bookmarkEnd w:id="28"/>
      <w:bookmarkEnd w:id="29"/>
    </w:p>
    <w:p w14:paraId="5A570C9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sz w:val="28"/>
          <w:szCs w:val="28"/>
          <w:highlight w:val="none"/>
          <w:lang w:eastAsia="zh-CN"/>
        </w:rPr>
      </w:pPr>
      <w:r>
        <w:rPr>
          <w:rFonts w:hint="default" w:asciiTheme="minorEastAsia" w:hAnsiTheme="minorEastAsia" w:eastAsiaTheme="minorEastAsia" w:cstheme="minorEastAsia"/>
          <w:sz w:val="28"/>
          <w:szCs w:val="28"/>
          <w:highlight w:val="none"/>
          <w:lang w:eastAsia="zh-CN"/>
        </w:rPr>
        <w:t>通过编制本方案，一是将矿山企业的</w:t>
      </w:r>
      <w:r>
        <w:rPr>
          <w:rFonts w:hint="default" w:asciiTheme="minorEastAsia" w:hAnsiTheme="minorEastAsia" w:eastAsiaTheme="minorEastAsia" w:cstheme="minorEastAsia"/>
          <w:sz w:val="28"/>
          <w:szCs w:val="28"/>
          <w:highlight w:val="none"/>
          <w:lang w:val="en-US" w:eastAsia="zh-CN"/>
        </w:rPr>
        <w:t>矿区生态修复</w:t>
      </w:r>
      <w:r>
        <w:rPr>
          <w:rFonts w:hint="default" w:asciiTheme="minorEastAsia" w:hAnsiTheme="minorEastAsia" w:eastAsiaTheme="minorEastAsia" w:cstheme="minorEastAsia"/>
          <w:sz w:val="28"/>
          <w:szCs w:val="28"/>
          <w:highlight w:val="none"/>
          <w:lang w:eastAsia="zh-CN"/>
        </w:rPr>
        <w:t>目标、任务、措施和计划等落到实处；二是为</w:t>
      </w:r>
      <w:r>
        <w:rPr>
          <w:rFonts w:hint="default" w:asciiTheme="minorEastAsia" w:hAnsiTheme="minorEastAsia" w:eastAsiaTheme="minorEastAsia" w:cstheme="minorEastAsia"/>
          <w:sz w:val="28"/>
          <w:szCs w:val="28"/>
          <w:highlight w:val="none"/>
          <w:lang w:val="en-US" w:eastAsia="zh-CN"/>
        </w:rPr>
        <w:t>矿区生态修复</w:t>
      </w:r>
      <w:r>
        <w:rPr>
          <w:rFonts w:hint="default" w:asciiTheme="minorEastAsia" w:hAnsiTheme="minorEastAsia" w:eastAsiaTheme="minorEastAsia" w:cstheme="minorEastAsia"/>
          <w:sz w:val="28"/>
          <w:szCs w:val="28"/>
          <w:highlight w:val="none"/>
          <w:lang w:eastAsia="zh-CN"/>
        </w:rPr>
        <w:t>的实施管理、监督检查以及</w:t>
      </w:r>
      <w:r>
        <w:rPr>
          <w:rFonts w:hint="default" w:asciiTheme="minorEastAsia" w:hAnsiTheme="minorEastAsia" w:eastAsiaTheme="minorEastAsia" w:cstheme="minorEastAsia"/>
          <w:sz w:val="28"/>
          <w:szCs w:val="28"/>
          <w:highlight w:val="none"/>
          <w:lang w:val="en-US" w:eastAsia="zh-CN"/>
        </w:rPr>
        <w:t>矿区生态修复</w:t>
      </w:r>
      <w:r>
        <w:rPr>
          <w:rFonts w:hint="default" w:asciiTheme="minorEastAsia" w:hAnsiTheme="minorEastAsia" w:eastAsiaTheme="minorEastAsia" w:cstheme="minorEastAsia"/>
          <w:sz w:val="28"/>
          <w:szCs w:val="28"/>
          <w:highlight w:val="none"/>
          <w:lang w:eastAsia="zh-CN"/>
        </w:rPr>
        <w:t>基金计提等提供依据；三是使被损毁的土地恢复并达到最佳综合效益的状态，努力实现社会经济、生态环境的可持续发展；四是为实施</w:t>
      </w:r>
      <w:r>
        <w:rPr>
          <w:rFonts w:hint="default" w:asciiTheme="minorEastAsia" w:hAnsiTheme="minorEastAsia" w:eastAsiaTheme="minorEastAsia" w:cstheme="minorEastAsia"/>
          <w:sz w:val="28"/>
          <w:szCs w:val="28"/>
          <w:highlight w:val="none"/>
          <w:lang w:val="en-US" w:eastAsia="zh-CN"/>
        </w:rPr>
        <w:t>矿区生态修复</w:t>
      </w:r>
      <w:r>
        <w:rPr>
          <w:rFonts w:hint="default" w:asciiTheme="minorEastAsia" w:hAnsiTheme="minorEastAsia" w:eastAsiaTheme="minorEastAsia" w:cstheme="minorEastAsia"/>
          <w:sz w:val="28"/>
          <w:szCs w:val="28"/>
          <w:highlight w:val="none"/>
          <w:lang w:eastAsia="zh-CN"/>
        </w:rPr>
        <w:t>提供技术依据；五是自然资源管理部门监督、检查、督促矿山企业落实</w:t>
      </w:r>
      <w:r>
        <w:rPr>
          <w:rFonts w:hint="default" w:asciiTheme="minorEastAsia" w:hAnsiTheme="minorEastAsia" w:eastAsiaTheme="minorEastAsia" w:cstheme="minorEastAsia"/>
          <w:sz w:val="28"/>
          <w:szCs w:val="28"/>
          <w:highlight w:val="none"/>
          <w:lang w:val="en-US" w:eastAsia="zh-CN"/>
        </w:rPr>
        <w:t>矿区生态修复</w:t>
      </w:r>
      <w:r>
        <w:rPr>
          <w:rFonts w:hint="default" w:asciiTheme="minorEastAsia" w:hAnsiTheme="minorEastAsia" w:eastAsiaTheme="minorEastAsia" w:cstheme="minorEastAsia"/>
          <w:sz w:val="28"/>
          <w:szCs w:val="28"/>
          <w:highlight w:val="none"/>
          <w:lang w:eastAsia="zh-CN"/>
        </w:rPr>
        <w:t>义务的重要依据。</w:t>
      </w:r>
    </w:p>
    <w:p w14:paraId="4A9D0632">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rPr>
        <w:t>（</w:t>
      </w:r>
      <w:r>
        <w:rPr>
          <w:rFonts w:hint="default" w:ascii="Times New Roman" w:hAnsi="Times New Roman" w:cs="Times New Roman"/>
          <w:color w:val="auto"/>
          <w:sz w:val="28"/>
          <w:szCs w:val="28"/>
          <w:highlight w:val="none"/>
          <w:lang w:val="en-US" w:eastAsia="zh-CN"/>
        </w:rPr>
        <w:t>三</w:t>
      </w:r>
      <w:r>
        <w:rPr>
          <w:rFonts w:hint="default" w:ascii="Times New Roman" w:hAnsi="Times New Roman" w:cs="Times New Roman"/>
          <w:color w:val="auto"/>
          <w:sz w:val="28"/>
          <w:szCs w:val="28"/>
          <w:highlight w:val="none"/>
        </w:rPr>
        <w:t>）编制</w:t>
      </w:r>
      <w:r>
        <w:rPr>
          <w:rFonts w:hint="default" w:ascii="Times New Roman" w:hAnsi="Times New Roman" w:cs="Times New Roman"/>
          <w:color w:val="auto"/>
          <w:sz w:val="28"/>
          <w:szCs w:val="28"/>
          <w:highlight w:val="none"/>
          <w:lang w:val="en-US" w:eastAsia="zh-CN"/>
        </w:rPr>
        <w:t>情形</w:t>
      </w:r>
    </w:p>
    <w:p w14:paraId="3F04EF1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《自治区自然资源厅关于做好〈矿产资源法〉实施过渡期内矿区生态修复方案编制评审工作的公告》中第三条要求“</w:t>
      </w:r>
      <w:r>
        <w:rPr>
          <w:rFonts w:hint="eastAsia" w:ascii="宋体" w:hAnsi="宋体" w:eastAsia="宋体" w:cs="宋体"/>
          <w:color w:val="auto"/>
          <w:sz w:val="28"/>
          <w:szCs w:val="28"/>
          <w:highlight w:val="none"/>
          <w:lang w:val="en-US" w:eastAsia="zh-CN"/>
        </w:rPr>
        <w:t>采矿权人延续申请采矿许可证的，原矿山地质环境保护与土地复垦方案超过五年适用期的，采矿权人应当重新编制矿区生态修复方案”。现采矿权于</w:t>
      </w:r>
      <w:r>
        <w:rPr>
          <w:rFonts w:hint="eastAsia" w:ascii="宋体" w:hAnsi="宋体" w:eastAsia="宋体" w:cs="宋体"/>
          <w:color w:val="auto"/>
          <w:sz w:val="28"/>
          <w:szCs w:val="28"/>
        </w:rPr>
        <w:t>2025年10月8日</w:t>
      </w:r>
      <w:r>
        <w:rPr>
          <w:rFonts w:hint="eastAsia" w:ascii="宋体" w:hAnsi="宋体" w:eastAsia="宋体" w:cs="宋体"/>
          <w:color w:val="auto"/>
          <w:sz w:val="28"/>
          <w:szCs w:val="28"/>
          <w:lang w:val="en-US" w:eastAsia="zh-CN"/>
        </w:rPr>
        <w:t>到期</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rPr>
        <w:t>依照新疆生产建设兵团第十三师自然资源和规划局矿产资源管理的规定，该矿山需提交资源储量核实报告，之后编制</w:t>
      </w:r>
      <w:r>
        <w:rPr>
          <w:rFonts w:hint="eastAsia" w:ascii="宋体" w:hAnsi="宋体" w:eastAsia="宋体" w:cs="宋体"/>
          <w:color w:val="auto"/>
          <w:sz w:val="28"/>
          <w:szCs w:val="28"/>
          <w:lang w:val="en-US" w:eastAsia="zh-CN"/>
        </w:rPr>
        <w:t>矿山开采方案</w:t>
      </w:r>
      <w:r>
        <w:rPr>
          <w:rFonts w:hint="eastAsia" w:ascii="宋体" w:hAnsi="宋体" w:eastAsia="宋体" w:cs="宋体"/>
          <w:color w:val="auto"/>
          <w:sz w:val="28"/>
          <w:szCs w:val="28"/>
        </w:rPr>
        <w:t>与生态修复方案，方能完成采矿许可证的延续</w:t>
      </w:r>
      <w:r>
        <w:rPr>
          <w:rFonts w:hint="eastAsia" w:ascii="宋体" w:hAnsi="宋体" w:eastAsia="宋体" w:cs="宋体"/>
          <w:color w:val="auto"/>
          <w:kern w:val="2"/>
          <w:sz w:val="28"/>
          <w:szCs w:val="28"/>
          <w:lang w:val="en-US" w:eastAsia="zh-CN" w:bidi="ar-SA"/>
        </w:rPr>
        <w:t>，</w:t>
      </w:r>
      <w:r>
        <w:rPr>
          <w:rFonts w:hint="eastAsia" w:ascii="宋体" w:hAnsi="宋体" w:eastAsia="宋体" w:cs="宋体"/>
          <w:color w:val="auto"/>
          <w:sz w:val="28"/>
          <w:szCs w:val="28"/>
          <w:lang w:eastAsia="zh-CN"/>
        </w:rPr>
        <w:t>本次方案编制</w:t>
      </w:r>
      <w:r>
        <w:rPr>
          <w:rFonts w:hint="eastAsia" w:ascii="宋体" w:hAnsi="宋体" w:eastAsia="宋体" w:cs="宋体"/>
          <w:color w:val="auto"/>
          <w:sz w:val="28"/>
          <w:szCs w:val="28"/>
          <w:lang w:val="en-US" w:eastAsia="zh-CN"/>
        </w:rPr>
        <w:t>情形</w:t>
      </w:r>
      <w:r>
        <w:rPr>
          <w:rFonts w:hint="eastAsia" w:ascii="宋体" w:hAnsi="宋体" w:eastAsia="宋体" w:cs="宋体"/>
          <w:color w:val="auto"/>
          <w:sz w:val="28"/>
          <w:szCs w:val="28"/>
          <w:lang w:eastAsia="zh-CN"/>
        </w:rPr>
        <w:t>属于“延续”</w:t>
      </w:r>
      <w:r>
        <w:rPr>
          <w:rFonts w:hint="eastAsia" w:ascii="宋体" w:hAnsi="宋体" w:eastAsia="宋体" w:cs="宋体"/>
          <w:color w:val="auto"/>
          <w:sz w:val="28"/>
          <w:szCs w:val="28"/>
          <w:lang w:val="en-US" w:eastAsia="zh-CN"/>
        </w:rPr>
        <w:t>。</w:t>
      </w:r>
    </w:p>
    <w:bookmarkEnd w:id="23"/>
    <w:bookmarkEnd w:id="24"/>
    <w:bookmarkEnd w:id="25"/>
    <w:p w14:paraId="078FA9F8">
      <w:pPr>
        <w:ind w:firstLine="482"/>
        <w:jc w:val="both"/>
        <w:rPr>
          <w:rFonts w:hint="eastAsia" w:ascii="宋体" w:hAnsi="宋体" w:eastAsia="宋体" w:cs="宋体"/>
          <w:b/>
          <w:bCs/>
          <w:color w:val="auto"/>
          <w:sz w:val="28"/>
          <w:szCs w:val="28"/>
          <w:lang w:eastAsia="zh-CN"/>
        </w:rPr>
      </w:pPr>
      <w:bookmarkStart w:id="30" w:name="_Toc7472"/>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四</w:t>
      </w:r>
      <w:r>
        <w:rPr>
          <w:rFonts w:hint="eastAsia" w:ascii="宋体" w:hAnsi="宋体" w:eastAsia="宋体" w:cs="宋体"/>
          <w:b/>
          <w:bCs/>
          <w:color w:val="auto"/>
          <w:sz w:val="28"/>
          <w:szCs w:val="28"/>
          <w:lang w:eastAsia="zh-CN"/>
        </w:rPr>
        <w:t>）编制依据</w:t>
      </w:r>
    </w:p>
    <w:p w14:paraId="3CFF61E0">
      <w:pPr>
        <w:spacing w:line="360" w:lineRule="auto"/>
        <w:ind w:firstLine="560" w:firstLineChars="200"/>
        <w:jc w:val="left"/>
        <w:rPr>
          <w:rFonts w:hint="eastAsia" w:ascii="宋体" w:hAnsi="宋体" w:eastAsia="宋体" w:cs="宋体"/>
          <w:color w:val="auto"/>
          <w:sz w:val="28"/>
          <w:szCs w:val="28"/>
          <w:lang w:val="en-US" w:eastAsia="zh-CN"/>
        </w:rPr>
      </w:pPr>
      <w:bookmarkStart w:id="31" w:name="_Toc31521"/>
      <w:bookmarkStart w:id="32" w:name="_Toc20270"/>
      <w:bookmarkStart w:id="33" w:name="_Toc28296"/>
      <w:r>
        <w:rPr>
          <w:rFonts w:hint="eastAsia" w:ascii="宋体" w:hAnsi="宋体" w:eastAsia="宋体" w:cs="宋体"/>
          <w:color w:val="auto"/>
          <w:sz w:val="28"/>
          <w:szCs w:val="28"/>
          <w:lang w:val="en-US" w:eastAsia="zh-CN"/>
        </w:rPr>
        <w:t>本方案编制的依据为相关法律、法规、政策性文件、规范、规程、标准、矿区地质资料及项目文件。</w:t>
      </w:r>
    </w:p>
    <w:bookmarkEnd w:id="31"/>
    <w:bookmarkEnd w:id="32"/>
    <w:bookmarkEnd w:id="33"/>
    <w:p w14:paraId="4E2988EB">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1.法律、法规</w:t>
      </w:r>
    </w:p>
    <w:p w14:paraId="6DAAE7FA">
      <w:pPr>
        <w:spacing w:line="360" w:lineRule="auto"/>
        <w:ind w:firstLine="560" w:firstLineChars="200"/>
        <w:jc w:val="left"/>
        <w:rPr>
          <w:rFonts w:hint="eastAsia" w:ascii="宋体" w:hAnsi="宋体" w:eastAsia="宋体" w:cs="宋体"/>
          <w:color w:val="auto"/>
          <w:sz w:val="28"/>
          <w:szCs w:val="28"/>
          <w:lang w:val="en-US" w:eastAsia="zh-CN"/>
        </w:rPr>
      </w:pPr>
      <w:bookmarkStart w:id="34" w:name="_Toc22826"/>
      <w:bookmarkStart w:id="35" w:name="_Toc28684"/>
      <w:bookmarkStart w:id="36" w:name="_Toc26382"/>
      <w:r>
        <w:rPr>
          <w:rFonts w:hint="eastAsia" w:ascii="宋体" w:hAnsi="宋体" w:eastAsia="宋体" w:cs="宋体"/>
          <w:color w:val="auto"/>
          <w:sz w:val="28"/>
          <w:szCs w:val="28"/>
          <w:lang w:val="en-US" w:eastAsia="zh-CN"/>
        </w:rPr>
        <w:t xml:space="preserve">（1）《中华人民共和国矿产资源法》（2024年11月8日修订，2025年7月1日实行）； </w:t>
      </w:r>
    </w:p>
    <w:p w14:paraId="40369015">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（2）《中华人民共和国土地管理法》（2021年4月21日修订，2021年9月1日施行）； </w:t>
      </w:r>
    </w:p>
    <w:p w14:paraId="0D09D34F">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（3）《中华人民共和国环境保护法》（2014年4月24日第十二届全国人民代表大会常务委员会第八次会议修正通过）； </w:t>
      </w:r>
    </w:p>
    <w:p w14:paraId="0DA3161B">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（4）《中华人民共和国水土保持法》（2010年12月25日第十一届全国人民代表大会常务委员会第十八次会议修正通过）； </w:t>
      </w:r>
    </w:p>
    <w:p w14:paraId="204C2EF5">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（5）《中华人民共和国水污染防治法》（2017年6月27日第十二届全国人民代表大会常务委员会第二十八次会议修正通过）； </w:t>
      </w:r>
    </w:p>
    <w:p w14:paraId="01E20D56">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（6）《地质灾害防治条例》（2003年11月24日公布，2004年3月1日起施行)； </w:t>
      </w:r>
    </w:p>
    <w:p w14:paraId="48947FEB">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（7）《矿山地质环境保护规定》（2019年7月16日自然资源部第2次部务会议《自然资源部关于第一批废止修改的部门规章的决定》第三次修正）； </w:t>
      </w:r>
    </w:p>
    <w:p w14:paraId="3B06F869">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（8）《土地复垦条例》（2011年3月5日起施行）； </w:t>
      </w:r>
    </w:p>
    <w:p w14:paraId="385F59E2">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（9）《土地复垦条例实施办法》（国土资源部令第56号，2019年7月16日修正通过）； </w:t>
      </w:r>
    </w:p>
    <w:p w14:paraId="432AB635">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（10）《中华人民共和国土地管理法实施条例》（国务院令第743号）； </w:t>
      </w:r>
    </w:p>
    <w:p w14:paraId="00D4425D">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（11）《新疆维吾尔自治区矿产资源管理条例》（自治区人大常委会，1997年10月11日修正）；</w:t>
      </w:r>
    </w:p>
    <w:p w14:paraId="16D8D4E4">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（12）《新疆维吾尔自治区地质灾害防治条例》（自治区人大常委会，2020年3月1日实施）；</w:t>
      </w:r>
    </w:p>
    <w:p w14:paraId="6688BAA1">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（13）《新疆维吾尔自治区地质环境保护条例》（自治区人大常委会，2021年1月1日实施）；</w:t>
      </w:r>
    </w:p>
    <w:p w14:paraId="2DD54878">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（14）《新疆维吾尔自治区实施&lt;中华人民共和国土地管理办法&gt;办法》（2022年11月1日起实施）。</w:t>
      </w:r>
    </w:p>
    <w:p w14:paraId="0282BF13">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2.政策性文件</w:t>
      </w:r>
    </w:p>
    <w:bookmarkEnd w:id="34"/>
    <w:bookmarkEnd w:id="35"/>
    <w:bookmarkEnd w:id="36"/>
    <w:p w14:paraId="30AC5EBD">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（1）《国土资源部关于贯彻实施〈土地复垦条例〉的通知》（国土资发〔2011〕50 号）；</w:t>
      </w:r>
    </w:p>
    <w:p w14:paraId="4A5C4A86">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（2）《自然资源部关于印发&lt;国土空间调查、规划、用途管制用地用海分类指南&gt;的通知》（自然资发〔2023〕234号）；</w:t>
      </w:r>
    </w:p>
    <w:p w14:paraId="01CC990D">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（3）自然资源部 生态环境部 财政部 国家市场监督管理总局 国家金融监督管理总局 中国证券监督管理委员会 国家林业和草原局《关于进一步加强绿色矿山建设的通知》（自然资资规〔2024〕1号）；</w:t>
      </w:r>
    </w:p>
    <w:p w14:paraId="294E18AD">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（4）《关于取消矿山地质环境恢复治理保证金建立矿山地质环境治理恢复基金的指导意见》（财建〔2017〕638号）；</w:t>
      </w:r>
    </w:p>
    <w:p w14:paraId="1E1898EC">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（5）《关于落实国土资源部贯彻实施〈土地复垦条例〉的通知》（新国土资发〔2011〕421号）； </w:t>
      </w:r>
    </w:p>
    <w:p w14:paraId="681B891A">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（6）《新疆维吾尔自治区矿山地质环境治理恢复基金管理办法》（新自然资规〔2022〕1号）；</w:t>
      </w:r>
    </w:p>
    <w:p w14:paraId="3BF1FE0D">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（7）新疆维吾尔自治区自然资源厅2025年10月20日发布的《自治区自然资源厅关于做好&lt;矿产资源法&gt;实施衔接过渡期内矿区生态修复方案编制评审工作的公告》。</w:t>
      </w:r>
    </w:p>
    <w:p w14:paraId="416657F3">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3.规范、规程、标准</w:t>
      </w:r>
    </w:p>
    <w:p w14:paraId="09F28348">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（1）《矿山生态修复技术规范第1部分：通则》 (TD/T 1070.1-2022)；</w:t>
      </w:r>
    </w:p>
    <w:p w14:paraId="660D3E45">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（2）《矿山生态修复技术规范第3部分：金属矿山》（TD/T 1070.3-2022）；</w:t>
      </w:r>
    </w:p>
    <w:p w14:paraId="093C328E">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（3）《金属矿土地复垦与生态修复技术规范》（GB/T 43933-2024）；</w:t>
      </w:r>
    </w:p>
    <w:p w14:paraId="3883AFE0">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（4）《矿山土地复垦与生态修复监测评价技术规范》（GB/T43935-2024）；</w:t>
      </w:r>
    </w:p>
    <w:p w14:paraId="4D632DE0">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（5）《非煤露天矿边坡工程技术规范》 (GB51016-2014)；</w:t>
      </w:r>
    </w:p>
    <w:p w14:paraId="3D877E4E">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（6）《矿山土地复垦基础信息调查工程》（TD/T1049-2016）；</w:t>
      </w:r>
    </w:p>
    <w:p w14:paraId="0BC626D3">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（7）《地下水质量标准》（GB/T14848-2017）；</w:t>
      </w:r>
    </w:p>
    <w:p w14:paraId="05EB138C">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（8）《岩土工程勘察规范》（GB50021-2001，2009年版）；</w:t>
      </w:r>
    </w:p>
    <w:p w14:paraId="2775BA5C">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（9）《地质灾害危险性评估规范》（GB/T 40112-2021）；</w:t>
      </w:r>
    </w:p>
    <w:p w14:paraId="4BB28E8D">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（10）《矿区水文地质工程地质勘查规范》（GB12719-2021）；</w:t>
      </w:r>
    </w:p>
    <w:p w14:paraId="780CBE3A">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（11）《开发建设项目水土保持方案技术规范》（GB50433-2008）；</w:t>
      </w:r>
    </w:p>
    <w:p w14:paraId="73A2BC9C">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（12）《泥石流灾害防治工程勘察规范》（DZ/T0220-2006）；</w:t>
      </w:r>
    </w:p>
    <w:p w14:paraId="7880DAE0">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（13）《崩塌、滑坡、泥石流监测规范》（DZ/T0221-2006）；</w:t>
      </w:r>
    </w:p>
    <w:p w14:paraId="2A826AAD">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（14）《矿山地质环境监测技术规程》（DZ/T0287-2015）；</w:t>
      </w:r>
    </w:p>
    <w:p w14:paraId="5104B75F">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（15）《土地利用动态遥感监测规程》（TD/T 1010-2015）；</w:t>
      </w:r>
    </w:p>
    <w:p w14:paraId="5452A592">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（16）《矿区土地复垦基础信息调查规范》（TD/T 1049-2016）；</w:t>
      </w:r>
    </w:p>
    <w:p w14:paraId="15043D0A">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（17）《自然生态系统土壤长期定位监测指南》（GB/T 32740-2016）；</w:t>
      </w:r>
    </w:p>
    <w:p w14:paraId="6CF7D70C">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（18）《草地资源调查技术规程》（NY/T 2998-2016）；</w:t>
      </w:r>
    </w:p>
    <w:p w14:paraId="00CA148A">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（19）《土壤质量自然、近自然及耕作土壤调查程序指南》（GB/T 36393-2018）；</w:t>
      </w:r>
    </w:p>
    <w:p w14:paraId="43BCF1F7">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（20）《全国生态状况调查评估技术规范-生态系统格局评估》（HJ 1171-2021）；</w:t>
      </w:r>
    </w:p>
    <w:p w14:paraId="595E1890">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（21）《全国生态状况调查评估技术规范-生态系统服务功能评估》（HJ 1173-2021）；</w:t>
      </w:r>
    </w:p>
    <w:p w14:paraId="1CFA8C2F">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（22）《生态系统评估生态系统格局与质量评价方法》（GB/T 42340-2023）；</w:t>
      </w:r>
    </w:p>
    <w:p w14:paraId="10311146">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（23）《土壤质量决策单元-多点增量采样法》（GB/T 42489-2023）；</w:t>
      </w:r>
    </w:p>
    <w:p w14:paraId="0AAD5BDB">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（24）《国土空间生态保护修复工程验收规范》（TD/T 1069-2022）；</w:t>
      </w:r>
    </w:p>
    <w:p w14:paraId="271E10B0">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（25）《矿山地质环境监测技术规程》（DZ/T0287-2015）；</w:t>
      </w:r>
    </w:p>
    <w:p w14:paraId="7DA82811">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（26）《土壤环境监测技术规范》（HJ/T166-2004）；</w:t>
      </w:r>
    </w:p>
    <w:p w14:paraId="341B9451">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（27）《矿区地下水监测规范》（DZ/T0388-2021）；</w:t>
      </w:r>
    </w:p>
    <w:p w14:paraId="46E3F7CC">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（28）《矿区地下水含水层破坏危害程度评价规范》（GB/T 42362-2023）；</w:t>
      </w:r>
    </w:p>
    <w:p w14:paraId="2030062B">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（29）《土地复垦质量控制标准》（TD/T1036-2013）；</w:t>
      </w:r>
    </w:p>
    <w:p w14:paraId="115D0254">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（30）《土壤环境质量农用地土壤污染风险管控标准（试行）》（GB15618-2018）；</w:t>
      </w:r>
    </w:p>
    <w:p w14:paraId="288FC57D">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（31）《第三次全国国土调查技术规程》（TD/T 1055-2019）；</w:t>
      </w:r>
    </w:p>
    <w:p w14:paraId="4B1AAAC4">
      <w:pPr>
        <w:spacing w:line="360" w:lineRule="auto"/>
        <w:ind w:firstLine="560" w:firstLineChars="200"/>
        <w:jc w:val="left"/>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（32）《农村生活污水处理排放标准》（DB654275-2019）；</w:t>
      </w:r>
    </w:p>
    <w:p w14:paraId="785A958F">
      <w:pPr>
        <w:spacing w:line="360" w:lineRule="auto"/>
        <w:ind w:firstLine="560" w:firstLineChars="200"/>
        <w:jc w:val="left"/>
        <w:rPr>
          <w:rFonts w:hint="eastAsia" w:ascii="宋体" w:hAnsi="宋体" w:cs="宋体"/>
          <w:color w:val="auto"/>
          <w:sz w:val="28"/>
          <w:szCs w:val="28"/>
          <w:lang w:val="zh-CN" w:eastAsia="zh-CN"/>
        </w:rPr>
      </w:pPr>
      <w:r>
        <w:rPr>
          <w:rFonts w:hint="eastAsia" w:ascii="宋体" w:hAnsi="宋体" w:cs="宋体"/>
          <w:color w:val="auto"/>
          <w:sz w:val="28"/>
          <w:szCs w:val="28"/>
          <w:lang w:val="zh-CN" w:eastAsia="zh-CN"/>
        </w:rPr>
        <w:t>（</w:t>
      </w:r>
      <w:r>
        <w:rPr>
          <w:rFonts w:hint="eastAsia" w:ascii="宋体" w:hAnsi="宋体" w:cs="宋体"/>
          <w:color w:val="auto"/>
          <w:sz w:val="28"/>
          <w:szCs w:val="28"/>
          <w:lang w:val="en-US" w:eastAsia="zh-CN"/>
        </w:rPr>
        <w:t>33</w:t>
      </w:r>
      <w:r>
        <w:rPr>
          <w:rFonts w:hint="eastAsia" w:ascii="宋体" w:hAnsi="宋体" w:cs="宋体"/>
          <w:color w:val="auto"/>
          <w:sz w:val="28"/>
          <w:szCs w:val="28"/>
          <w:lang w:val="zh-CN" w:eastAsia="zh-CN"/>
        </w:rPr>
        <w:t>）</w:t>
      </w:r>
      <w:r>
        <w:rPr>
          <w:rFonts w:hint="eastAsia" w:ascii="宋体" w:hAnsi="宋体" w:eastAsia="宋体" w:cs="宋体"/>
          <w:color w:val="auto"/>
          <w:sz w:val="28"/>
          <w:szCs w:val="28"/>
          <w:lang w:val="zh-CN" w:eastAsia="zh-CN"/>
        </w:rPr>
        <w:t>《土地复垦方案编制规程》（TD/T 1031-2011）</w:t>
      </w:r>
      <w:r>
        <w:rPr>
          <w:rFonts w:hint="eastAsia" w:ascii="宋体" w:hAnsi="宋体" w:cs="宋体"/>
          <w:color w:val="auto"/>
          <w:sz w:val="28"/>
          <w:szCs w:val="28"/>
          <w:lang w:val="zh-CN" w:eastAsia="zh-CN"/>
        </w:rPr>
        <w:t>；</w:t>
      </w:r>
    </w:p>
    <w:p w14:paraId="46BAA60F">
      <w:pPr>
        <w:spacing w:line="360" w:lineRule="auto"/>
        <w:ind w:firstLine="560" w:firstLineChars="200"/>
        <w:jc w:val="left"/>
        <w:rPr>
          <w:rFonts w:hint="default" w:ascii="宋体" w:hAnsi="宋体" w:eastAsia="宋体" w:cs="宋体"/>
          <w:color w:val="auto"/>
          <w:sz w:val="28"/>
          <w:szCs w:val="28"/>
          <w:lang w:val="en-US" w:eastAsia="zh-CN"/>
        </w:rPr>
      </w:pPr>
      <w:r>
        <w:rPr>
          <w:rFonts w:hint="eastAsia" w:ascii="宋体" w:hAnsi="宋体" w:cs="宋体"/>
          <w:color w:val="auto"/>
          <w:sz w:val="28"/>
          <w:szCs w:val="28"/>
          <w:lang w:val="zh-CN" w:eastAsia="zh-CN"/>
        </w:rPr>
        <w:t>（</w:t>
      </w:r>
      <w:r>
        <w:rPr>
          <w:rFonts w:hint="eastAsia" w:ascii="宋体" w:hAnsi="宋体" w:cs="宋体"/>
          <w:color w:val="auto"/>
          <w:sz w:val="28"/>
          <w:szCs w:val="28"/>
          <w:lang w:val="en-US" w:eastAsia="zh-CN"/>
        </w:rPr>
        <w:t>34</w:t>
      </w:r>
      <w:r>
        <w:rPr>
          <w:rFonts w:hint="eastAsia" w:ascii="宋体" w:hAnsi="宋体" w:cs="宋体"/>
          <w:color w:val="auto"/>
          <w:sz w:val="28"/>
          <w:szCs w:val="28"/>
          <w:lang w:val="zh-CN" w:eastAsia="zh-CN"/>
        </w:rPr>
        <w:t>）</w:t>
      </w:r>
      <w:r>
        <w:rPr>
          <w:rFonts w:hint="eastAsia" w:ascii="宋体" w:hAnsi="宋体" w:eastAsia="宋体" w:cs="宋体"/>
          <w:color w:val="auto"/>
          <w:sz w:val="28"/>
          <w:szCs w:val="28"/>
          <w:lang w:val="zh-CN" w:eastAsia="zh-CN"/>
        </w:rPr>
        <w:t>《生态环境状况评价技术规范》（HJ/T192-2015）</w:t>
      </w:r>
      <w:r>
        <w:rPr>
          <w:rFonts w:hint="eastAsia" w:ascii="宋体" w:hAnsi="宋体" w:cs="宋体"/>
          <w:color w:val="auto"/>
          <w:sz w:val="28"/>
          <w:szCs w:val="28"/>
          <w:lang w:val="zh-CN" w:eastAsia="zh-CN"/>
        </w:rPr>
        <w:t>。</w:t>
      </w:r>
    </w:p>
    <w:p w14:paraId="722CF4F8">
      <w:pPr>
        <w:keepNext w:val="0"/>
        <w:keepLines w:val="0"/>
        <w:pageBreakBefore w:val="0"/>
        <w:widowControl w:val="0"/>
        <w:suppressAutoHyphens/>
        <w:kinsoku/>
        <w:wordWrap/>
        <w:overflowPunct/>
        <w:topLinePunct w:val="0"/>
        <w:autoSpaceDE/>
        <w:autoSpaceDN/>
        <w:bidi w:val="0"/>
        <w:adjustRightInd/>
        <w:snapToGrid/>
        <w:spacing w:line="360" w:lineRule="auto"/>
        <w:ind w:firstLine="602" w:firstLineChars="200"/>
        <w:jc w:val="left"/>
        <w:textAlignment w:val="auto"/>
        <w:outlineLvl w:val="1"/>
        <w:rPr>
          <w:rFonts w:hint="default" w:ascii="Times New Roman" w:hAnsi="Times New Roman" w:cs="Times New Roman"/>
          <w:b/>
          <w:bCs/>
          <w:sz w:val="30"/>
          <w:szCs w:val="30"/>
          <w:highlight w:val="none"/>
        </w:rPr>
      </w:pPr>
      <w:r>
        <w:rPr>
          <w:rFonts w:hint="eastAsia" w:ascii="Times New Roman" w:hAnsi="Times New Roman" w:cs="Times New Roman"/>
          <w:b/>
          <w:bCs/>
          <w:sz w:val="30"/>
          <w:szCs w:val="30"/>
          <w:highlight w:val="none"/>
          <w:lang w:val="en-US" w:eastAsia="zh-CN"/>
        </w:rPr>
        <w:t>二</w:t>
      </w:r>
      <w:r>
        <w:rPr>
          <w:rFonts w:hint="default" w:ascii="Times New Roman" w:hAnsi="Times New Roman" w:cs="Times New Roman"/>
          <w:b/>
          <w:bCs/>
          <w:sz w:val="30"/>
          <w:szCs w:val="30"/>
          <w:highlight w:val="none"/>
        </w:rPr>
        <w:t>、</w:t>
      </w:r>
      <w:r>
        <w:rPr>
          <w:rFonts w:hint="default" w:ascii="Times New Roman" w:hAnsi="Times New Roman" w:cs="Times New Roman"/>
          <w:b/>
          <w:bCs/>
          <w:sz w:val="30"/>
          <w:szCs w:val="30"/>
          <w:highlight w:val="none"/>
          <w:lang w:val="en-US" w:eastAsia="zh-CN"/>
        </w:rPr>
        <w:t>服务</w:t>
      </w:r>
      <w:r>
        <w:rPr>
          <w:rFonts w:hint="default" w:ascii="Times New Roman" w:hAnsi="Times New Roman" w:cs="Times New Roman"/>
          <w:b/>
          <w:bCs/>
          <w:sz w:val="30"/>
          <w:szCs w:val="30"/>
          <w:highlight w:val="none"/>
        </w:rPr>
        <w:t>年限</w:t>
      </w:r>
      <w:bookmarkEnd w:id="30"/>
    </w:p>
    <w:p w14:paraId="41C7592D">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Times New Roman"/>
          <w:color w:val="auto"/>
          <w:sz w:val="28"/>
          <w:szCs w:val="28"/>
          <w:highlight w:val="none"/>
        </w:rPr>
      </w:pPr>
      <w:bookmarkStart w:id="37" w:name="_Toc10174"/>
      <w:bookmarkStart w:id="38" w:name="_Toc24475"/>
      <w:bookmarkStart w:id="39" w:name="_Toc28739"/>
      <w:bookmarkStart w:id="40" w:name="_Toc6684"/>
      <w:bookmarkStart w:id="41" w:name="_Toc23867"/>
      <w:bookmarkStart w:id="42" w:name="_Toc13327"/>
      <w:r>
        <w:rPr>
          <w:rFonts w:hint="eastAsia" w:ascii="Times New Roman" w:hAnsi="Times New Roman" w:eastAsia="宋体" w:cs="Times New Roman"/>
          <w:color w:val="auto"/>
          <w:sz w:val="28"/>
          <w:szCs w:val="28"/>
          <w:highlight w:val="none"/>
        </w:rPr>
        <w:t>（一）矿山剩余服务年限</w:t>
      </w:r>
    </w:p>
    <w:bookmarkEnd w:id="37"/>
    <w:bookmarkEnd w:id="38"/>
    <w:bookmarkEnd w:id="39"/>
    <w:bookmarkEnd w:id="40"/>
    <w:bookmarkEnd w:id="41"/>
    <w:bookmarkEnd w:id="42"/>
    <w:p w14:paraId="7E011D9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bookmarkStart w:id="43" w:name="_Toc16711"/>
      <w:bookmarkStart w:id="44" w:name="_Toc18071"/>
      <w:bookmarkStart w:id="45" w:name="_Toc13036"/>
      <w:bookmarkStart w:id="46" w:name="_Toc16935"/>
      <w:bookmarkStart w:id="47" w:name="_Toc15705"/>
      <w:bookmarkStart w:id="48" w:name="_Toc10906"/>
      <w:r>
        <w:rPr>
          <w:rFonts w:hint="eastAsia" w:ascii="宋体" w:hAnsi="宋体" w:eastAsia="宋体" w:cs="宋体"/>
          <w:color w:val="auto"/>
          <w:kern w:val="2"/>
          <w:sz w:val="28"/>
          <w:szCs w:val="28"/>
          <w:lang w:val="en-US" w:eastAsia="zh-CN" w:bidi="ar-SA"/>
        </w:rPr>
        <w:t>参考同类矿山实际生产经验及矿山以往开采统计数据，设计矿山回采率98%，采矿损失率2%。</w:t>
      </w:r>
    </w:p>
    <w:p w14:paraId="482CE9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（3）矿山服务年限</w:t>
      </w:r>
    </w:p>
    <w:p w14:paraId="36341F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(1)服务年限内采出砂石料量</w:t>
      </w:r>
    </w:p>
    <w:p w14:paraId="770A3D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Q=Q1× (1-r)=24.53×10</w:t>
      </w:r>
      <w:r>
        <w:rPr>
          <w:rFonts w:hint="eastAsia" w:ascii="宋体" w:hAnsi="宋体" w:eastAsia="宋体" w:cs="宋体"/>
          <w:color w:val="auto"/>
          <w:kern w:val="2"/>
          <w:sz w:val="28"/>
          <w:szCs w:val="28"/>
          <w:vertAlign w:val="superscript"/>
          <w:lang w:val="en-US" w:eastAsia="zh-CN" w:bidi="ar-SA"/>
        </w:rPr>
        <w:t>4</w:t>
      </w:r>
      <w:r>
        <w:rPr>
          <w:rFonts w:hint="eastAsia" w:ascii="宋体" w:hAnsi="宋体" w:eastAsia="宋体" w:cs="宋体"/>
          <w:color w:val="auto"/>
          <w:kern w:val="2"/>
          <w:sz w:val="28"/>
          <w:szCs w:val="28"/>
          <w:lang w:val="en-US" w:eastAsia="zh-CN" w:bidi="ar-SA"/>
        </w:rPr>
        <w:t>m</w:t>
      </w:r>
      <w:r>
        <w:rPr>
          <w:rFonts w:hint="eastAsia" w:ascii="宋体" w:hAnsi="宋体" w:eastAsia="宋体" w:cs="宋体"/>
          <w:color w:val="auto"/>
          <w:kern w:val="2"/>
          <w:sz w:val="28"/>
          <w:szCs w:val="28"/>
          <w:vertAlign w:val="superscript"/>
          <w:lang w:val="en-US" w:eastAsia="zh-CN" w:bidi="ar-SA"/>
        </w:rPr>
        <w:t>3</w:t>
      </w:r>
    </w:p>
    <w:p w14:paraId="6CBBEC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其中:Q一矿山采出砂石料量;。</w:t>
      </w:r>
    </w:p>
    <w:p w14:paraId="4CEF6EF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r一采矿损失率，参考同类矿山实际生产经验及矿山以往开采统计数据，取2%(砂石料回采率为98.00%)。</w:t>
      </w:r>
    </w:p>
    <w:p w14:paraId="40A8DF4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(2)矿山服务年限</w:t>
      </w:r>
    </w:p>
    <w:p w14:paraId="0D901BC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T=Q÷A=24.53÷9=2.7(年)</w:t>
      </w:r>
    </w:p>
    <w:p w14:paraId="76F638FC">
      <w:pPr>
        <w:rPr>
          <w:rFonts w:hint="eastAsia" w:ascii="宋体" w:hAnsi="宋体" w:eastAsia="宋体" w:cs="宋体"/>
          <w:sz w:val="28"/>
          <w:szCs w:val="28"/>
        </w:rPr>
      </w:pPr>
      <w:r>
        <w:rPr>
          <w:rFonts w:hint="eastAsia" w:ascii="宋体" w:hAnsi="宋体" w:eastAsia="宋体" w:cs="宋体"/>
          <w:color w:val="auto"/>
          <w:kern w:val="2"/>
          <w:sz w:val="28"/>
          <w:szCs w:val="28"/>
          <w:lang w:val="en-US" w:eastAsia="zh-CN" w:bidi="ar-SA"/>
        </w:rPr>
        <w:t>T一矿山服务年限。</w:t>
      </w:r>
    </w:p>
    <w:p w14:paraId="37890097">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8"/>
          <w:szCs w:val="28"/>
          <w:highlight w:val="none"/>
          <w:lang w:val="zh-CN"/>
        </w:rPr>
      </w:pPr>
      <w:r>
        <w:rPr>
          <w:rFonts w:hint="default" w:ascii="Times New Roman" w:hAnsi="Times New Roman" w:cs="Times New Roman"/>
          <w:color w:val="auto"/>
          <w:sz w:val="28"/>
          <w:szCs w:val="28"/>
          <w:highlight w:val="none"/>
          <w:lang w:val="zh-CN"/>
        </w:rPr>
        <w:t>（</w:t>
      </w:r>
      <w:r>
        <w:rPr>
          <w:rFonts w:hint="eastAsia" w:ascii="Times New Roman" w:hAnsi="Times New Roman" w:cs="Times New Roman"/>
          <w:color w:val="auto"/>
          <w:sz w:val="28"/>
          <w:szCs w:val="28"/>
          <w:highlight w:val="none"/>
          <w:lang w:val="en-US" w:eastAsia="zh-CN"/>
        </w:rPr>
        <w:t>二</w:t>
      </w:r>
      <w:r>
        <w:rPr>
          <w:rFonts w:hint="default" w:ascii="Times New Roman" w:hAnsi="Times New Roman" w:cs="Times New Roman"/>
          <w:color w:val="auto"/>
          <w:sz w:val="28"/>
          <w:szCs w:val="28"/>
          <w:highlight w:val="none"/>
          <w:lang w:val="zh-CN"/>
        </w:rPr>
        <w:t>）</w:t>
      </w:r>
      <w:bookmarkEnd w:id="43"/>
      <w:bookmarkEnd w:id="44"/>
      <w:bookmarkEnd w:id="45"/>
      <w:bookmarkEnd w:id="46"/>
      <w:bookmarkEnd w:id="47"/>
      <w:bookmarkEnd w:id="48"/>
      <w:r>
        <w:rPr>
          <w:rFonts w:hint="default" w:ascii="Times New Roman" w:hAnsi="Times New Roman" w:cs="Times New Roman"/>
          <w:color w:val="auto"/>
          <w:sz w:val="28"/>
          <w:szCs w:val="28"/>
          <w:highlight w:val="none"/>
          <w:lang w:val="en-US" w:eastAsia="zh-CN"/>
        </w:rPr>
        <w:t>方案</w:t>
      </w:r>
      <w:r>
        <w:rPr>
          <w:rFonts w:hint="default" w:ascii="Times New Roman" w:hAnsi="Times New Roman" w:cs="Times New Roman"/>
          <w:color w:val="auto"/>
          <w:sz w:val="28"/>
          <w:szCs w:val="28"/>
          <w:highlight w:val="none"/>
          <w:lang w:val="zh-CN"/>
        </w:rPr>
        <w:t>服务年限</w:t>
      </w:r>
    </w:p>
    <w:p w14:paraId="517D97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bookmarkStart w:id="49" w:name="_Toc28920"/>
      <w:bookmarkStart w:id="50" w:name="_Toc5049"/>
      <w:bookmarkStart w:id="51" w:name="_Toc1642"/>
      <w:bookmarkStart w:id="52" w:name="_Toc2877"/>
      <w:bookmarkStart w:id="53" w:name="_Toc5188"/>
      <w:bookmarkStart w:id="54" w:name="_Toc15938"/>
      <w:r>
        <w:rPr>
          <w:rFonts w:hint="eastAsia" w:ascii="宋体" w:hAnsi="宋体" w:eastAsia="宋体" w:cs="宋体"/>
          <w:sz w:val="28"/>
          <w:szCs w:val="28"/>
        </w:rPr>
        <w:t>根据实际情况，本矿山为</w:t>
      </w:r>
      <w:r>
        <w:rPr>
          <w:rFonts w:hint="eastAsia" w:ascii="宋体" w:hAnsi="宋体" w:cs="宋体"/>
          <w:sz w:val="28"/>
          <w:szCs w:val="28"/>
          <w:lang w:val="en-US" w:eastAsia="zh-CN"/>
        </w:rPr>
        <w:t>停产延续</w:t>
      </w:r>
      <w:r>
        <w:rPr>
          <w:rFonts w:hint="eastAsia" w:ascii="宋体" w:hAnsi="宋体" w:eastAsia="宋体" w:cs="宋体"/>
          <w:sz w:val="28"/>
          <w:szCs w:val="28"/>
        </w:rPr>
        <w:t>矿山</w:t>
      </w:r>
      <w:r>
        <w:rPr>
          <w:rFonts w:hint="eastAsia" w:ascii="宋体" w:hAnsi="宋体" w:cs="宋体"/>
          <w:sz w:val="28"/>
          <w:szCs w:val="28"/>
          <w:lang w:eastAsia="zh-CN"/>
        </w:rPr>
        <w:t>，</w:t>
      </w:r>
      <w:r>
        <w:rPr>
          <w:rFonts w:hint="eastAsia" w:ascii="宋体" w:hAnsi="宋体" w:eastAsia="宋体" w:cs="宋体"/>
          <w:sz w:val="28"/>
          <w:szCs w:val="28"/>
        </w:rPr>
        <w:t>矿山设计服务年限</w:t>
      </w:r>
      <w:r>
        <w:rPr>
          <w:rFonts w:hint="eastAsia" w:ascii="宋体" w:hAnsi="宋体" w:eastAsia="宋体" w:cs="宋体"/>
          <w:sz w:val="28"/>
          <w:szCs w:val="28"/>
          <w:lang w:val="en-US" w:eastAsia="zh-CN"/>
        </w:rPr>
        <w:t>2.7</w:t>
      </w:r>
      <w:r>
        <w:rPr>
          <w:rFonts w:hint="eastAsia" w:ascii="宋体" w:hAnsi="宋体" w:eastAsia="宋体" w:cs="宋体"/>
          <w:sz w:val="28"/>
          <w:szCs w:val="28"/>
        </w:rPr>
        <w:t>年，计划复垦施工期</w:t>
      </w:r>
      <w:r>
        <w:rPr>
          <w:rFonts w:hint="eastAsia" w:ascii="宋体" w:hAnsi="宋体" w:eastAsia="宋体" w:cs="宋体"/>
          <w:sz w:val="28"/>
          <w:szCs w:val="28"/>
          <w:lang w:val="en-US" w:eastAsia="zh-CN"/>
        </w:rPr>
        <w:t>0.3</w:t>
      </w:r>
      <w:r>
        <w:rPr>
          <w:rFonts w:hint="eastAsia" w:ascii="宋体" w:hAnsi="宋体" w:eastAsia="宋体" w:cs="宋体"/>
          <w:sz w:val="28"/>
          <w:szCs w:val="28"/>
        </w:rPr>
        <w:t>年，管护期3年，因此矿山从生产到闭坑后</w:t>
      </w:r>
      <w:r>
        <w:rPr>
          <w:rFonts w:hint="eastAsia" w:ascii="宋体" w:hAnsi="宋体" w:cs="宋体"/>
          <w:sz w:val="28"/>
          <w:szCs w:val="28"/>
          <w:lang w:val="en-US" w:eastAsia="zh-CN"/>
        </w:rPr>
        <w:t>生态修复</w:t>
      </w:r>
      <w:r>
        <w:rPr>
          <w:rFonts w:hint="eastAsia" w:ascii="宋体" w:hAnsi="宋体" w:eastAsia="宋体" w:cs="宋体"/>
          <w:sz w:val="28"/>
          <w:szCs w:val="28"/>
        </w:rPr>
        <w:t>工作结束共用时约</w:t>
      </w:r>
      <w:r>
        <w:rPr>
          <w:rFonts w:hint="eastAsia" w:ascii="宋体" w:hAnsi="宋体" w:eastAsia="宋体" w:cs="宋体"/>
          <w:sz w:val="28"/>
          <w:szCs w:val="28"/>
          <w:lang w:val="en-US" w:eastAsia="zh-CN"/>
        </w:rPr>
        <w:t>6</w:t>
      </w:r>
      <w:r>
        <w:rPr>
          <w:rFonts w:hint="eastAsia" w:ascii="宋体" w:hAnsi="宋体" w:eastAsia="宋体" w:cs="宋体"/>
          <w:sz w:val="28"/>
          <w:szCs w:val="28"/>
        </w:rPr>
        <w:t>年，即：</w:t>
      </w:r>
    </w:p>
    <w:p w14:paraId="034AFB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1、2026年</w:t>
      </w:r>
      <w:r>
        <w:rPr>
          <w:rFonts w:hint="eastAsia" w:ascii="宋体" w:hAnsi="宋体" w:eastAsia="宋体" w:cs="宋体"/>
          <w:sz w:val="28"/>
          <w:szCs w:val="28"/>
          <w:lang w:val="en-US" w:eastAsia="zh-CN"/>
        </w:rPr>
        <w:t>10</w:t>
      </w:r>
      <w:r>
        <w:rPr>
          <w:rFonts w:hint="eastAsia" w:ascii="宋体" w:hAnsi="宋体" w:eastAsia="宋体" w:cs="宋体"/>
          <w:sz w:val="28"/>
          <w:szCs w:val="28"/>
        </w:rPr>
        <w:t>月至20</w:t>
      </w:r>
      <w:r>
        <w:rPr>
          <w:rFonts w:hint="eastAsia" w:ascii="宋体" w:hAnsi="宋体" w:eastAsia="宋体" w:cs="宋体"/>
          <w:sz w:val="28"/>
          <w:szCs w:val="28"/>
          <w:lang w:val="en-US" w:eastAsia="zh-CN"/>
        </w:rPr>
        <w:t>29</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月，共</w:t>
      </w:r>
      <w:r>
        <w:rPr>
          <w:rFonts w:hint="eastAsia" w:ascii="宋体" w:hAnsi="宋体" w:eastAsia="宋体" w:cs="宋体"/>
          <w:sz w:val="28"/>
          <w:szCs w:val="28"/>
          <w:lang w:val="en-US" w:eastAsia="zh-CN"/>
        </w:rPr>
        <w:t>2.7</w:t>
      </w:r>
      <w:r>
        <w:rPr>
          <w:rFonts w:hint="eastAsia" w:ascii="宋体" w:hAnsi="宋体" w:eastAsia="宋体" w:cs="宋体"/>
          <w:sz w:val="28"/>
          <w:szCs w:val="28"/>
        </w:rPr>
        <w:t>年为矿山设计服务年限；</w:t>
      </w:r>
    </w:p>
    <w:p w14:paraId="6A9ED1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2、20</w:t>
      </w:r>
      <w:r>
        <w:rPr>
          <w:rFonts w:hint="eastAsia" w:ascii="宋体" w:hAnsi="宋体" w:eastAsia="宋体" w:cs="宋体"/>
          <w:sz w:val="28"/>
          <w:szCs w:val="28"/>
          <w:lang w:val="en-US" w:eastAsia="zh-CN"/>
        </w:rPr>
        <w:t>29</w:t>
      </w:r>
      <w:r>
        <w:rPr>
          <w:rFonts w:hint="eastAsia" w:ascii="宋体" w:hAnsi="宋体" w:eastAsia="宋体" w:cs="宋体"/>
          <w:sz w:val="28"/>
          <w:szCs w:val="28"/>
        </w:rPr>
        <w:t>年</w:t>
      </w:r>
      <w:r>
        <w:rPr>
          <w:rFonts w:hint="eastAsia" w:ascii="宋体" w:hAnsi="宋体" w:eastAsia="宋体" w:cs="宋体"/>
          <w:sz w:val="28"/>
          <w:szCs w:val="28"/>
          <w:lang w:val="en-US" w:eastAsia="zh-CN"/>
        </w:rPr>
        <w:t>7</w:t>
      </w:r>
      <w:r>
        <w:rPr>
          <w:rFonts w:hint="eastAsia" w:ascii="宋体" w:hAnsi="宋体" w:eastAsia="宋体" w:cs="宋体"/>
          <w:sz w:val="28"/>
          <w:szCs w:val="28"/>
        </w:rPr>
        <w:t>月至20</w:t>
      </w:r>
      <w:r>
        <w:rPr>
          <w:rFonts w:hint="eastAsia" w:ascii="宋体" w:hAnsi="宋体" w:eastAsia="宋体" w:cs="宋体"/>
          <w:sz w:val="28"/>
          <w:szCs w:val="28"/>
          <w:lang w:val="en-US" w:eastAsia="zh-CN"/>
        </w:rPr>
        <w:t>29</w:t>
      </w:r>
      <w:r>
        <w:rPr>
          <w:rFonts w:hint="eastAsia" w:ascii="宋体" w:hAnsi="宋体" w:eastAsia="宋体" w:cs="宋体"/>
          <w:sz w:val="28"/>
          <w:szCs w:val="28"/>
        </w:rPr>
        <w:t>年</w:t>
      </w:r>
      <w:r>
        <w:rPr>
          <w:rFonts w:hint="eastAsia" w:ascii="宋体" w:hAnsi="宋体" w:cs="宋体"/>
          <w:sz w:val="28"/>
          <w:szCs w:val="28"/>
          <w:lang w:val="en-US" w:eastAsia="zh-CN"/>
        </w:rPr>
        <w:t>9</w:t>
      </w:r>
      <w:r>
        <w:rPr>
          <w:rFonts w:hint="eastAsia" w:ascii="宋体" w:hAnsi="宋体" w:eastAsia="宋体" w:cs="宋体"/>
          <w:sz w:val="28"/>
          <w:szCs w:val="28"/>
        </w:rPr>
        <w:t>月，共</w:t>
      </w:r>
      <w:r>
        <w:rPr>
          <w:rFonts w:hint="eastAsia" w:ascii="宋体" w:hAnsi="宋体" w:eastAsia="宋体" w:cs="宋体"/>
          <w:sz w:val="28"/>
          <w:szCs w:val="28"/>
          <w:lang w:val="en-US" w:eastAsia="zh-CN"/>
        </w:rPr>
        <w:t>0.3</w:t>
      </w:r>
      <w:r>
        <w:rPr>
          <w:rFonts w:hint="eastAsia" w:ascii="宋体" w:hAnsi="宋体" w:eastAsia="宋体" w:cs="宋体"/>
          <w:sz w:val="28"/>
          <w:szCs w:val="28"/>
        </w:rPr>
        <w:t>年为复垦施工期；</w:t>
      </w:r>
    </w:p>
    <w:p w14:paraId="05E89E2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3、20</w:t>
      </w:r>
      <w:r>
        <w:rPr>
          <w:rFonts w:hint="eastAsia" w:ascii="宋体" w:hAnsi="宋体" w:eastAsia="宋体" w:cs="宋体"/>
          <w:sz w:val="28"/>
          <w:szCs w:val="28"/>
          <w:lang w:val="en-US" w:eastAsia="zh-CN"/>
        </w:rPr>
        <w:t>29</w:t>
      </w:r>
      <w:r>
        <w:rPr>
          <w:rFonts w:hint="eastAsia" w:ascii="宋体" w:hAnsi="宋体" w:eastAsia="宋体" w:cs="宋体"/>
          <w:sz w:val="28"/>
          <w:szCs w:val="28"/>
        </w:rPr>
        <w:t>年1</w:t>
      </w:r>
      <w:r>
        <w:rPr>
          <w:rFonts w:hint="eastAsia" w:ascii="宋体" w:hAnsi="宋体" w:eastAsia="宋体" w:cs="宋体"/>
          <w:sz w:val="28"/>
          <w:szCs w:val="28"/>
          <w:lang w:val="en-US" w:eastAsia="zh-CN"/>
        </w:rPr>
        <w:t>0</w:t>
      </w:r>
      <w:r>
        <w:rPr>
          <w:rFonts w:hint="eastAsia" w:ascii="宋体" w:hAnsi="宋体" w:eastAsia="宋体" w:cs="宋体"/>
          <w:sz w:val="28"/>
          <w:szCs w:val="28"/>
        </w:rPr>
        <w:t>月至</w:t>
      </w:r>
      <w:r>
        <w:rPr>
          <w:rFonts w:hint="eastAsia" w:ascii="宋体" w:hAnsi="宋体" w:cs="宋体"/>
          <w:sz w:val="28"/>
          <w:szCs w:val="28"/>
          <w:lang w:eastAsia="zh-CN"/>
        </w:rPr>
        <w:t>2032年9月</w:t>
      </w:r>
      <w:r>
        <w:rPr>
          <w:rFonts w:hint="eastAsia" w:ascii="宋体" w:hAnsi="宋体" w:eastAsia="宋体" w:cs="宋体"/>
          <w:sz w:val="28"/>
          <w:szCs w:val="28"/>
        </w:rPr>
        <w:t>，共3</w:t>
      </w:r>
      <w:r>
        <w:rPr>
          <w:rFonts w:hint="eastAsia" w:ascii="宋体" w:hAnsi="宋体" w:cs="宋体"/>
          <w:sz w:val="28"/>
          <w:szCs w:val="28"/>
          <w:lang w:val="en-US" w:eastAsia="zh-CN"/>
        </w:rPr>
        <w:t>.0</w:t>
      </w:r>
      <w:r>
        <w:rPr>
          <w:rFonts w:hint="eastAsia" w:ascii="宋体" w:hAnsi="宋体" w:eastAsia="宋体" w:cs="宋体"/>
          <w:sz w:val="28"/>
          <w:szCs w:val="28"/>
        </w:rPr>
        <w:t>年为管护期。</w:t>
      </w:r>
    </w:p>
    <w:p w14:paraId="1A664F6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sz w:val="28"/>
          <w:szCs w:val="28"/>
        </w:rPr>
        <w:t>综上，本方案服务年限为</w:t>
      </w:r>
      <w:r>
        <w:rPr>
          <w:rFonts w:hint="eastAsia" w:ascii="宋体" w:hAnsi="宋体" w:eastAsia="宋体" w:cs="宋体"/>
          <w:sz w:val="28"/>
          <w:szCs w:val="28"/>
          <w:lang w:val="en-US" w:eastAsia="zh-CN"/>
        </w:rPr>
        <w:t>6</w:t>
      </w:r>
      <w:r>
        <w:rPr>
          <w:rFonts w:hint="eastAsia" w:ascii="宋体" w:hAnsi="宋体" w:cs="宋体"/>
          <w:sz w:val="28"/>
          <w:szCs w:val="28"/>
          <w:lang w:val="en-US" w:eastAsia="zh-CN"/>
        </w:rPr>
        <w:t>.0</w:t>
      </w:r>
      <w:r>
        <w:rPr>
          <w:rFonts w:hint="eastAsia" w:ascii="宋体" w:hAnsi="宋体" w:eastAsia="宋体" w:cs="宋体"/>
          <w:sz w:val="28"/>
          <w:szCs w:val="28"/>
        </w:rPr>
        <w:t>年，即自2026年</w:t>
      </w:r>
      <w:r>
        <w:rPr>
          <w:rFonts w:hint="eastAsia" w:ascii="宋体" w:hAnsi="宋体" w:eastAsia="宋体" w:cs="宋体"/>
          <w:sz w:val="28"/>
          <w:szCs w:val="28"/>
          <w:lang w:val="en-US" w:eastAsia="zh-CN"/>
        </w:rPr>
        <w:t>10</w:t>
      </w:r>
      <w:r>
        <w:rPr>
          <w:rFonts w:hint="eastAsia" w:ascii="宋体" w:hAnsi="宋体" w:eastAsia="宋体" w:cs="宋体"/>
          <w:sz w:val="28"/>
          <w:szCs w:val="28"/>
        </w:rPr>
        <w:t>月至</w:t>
      </w:r>
      <w:r>
        <w:rPr>
          <w:rFonts w:hint="eastAsia" w:ascii="宋体" w:hAnsi="宋体" w:cs="宋体"/>
          <w:sz w:val="28"/>
          <w:szCs w:val="28"/>
          <w:lang w:eastAsia="zh-CN"/>
        </w:rPr>
        <w:t>2032年9月</w:t>
      </w:r>
      <w:r>
        <w:rPr>
          <w:rFonts w:hint="eastAsia" w:ascii="宋体" w:hAnsi="宋体" w:eastAsia="宋体" w:cs="宋体"/>
          <w:sz w:val="28"/>
          <w:szCs w:val="28"/>
        </w:rPr>
        <w:t>。</w:t>
      </w:r>
      <w:r>
        <w:rPr>
          <w:rFonts w:hint="eastAsia" w:ascii="宋体" w:hAnsi="宋体" w:eastAsia="宋体" w:cs="宋体"/>
          <w:kern w:val="2"/>
          <w:sz w:val="28"/>
          <w:szCs w:val="28"/>
          <w:highlight w:val="none"/>
          <w:lang w:val="en-US" w:eastAsia="zh-CN" w:bidi="ar-SA"/>
        </w:rPr>
        <w:t>（见表0-2-1）。</w:t>
      </w:r>
    </w:p>
    <w:p w14:paraId="6E2E7474">
      <w:pPr>
        <w:keepNext w:val="0"/>
        <w:keepLines w:val="0"/>
        <w:pageBreakBefore w:val="0"/>
        <w:widowControl w:val="0"/>
        <w:kinsoku/>
        <w:wordWrap/>
        <w:overflowPunct/>
        <w:topLinePunct w:val="0"/>
        <w:autoSpaceDE/>
        <w:autoSpaceDN/>
        <w:bidi w:val="0"/>
        <w:adjustRightInd w:val="0"/>
        <w:snapToGrid w:val="0"/>
        <w:spacing w:before="181" w:beforeLines="5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表0-</w:t>
      </w: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 xml:space="preserve">-1     </w:t>
      </w:r>
      <w:r>
        <w:rPr>
          <w:rFonts w:hint="eastAsia" w:ascii="宋体" w:hAnsi="宋体" w:cs="宋体"/>
          <w:b/>
          <w:bCs/>
          <w:color w:val="auto"/>
          <w:sz w:val="24"/>
          <w:szCs w:val="24"/>
          <w:lang w:eastAsia="zh-CN"/>
        </w:rPr>
        <w:t>矿区生态修复</w:t>
      </w:r>
      <w:r>
        <w:rPr>
          <w:rFonts w:hint="eastAsia" w:ascii="宋体" w:hAnsi="宋体" w:eastAsia="宋体" w:cs="宋体"/>
          <w:b/>
          <w:bCs/>
          <w:color w:val="auto"/>
          <w:sz w:val="24"/>
          <w:szCs w:val="24"/>
        </w:rPr>
        <w:t>年限组成表</w:t>
      </w:r>
    </w:p>
    <w:tbl>
      <w:tblPr>
        <w:tblStyle w:val="37"/>
        <w:tblW w:w="8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7"/>
        <w:gridCol w:w="2994"/>
        <w:gridCol w:w="5157"/>
      </w:tblGrid>
      <w:tr w14:paraId="4165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747" w:type="dxa"/>
            <w:tcMar>
              <w:top w:w="12" w:type="dxa"/>
              <w:left w:w="12" w:type="dxa"/>
              <w:right w:w="12" w:type="dxa"/>
            </w:tcMar>
            <w:vAlign w:val="center"/>
          </w:tcPr>
          <w:p w14:paraId="0B13F925">
            <w:pPr>
              <w:widowControl/>
              <w:adjustRightInd/>
              <w:snapToGrid/>
              <w:spacing w:line="240" w:lineRule="auto"/>
              <w:ind w:firstLine="0" w:firstLineChars="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序号</w:t>
            </w:r>
          </w:p>
        </w:tc>
        <w:tc>
          <w:tcPr>
            <w:tcW w:w="2994" w:type="dxa"/>
            <w:tcMar>
              <w:top w:w="12" w:type="dxa"/>
              <w:left w:w="12" w:type="dxa"/>
              <w:right w:w="12" w:type="dxa"/>
            </w:tcMar>
            <w:vAlign w:val="center"/>
          </w:tcPr>
          <w:p w14:paraId="04BB1BCC">
            <w:pPr>
              <w:widowControl/>
              <w:adjustRightInd/>
              <w:snapToGrid/>
              <w:spacing w:line="240" w:lineRule="auto"/>
              <w:ind w:firstLine="0" w:firstLineChars="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项目</w:t>
            </w:r>
          </w:p>
        </w:tc>
        <w:tc>
          <w:tcPr>
            <w:tcW w:w="5157" w:type="dxa"/>
            <w:tcMar>
              <w:top w:w="12" w:type="dxa"/>
              <w:left w:w="12" w:type="dxa"/>
              <w:right w:w="12" w:type="dxa"/>
            </w:tcMar>
            <w:vAlign w:val="center"/>
          </w:tcPr>
          <w:p w14:paraId="0C035507">
            <w:pPr>
              <w:widowControl/>
              <w:adjustRightInd/>
              <w:snapToGrid/>
              <w:spacing w:line="240" w:lineRule="auto"/>
              <w:ind w:firstLine="0" w:firstLineChars="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时间</w:t>
            </w:r>
          </w:p>
        </w:tc>
      </w:tr>
      <w:tr w14:paraId="6982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747" w:type="dxa"/>
            <w:tcMar>
              <w:top w:w="12" w:type="dxa"/>
              <w:left w:w="12" w:type="dxa"/>
              <w:right w:w="12" w:type="dxa"/>
            </w:tcMar>
            <w:vAlign w:val="center"/>
          </w:tcPr>
          <w:p w14:paraId="24551E94">
            <w:pPr>
              <w:widowControl/>
              <w:adjustRightInd/>
              <w:snapToGrid/>
              <w:spacing w:line="240" w:lineRule="auto"/>
              <w:ind w:firstLine="0" w:firstLineChars="0"/>
              <w:jc w:val="center"/>
              <w:textAlignment w:val="center"/>
              <w:rPr>
                <w:rFonts w:hint="default" w:ascii="宋体" w:hAnsi="宋体" w:eastAsia="宋体" w:cs="宋体"/>
                <w:color w:val="auto"/>
                <w:kern w:val="0"/>
                <w:sz w:val="20"/>
                <w:szCs w:val="20"/>
                <w:lang w:val="en-US" w:eastAsia="zh-CN" w:bidi="ar"/>
              </w:rPr>
            </w:pPr>
            <w:r>
              <w:rPr>
                <w:rFonts w:hint="eastAsia" w:ascii="宋体" w:hAnsi="宋体" w:cs="宋体"/>
                <w:color w:val="auto"/>
                <w:kern w:val="0"/>
                <w:sz w:val="20"/>
                <w:szCs w:val="20"/>
                <w:lang w:val="en-US" w:eastAsia="zh-CN" w:bidi="ar"/>
              </w:rPr>
              <w:t>1</w:t>
            </w:r>
          </w:p>
        </w:tc>
        <w:tc>
          <w:tcPr>
            <w:tcW w:w="2994" w:type="dxa"/>
            <w:tcMar>
              <w:top w:w="12" w:type="dxa"/>
              <w:left w:w="12" w:type="dxa"/>
              <w:right w:w="12" w:type="dxa"/>
            </w:tcMar>
            <w:vAlign w:val="center"/>
          </w:tcPr>
          <w:p w14:paraId="2F395489">
            <w:pPr>
              <w:widowControl/>
              <w:adjustRightInd/>
              <w:snapToGrid/>
              <w:spacing w:line="240" w:lineRule="auto"/>
              <w:ind w:firstLine="0" w:firstLineChars="0"/>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bidi="ar"/>
              </w:rPr>
              <w:t>矿山生产服务年限</w:t>
            </w:r>
          </w:p>
        </w:tc>
        <w:tc>
          <w:tcPr>
            <w:tcW w:w="5157" w:type="dxa"/>
            <w:tcMar>
              <w:top w:w="12" w:type="dxa"/>
              <w:left w:w="12" w:type="dxa"/>
              <w:right w:w="12" w:type="dxa"/>
            </w:tcMar>
            <w:vAlign w:val="center"/>
          </w:tcPr>
          <w:p w14:paraId="462E092C">
            <w:pPr>
              <w:widowControl/>
              <w:adjustRightInd/>
              <w:snapToGrid/>
              <w:spacing w:line="240" w:lineRule="auto"/>
              <w:ind w:firstLine="0" w:firstLineChars="0"/>
              <w:jc w:val="center"/>
              <w:textAlignment w:val="center"/>
              <w:rPr>
                <w:rFonts w:hint="eastAsia"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2.7年</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2026年10月</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2029年6月</w:t>
            </w:r>
            <w:r>
              <w:rPr>
                <w:rFonts w:hint="eastAsia" w:ascii="宋体" w:hAnsi="宋体" w:eastAsia="宋体" w:cs="宋体"/>
                <w:color w:val="auto"/>
                <w:kern w:val="0"/>
                <w:sz w:val="20"/>
                <w:szCs w:val="20"/>
                <w:highlight w:val="none"/>
                <w:lang w:val="en-US" w:eastAsia="zh-CN" w:bidi="ar"/>
              </w:rPr>
              <w:t>）</w:t>
            </w:r>
          </w:p>
        </w:tc>
      </w:tr>
      <w:tr w14:paraId="73EE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747" w:type="dxa"/>
            <w:tcMar>
              <w:top w:w="12" w:type="dxa"/>
              <w:left w:w="12" w:type="dxa"/>
              <w:right w:w="12" w:type="dxa"/>
            </w:tcMar>
            <w:vAlign w:val="center"/>
          </w:tcPr>
          <w:p w14:paraId="10B01980">
            <w:pPr>
              <w:widowControl/>
              <w:adjustRightInd/>
              <w:snapToGrid/>
              <w:spacing w:line="240" w:lineRule="auto"/>
              <w:ind w:firstLine="0" w:firstLineChars="0"/>
              <w:jc w:val="center"/>
              <w:textAlignment w:val="center"/>
              <w:rPr>
                <w:rFonts w:hint="eastAsia" w:ascii="宋体" w:hAnsi="宋体" w:eastAsia="宋体" w:cs="宋体"/>
                <w:color w:val="auto"/>
                <w:sz w:val="20"/>
                <w:szCs w:val="20"/>
                <w:lang w:eastAsia="zh-CN"/>
              </w:rPr>
            </w:pPr>
            <w:r>
              <w:rPr>
                <w:rFonts w:hint="eastAsia" w:ascii="宋体" w:hAnsi="宋体" w:cs="宋体"/>
                <w:color w:val="auto"/>
                <w:kern w:val="0"/>
                <w:sz w:val="20"/>
                <w:szCs w:val="20"/>
                <w:lang w:val="en-US" w:eastAsia="zh-CN" w:bidi="ar"/>
              </w:rPr>
              <w:t>2</w:t>
            </w:r>
          </w:p>
        </w:tc>
        <w:tc>
          <w:tcPr>
            <w:tcW w:w="2994" w:type="dxa"/>
            <w:tcMar>
              <w:top w:w="12" w:type="dxa"/>
              <w:left w:w="12" w:type="dxa"/>
              <w:right w:w="12" w:type="dxa"/>
            </w:tcMar>
            <w:vAlign w:val="center"/>
          </w:tcPr>
          <w:p w14:paraId="1CEF00DC">
            <w:pPr>
              <w:widowControl/>
              <w:adjustRightInd/>
              <w:snapToGrid/>
              <w:spacing w:line="240" w:lineRule="auto"/>
              <w:ind w:firstLine="0" w:firstLineChars="0"/>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kern w:val="0"/>
                <w:sz w:val="20"/>
                <w:szCs w:val="20"/>
                <w:lang w:val="en-US" w:eastAsia="zh-CN" w:bidi="ar"/>
              </w:rPr>
              <w:t>复垦施工期</w:t>
            </w:r>
          </w:p>
        </w:tc>
        <w:tc>
          <w:tcPr>
            <w:tcW w:w="5157" w:type="dxa"/>
            <w:tcMar>
              <w:top w:w="12" w:type="dxa"/>
              <w:left w:w="12" w:type="dxa"/>
              <w:right w:w="12" w:type="dxa"/>
            </w:tcMar>
            <w:vAlign w:val="center"/>
          </w:tcPr>
          <w:p w14:paraId="46D40279">
            <w:pPr>
              <w:widowControl/>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cs="宋体"/>
                <w:color w:val="auto"/>
                <w:kern w:val="0"/>
                <w:sz w:val="20"/>
                <w:szCs w:val="20"/>
                <w:highlight w:val="none"/>
                <w:lang w:val="en-US" w:eastAsia="zh-CN" w:bidi="ar"/>
              </w:rPr>
              <w:t>0.3</w:t>
            </w:r>
            <w:r>
              <w:rPr>
                <w:rFonts w:hint="eastAsia" w:ascii="宋体" w:hAnsi="宋体" w:eastAsia="宋体" w:cs="宋体"/>
                <w:color w:val="auto"/>
                <w:kern w:val="0"/>
                <w:sz w:val="20"/>
                <w:szCs w:val="20"/>
                <w:highlight w:val="none"/>
                <w:lang w:bidi="ar"/>
              </w:rPr>
              <w:t>年</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2029年6月</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2029年9月</w:t>
            </w:r>
            <w:r>
              <w:rPr>
                <w:rFonts w:hint="eastAsia" w:ascii="宋体" w:hAnsi="宋体" w:eastAsia="宋体" w:cs="宋体"/>
                <w:color w:val="auto"/>
                <w:kern w:val="0"/>
                <w:sz w:val="20"/>
                <w:szCs w:val="20"/>
                <w:highlight w:val="none"/>
                <w:lang w:val="en-US" w:eastAsia="zh-CN" w:bidi="ar"/>
              </w:rPr>
              <w:t>）</w:t>
            </w:r>
          </w:p>
        </w:tc>
      </w:tr>
      <w:tr w14:paraId="4694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747" w:type="dxa"/>
            <w:tcMar>
              <w:top w:w="12" w:type="dxa"/>
              <w:left w:w="12" w:type="dxa"/>
              <w:right w:w="12" w:type="dxa"/>
            </w:tcMar>
            <w:vAlign w:val="center"/>
          </w:tcPr>
          <w:p w14:paraId="19A06EB9">
            <w:pPr>
              <w:widowControl/>
              <w:adjustRightInd/>
              <w:snapToGrid/>
              <w:spacing w:line="240" w:lineRule="auto"/>
              <w:ind w:firstLine="0" w:firstLineChars="0"/>
              <w:jc w:val="center"/>
              <w:textAlignment w:val="center"/>
              <w:rPr>
                <w:rFonts w:hint="default" w:ascii="宋体" w:hAnsi="宋体" w:cs="宋体"/>
                <w:color w:val="auto"/>
                <w:kern w:val="0"/>
                <w:sz w:val="20"/>
                <w:szCs w:val="20"/>
                <w:lang w:val="en-US" w:eastAsia="zh-CN" w:bidi="ar"/>
              </w:rPr>
            </w:pPr>
            <w:r>
              <w:rPr>
                <w:rFonts w:hint="eastAsia" w:ascii="宋体" w:hAnsi="宋体" w:cs="宋体"/>
                <w:color w:val="auto"/>
                <w:kern w:val="0"/>
                <w:sz w:val="20"/>
                <w:szCs w:val="20"/>
                <w:lang w:val="en-US" w:eastAsia="zh-CN" w:bidi="ar"/>
              </w:rPr>
              <w:t>3</w:t>
            </w:r>
          </w:p>
        </w:tc>
        <w:tc>
          <w:tcPr>
            <w:tcW w:w="2994" w:type="dxa"/>
            <w:tcMar>
              <w:top w:w="12" w:type="dxa"/>
              <w:left w:w="12" w:type="dxa"/>
              <w:right w:w="12" w:type="dxa"/>
            </w:tcMar>
            <w:vAlign w:val="center"/>
          </w:tcPr>
          <w:p w14:paraId="20C277D5">
            <w:pPr>
              <w:widowControl/>
              <w:adjustRightInd/>
              <w:snapToGrid/>
              <w:spacing w:line="240" w:lineRule="auto"/>
              <w:ind w:firstLine="0" w:firstLineChars="0"/>
              <w:jc w:val="center"/>
              <w:textAlignment w:val="center"/>
              <w:rPr>
                <w:rFonts w:hint="default" w:ascii="宋体" w:hAnsi="宋体" w:eastAsia="宋体" w:cs="宋体"/>
                <w:color w:val="auto"/>
                <w:kern w:val="0"/>
                <w:sz w:val="20"/>
                <w:szCs w:val="20"/>
                <w:lang w:val="en-US" w:eastAsia="zh-CN" w:bidi="ar"/>
              </w:rPr>
            </w:pPr>
            <w:r>
              <w:rPr>
                <w:rFonts w:hint="eastAsia" w:ascii="宋体" w:hAnsi="宋体" w:cs="宋体"/>
                <w:color w:val="auto"/>
                <w:kern w:val="0"/>
                <w:sz w:val="20"/>
                <w:szCs w:val="20"/>
                <w:lang w:val="en-US" w:eastAsia="zh-CN" w:bidi="ar"/>
              </w:rPr>
              <w:t>管护期</w:t>
            </w:r>
          </w:p>
        </w:tc>
        <w:tc>
          <w:tcPr>
            <w:tcW w:w="5157" w:type="dxa"/>
            <w:tcMar>
              <w:top w:w="12" w:type="dxa"/>
              <w:left w:w="12" w:type="dxa"/>
              <w:right w:w="12" w:type="dxa"/>
            </w:tcMar>
            <w:vAlign w:val="center"/>
          </w:tcPr>
          <w:p w14:paraId="5657F45E">
            <w:pPr>
              <w:widowControl/>
              <w:adjustRightInd/>
              <w:snapToGrid/>
              <w:spacing w:line="240" w:lineRule="auto"/>
              <w:ind w:firstLine="0" w:firstLineChars="0"/>
              <w:jc w:val="center"/>
              <w:textAlignment w:val="center"/>
              <w:rPr>
                <w:rFonts w:hint="eastAsia"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bidi="ar"/>
              </w:rPr>
              <w:t>年</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2029年10月</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2032年9月</w:t>
            </w:r>
            <w:r>
              <w:rPr>
                <w:rFonts w:hint="eastAsia" w:ascii="宋体" w:hAnsi="宋体" w:eastAsia="宋体" w:cs="宋体"/>
                <w:color w:val="auto"/>
                <w:kern w:val="0"/>
                <w:sz w:val="20"/>
                <w:szCs w:val="20"/>
                <w:highlight w:val="none"/>
                <w:lang w:val="en-US" w:eastAsia="zh-CN" w:bidi="ar"/>
              </w:rPr>
              <w:t>）</w:t>
            </w:r>
          </w:p>
        </w:tc>
      </w:tr>
      <w:tr w14:paraId="693F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3741" w:type="dxa"/>
            <w:gridSpan w:val="2"/>
            <w:tcMar>
              <w:top w:w="12" w:type="dxa"/>
              <w:left w:w="12" w:type="dxa"/>
              <w:right w:w="12" w:type="dxa"/>
            </w:tcMar>
            <w:vAlign w:val="center"/>
          </w:tcPr>
          <w:p w14:paraId="1F0B8528">
            <w:pPr>
              <w:widowControl/>
              <w:adjustRightInd/>
              <w:snapToGrid/>
              <w:spacing w:line="240" w:lineRule="auto"/>
              <w:ind w:firstLine="0" w:firstLineChars="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lang w:bidi="ar"/>
              </w:rPr>
              <w:t>合计</w:t>
            </w:r>
          </w:p>
        </w:tc>
        <w:tc>
          <w:tcPr>
            <w:tcW w:w="5157" w:type="dxa"/>
            <w:tcMar>
              <w:top w:w="12" w:type="dxa"/>
              <w:left w:w="12" w:type="dxa"/>
              <w:right w:w="12" w:type="dxa"/>
            </w:tcMar>
            <w:vAlign w:val="center"/>
          </w:tcPr>
          <w:p w14:paraId="597B48DF">
            <w:pPr>
              <w:widowControl/>
              <w:adjustRightInd/>
              <w:snapToGrid/>
              <w:spacing w:line="240" w:lineRule="auto"/>
              <w:ind w:firstLine="0" w:firstLine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cs="宋体"/>
                <w:color w:val="auto"/>
                <w:kern w:val="0"/>
                <w:sz w:val="20"/>
                <w:szCs w:val="20"/>
                <w:highlight w:val="none"/>
                <w:lang w:val="en-US" w:eastAsia="zh-CN" w:bidi="ar"/>
              </w:rPr>
              <w:t>6</w:t>
            </w:r>
            <w:r>
              <w:rPr>
                <w:rFonts w:hint="eastAsia" w:ascii="宋体" w:hAnsi="宋体" w:eastAsia="宋体" w:cs="宋体"/>
                <w:color w:val="auto"/>
                <w:kern w:val="0"/>
                <w:sz w:val="20"/>
                <w:szCs w:val="20"/>
                <w:highlight w:val="none"/>
                <w:lang w:val="en-US" w:eastAsia="zh-CN" w:bidi="ar"/>
              </w:rPr>
              <w:t>年</w:t>
            </w:r>
            <w:r>
              <w:rPr>
                <w:rFonts w:hint="eastAsia" w:ascii="宋体" w:hAnsi="宋体" w:eastAsia="宋体" w:cs="宋体"/>
                <w:color w:val="auto"/>
                <w:kern w:val="0"/>
                <w:sz w:val="20"/>
                <w:szCs w:val="20"/>
                <w:highlight w:val="none"/>
                <w:lang w:bidi="ar"/>
              </w:rPr>
              <w:t>（</w:t>
            </w:r>
            <w:r>
              <w:rPr>
                <w:rFonts w:hint="eastAsia" w:ascii="宋体" w:hAnsi="宋体" w:cs="宋体"/>
                <w:color w:val="auto"/>
                <w:kern w:val="0"/>
                <w:sz w:val="20"/>
                <w:szCs w:val="20"/>
                <w:highlight w:val="none"/>
                <w:lang w:val="en-US" w:eastAsia="zh-CN" w:bidi="ar"/>
              </w:rPr>
              <w:t>2026年10月</w:t>
            </w:r>
            <w:r>
              <w:rPr>
                <w:rFonts w:hint="eastAsia" w:ascii="宋体" w:hAnsi="宋体" w:eastAsia="宋体" w:cs="宋体"/>
                <w:color w:val="auto"/>
                <w:kern w:val="0"/>
                <w:sz w:val="20"/>
                <w:szCs w:val="20"/>
                <w:highlight w:val="none"/>
                <w:lang w:val="en-US" w:eastAsia="zh-CN" w:bidi="ar"/>
              </w:rPr>
              <w:t>-</w:t>
            </w:r>
            <w:r>
              <w:rPr>
                <w:rFonts w:hint="eastAsia" w:ascii="宋体" w:hAnsi="宋体" w:cs="宋体"/>
                <w:color w:val="auto"/>
                <w:kern w:val="0"/>
                <w:sz w:val="20"/>
                <w:szCs w:val="20"/>
                <w:highlight w:val="none"/>
                <w:lang w:val="en-US" w:eastAsia="zh-CN" w:bidi="ar"/>
              </w:rPr>
              <w:t>2032年9月</w:t>
            </w:r>
            <w:r>
              <w:rPr>
                <w:rFonts w:hint="eastAsia" w:ascii="宋体" w:hAnsi="宋体" w:eastAsia="宋体" w:cs="宋体"/>
                <w:color w:val="auto"/>
                <w:kern w:val="0"/>
                <w:sz w:val="20"/>
                <w:szCs w:val="20"/>
                <w:highlight w:val="none"/>
                <w:lang w:bidi="ar"/>
              </w:rPr>
              <w:t>）</w:t>
            </w:r>
          </w:p>
        </w:tc>
      </w:tr>
      <w:bookmarkEnd w:id="49"/>
      <w:bookmarkEnd w:id="50"/>
      <w:bookmarkEnd w:id="51"/>
      <w:bookmarkEnd w:id="52"/>
      <w:bookmarkEnd w:id="53"/>
      <w:bookmarkEnd w:id="54"/>
    </w:tbl>
    <w:p w14:paraId="6BDC5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0"/>
          <w:sz w:val="24"/>
          <w:szCs w:val="20"/>
          <w:highlight w:val="none"/>
        </w:rPr>
      </w:pPr>
    </w:p>
    <w:p w14:paraId="02480888">
      <w:pPr>
        <w:pStyle w:val="3"/>
        <w:pageBreakBefore w:val="0"/>
        <w:widowControl w:val="0"/>
        <w:kinsoku/>
        <w:wordWrap/>
        <w:overflowPunct/>
        <w:topLinePunct w:val="0"/>
        <w:autoSpaceDE/>
        <w:autoSpaceDN/>
        <w:bidi w:val="0"/>
        <w:adjustRightInd/>
        <w:snapToGrid/>
        <w:spacing w:before="0" w:after="0" w:line="360" w:lineRule="auto"/>
        <w:ind w:firstLine="643" w:firstLineChars="200"/>
        <w:textAlignment w:val="baseline"/>
        <w:rPr>
          <w:rFonts w:hint="default" w:ascii="Times New Roman" w:hAnsi="Times New Roman" w:eastAsia="黑体" w:cs="Times New Roman"/>
          <w:color w:val="auto"/>
          <w:kern w:val="2"/>
          <w:highlight w:val="none"/>
        </w:rPr>
        <w:sectPr>
          <w:headerReference r:id="rId9" w:type="default"/>
          <w:footerReference r:id="rId10" w:type="default"/>
          <w:pgSz w:w="11906" w:h="16838"/>
          <w:pgMar w:top="1417" w:right="1417" w:bottom="1417" w:left="1417" w:header="964" w:footer="737" w:gutter="0"/>
          <w:pgBorders>
            <w:top w:val="none" w:sz="0" w:space="0"/>
            <w:left w:val="none" w:sz="0" w:space="0"/>
            <w:bottom w:val="none" w:sz="0" w:space="0"/>
            <w:right w:val="none" w:sz="0" w:space="0"/>
          </w:pgBorders>
          <w:pgNumType w:fmt="decimal" w:start="1"/>
          <w:cols w:space="720" w:num="1"/>
          <w:docGrid w:linePitch="326" w:charSpace="0"/>
        </w:sectPr>
      </w:pPr>
      <w:bookmarkStart w:id="55" w:name="_Toc5097"/>
      <w:bookmarkStart w:id="56" w:name="_Toc12133"/>
    </w:p>
    <w:bookmarkEnd w:id="55"/>
    <w:bookmarkEnd w:id="56"/>
    <w:p w14:paraId="6C003312">
      <w:pPr>
        <w:pStyle w:val="3"/>
        <w:bidi w:val="0"/>
        <w:rPr>
          <w:rFonts w:hint="default" w:ascii="黑体" w:hAnsi="黑体" w:eastAsia="黑体" w:cs="黑体"/>
        </w:rPr>
      </w:pPr>
      <w:bookmarkStart w:id="57" w:name="_Toc15479"/>
      <w:bookmarkStart w:id="58" w:name="_Toc21317"/>
      <w:bookmarkStart w:id="59" w:name="_Toc19476"/>
      <w:r>
        <w:rPr>
          <w:rFonts w:hint="default" w:ascii="黑体" w:hAnsi="黑体" w:eastAsia="黑体" w:cs="黑体"/>
        </w:rPr>
        <w:t xml:space="preserve">第一章  </w:t>
      </w:r>
      <w:r>
        <w:rPr>
          <w:rFonts w:hint="default" w:ascii="黑体" w:hAnsi="黑体" w:eastAsia="黑体" w:cs="黑体"/>
          <w:lang w:val="en-US" w:eastAsia="zh-CN"/>
        </w:rPr>
        <w:t>矿山</w:t>
      </w:r>
      <w:r>
        <w:rPr>
          <w:rFonts w:hint="default" w:ascii="黑体" w:hAnsi="黑体" w:eastAsia="黑体" w:cs="黑体"/>
        </w:rPr>
        <w:t>基本情况</w:t>
      </w:r>
      <w:bookmarkEnd w:id="57"/>
    </w:p>
    <w:p w14:paraId="59BCEB56">
      <w:pPr>
        <w:keepNext w:val="0"/>
        <w:keepLines w:val="0"/>
        <w:pageBreakBefore w:val="0"/>
        <w:widowControl w:val="0"/>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rPr>
      </w:pPr>
      <w:bookmarkStart w:id="60" w:name="_Toc29307"/>
      <w:bookmarkStart w:id="61" w:name="_Toc31335"/>
      <w:bookmarkStart w:id="62" w:name="_Toc1041"/>
      <w:r>
        <w:rPr>
          <w:rFonts w:hint="default" w:ascii="Times New Roman" w:hAnsi="Times New Roman" w:cs="Times New Roman"/>
          <w:b/>
          <w:bCs/>
          <w:sz w:val="30"/>
          <w:szCs w:val="30"/>
          <w:highlight w:val="none"/>
        </w:rPr>
        <w:t>一、矿</w:t>
      </w:r>
      <w:r>
        <w:rPr>
          <w:rFonts w:hint="default" w:ascii="Times New Roman" w:hAnsi="Times New Roman" w:cs="Times New Roman"/>
          <w:b/>
          <w:bCs/>
          <w:sz w:val="30"/>
          <w:szCs w:val="30"/>
          <w:highlight w:val="none"/>
          <w:lang w:val="en-US" w:eastAsia="zh-CN"/>
        </w:rPr>
        <w:t>业权人基本情况</w:t>
      </w:r>
      <w:bookmarkEnd w:id="60"/>
      <w:bookmarkEnd w:id="61"/>
      <w:bookmarkEnd w:id="62"/>
    </w:p>
    <w:p w14:paraId="3F8463D3">
      <w:pPr>
        <w:keepNext w:val="0"/>
        <w:keepLines w:val="0"/>
        <w:pageBreakBefore w:val="0"/>
        <w:widowControl w:val="0"/>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lang w:val="en-US" w:eastAsia="zh-CN"/>
        </w:rPr>
      </w:pPr>
      <w:bookmarkStart w:id="63" w:name="_Toc16493"/>
      <w:r>
        <w:rPr>
          <w:rFonts w:hint="default" w:ascii="Times New Roman" w:hAnsi="Times New Roman" w:cs="Times New Roman"/>
          <w:b/>
          <w:bCs/>
          <w:sz w:val="30"/>
          <w:szCs w:val="30"/>
          <w:highlight w:val="none"/>
        </w:rPr>
        <w:t>二</w:t>
      </w:r>
      <w:r>
        <w:rPr>
          <w:rFonts w:hint="default" w:ascii="Times New Roman" w:hAnsi="Times New Roman" w:cs="Times New Roman"/>
          <w:b/>
          <w:bCs/>
          <w:sz w:val="30"/>
          <w:szCs w:val="30"/>
          <w:highlight w:val="none"/>
          <w:lang w:eastAsia="zh-CN"/>
        </w:rPr>
        <w:t>、</w:t>
      </w:r>
      <w:r>
        <w:rPr>
          <w:rFonts w:hint="default" w:ascii="Times New Roman" w:hAnsi="Times New Roman" w:cs="Times New Roman"/>
          <w:b/>
          <w:bCs/>
          <w:sz w:val="30"/>
          <w:szCs w:val="30"/>
          <w:highlight w:val="none"/>
        </w:rPr>
        <w:t>地理位置</w:t>
      </w:r>
      <w:r>
        <w:rPr>
          <w:rFonts w:hint="default" w:ascii="Times New Roman" w:hAnsi="Times New Roman" w:cs="Times New Roman"/>
          <w:b/>
          <w:bCs/>
          <w:sz w:val="30"/>
          <w:szCs w:val="30"/>
          <w:highlight w:val="none"/>
          <w:lang w:val="en-US" w:eastAsia="zh-CN"/>
        </w:rPr>
        <w:t>与区域概况</w:t>
      </w:r>
      <w:bookmarkEnd w:id="63"/>
    </w:p>
    <w:p w14:paraId="799EBD56">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Times New Roman"/>
          <w:color w:val="auto"/>
          <w:sz w:val="28"/>
          <w:szCs w:val="28"/>
          <w:highlight w:val="none"/>
          <w:lang w:val="zh-CN"/>
        </w:rPr>
      </w:pPr>
      <w:bookmarkStart w:id="64" w:name="_Toc7300"/>
      <w:bookmarkStart w:id="65" w:name="_Toc2683"/>
      <w:bookmarkStart w:id="66" w:name="_Toc9000"/>
      <w:r>
        <w:rPr>
          <w:rFonts w:hint="eastAsia" w:ascii="Times New Roman" w:hAnsi="Times New Roman" w:eastAsia="宋体" w:cs="Times New Roman"/>
          <w:color w:val="auto"/>
          <w:sz w:val="28"/>
          <w:szCs w:val="28"/>
          <w:highlight w:val="none"/>
          <w:lang w:val="zh-CN"/>
        </w:rPr>
        <w:t>（一）矿区地理位置</w:t>
      </w:r>
      <w:bookmarkEnd w:id="64"/>
      <w:bookmarkEnd w:id="65"/>
      <w:bookmarkEnd w:id="66"/>
      <w:r>
        <w:rPr>
          <w:rFonts w:hint="eastAsia" w:ascii="Times New Roman" w:hAnsi="Times New Roman" w:eastAsia="宋体" w:cs="Times New Roman"/>
          <w:color w:val="auto"/>
          <w:sz w:val="28"/>
          <w:szCs w:val="28"/>
          <w:highlight w:val="none"/>
          <w:lang w:val="zh-CN"/>
        </w:rPr>
        <w:t>及交通情况</w:t>
      </w:r>
    </w:p>
    <w:p w14:paraId="17BDC9F0">
      <w:pPr>
        <w:spacing w:line="240" w:lineRule="auto"/>
        <w:jc w:val="center"/>
        <w:rPr>
          <w:rFonts w:hint="eastAsia" w:ascii="宋体" w:hAnsi="宋体" w:eastAsia="宋体" w:cs="宋体"/>
          <w:b/>
          <w:bCs w:val="0"/>
          <w:snapToGrid w:val="0"/>
          <w:sz w:val="24"/>
          <w:szCs w:val="24"/>
          <w:highlight w:val="none"/>
        </w:rPr>
      </w:pPr>
      <w:r>
        <w:rPr>
          <w:rFonts w:hint="eastAsia" w:ascii="宋体" w:hAnsi="宋体" w:eastAsia="宋体" w:cs="宋体"/>
          <w:b/>
          <w:bCs w:val="0"/>
          <w:kern w:val="2"/>
          <w:sz w:val="24"/>
          <w:szCs w:val="24"/>
          <w:lang w:val="en-US" w:eastAsia="zh-CN" w:bidi="ar"/>
        </w:rPr>
        <w:drawing>
          <wp:inline distT="0" distB="0" distL="114300" distR="114300">
            <wp:extent cx="5525135" cy="5422265"/>
            <wp:effectExtent l="0" t="0" r="12065" b="635"/>
            <wp:docPr id="18" name="图片 6" descr="巴里伊吾交通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巴里伊吾交通位置图"/>
                    <pic:cNvPicPr>
                      <a:picLocks noChangeAspect="1"/>
                    </pic:cNvPicPr>
                  </pic:nvPicPr>
                  <pic:blipFill>
                    <a:blip r:embed="rId21"/>
                    <a:srcRect l="1656" t="1692" r="1656" b="1353"/>
                    <a:stretch>
                      <a:fillRect/>
                    </a:stretch>
                  </pic:blipFill>
                  <pic:spPr>
                    <a:xfrm>
                      <a:off x="0" y="0"/>
                      <a:ext cx="5525135" cy="5422265"/>
                    </a:xfrm>
                    <a:prstGeom prst="rect">
                      <a:avLst/>
                    </a:prstGeom>
                    <a:noFill/>
                    <a:ln>
                      <a:noFill/>
                    </a:ln>
                  </pic:spPr>
                </pic:pic>
              </a:graphicData>
            </a:graphic>
          </wp:inline>
        </w:drawing>
      </w:r>
    </w:p>
    <w:p w14:paraId="2264A97E">
      <w:pPr>
        <w:spacing w:line="240" w:lineRule="auto"/>
        <w:jc w:val="center"/>
        <w:rPr>
          <w:rFonts w:hint="eastAsia" w:ascii="宋体" w:hAnsi="宋体" w:eastAsia="宋体" w:cs="宋体"/>
          <w:b/>
          <w:bCs w:val="0"/>
          <w:snapToGrid w:val="0"/>
          <w:sz w:val="24"/>
          <w:szCs w:val="24"/>
          <w:highlight w:val="none"/>
        </w:rPr>
      </w:pPr>
      <w:r>
        <w:rPr>
          <w:rFonts w:hint="eastAsia" w:ascii="宋体" w:hAnsi="宋体" w:eastAsia="宋体" w:cs="宋体"/>
          <w:b/>
          <w:bCs w:val="0"/>
          <w:snapToGrid w:val="0"/>
          <w:sz w:val="24"/>
          <w:szCs w:val="24"/>
          <w:highlight w:val="none"/>
        </w:rPr>
        <w:t>图1-</w:t>
      </w:r>
      <w:r>
        <w:rPr>
          <w:rFonts w:hint="eastAsia" w:ascii="宋体" w:hAnsi="宋体" w:eastAsia="宋体" w:cs="宋体"/>
          <w:b/>
          <w:bCs w:val="0"/>
          <w:snapToGrid w:val="0"/>
          <w:sz w:val="24"/>
          <w:szCs w:val="24"/>
          <w:highlight w:val="none"/>
          <w:lang w:val="en-US" w:eastAsia="zh-CN"/>
        </w:rPr>
        <w:t>2</w:t>
      </w:r>
      <w:r>
        <w:rPr>
          <w:rFonts w:hint="eastAsia" w:ascii="宋体" w:hAnsi="宋体" w:eastAsia="宋体" w:cs="宋体"/>
          <w:b/>
          <w:bCs w:val="0"/>
          <w:snapToGrid w:val="0"/>
          <w:sz w:val="24"/>
          <w:szCs w:val="24"/>
          <w:highlight w:val="none"/>
        </w:rPr>
        <w:t>-1  矿区交通位置图</w:t>
      </w:r>
    </w:p>
    <w:p w14:paraId="2ECD5B27">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Times New Roman"/>
          <w:color w:val="auto"/>
          <w:sz w:val="28"/>
          <w:szCs w:val="28"/>
          <w:highlight w:val="none"/>
          <w:lang w:val="zh-CN"/>
        </w:rPr>
      </w:pPr>
      <w:r>
        <w:rPr>
          <w:rFonts w:hint="eastAsia" w:ascii="Times New Roman" w:hAnsi="Times New Roman" w:eastAsia="宋体" w:cs="Times New Roman"/>
          <w:color w:val="auto"/>
          <w:sz w:val="28"/>
          <w:szCs w:val="28"/>
          <w:highlight w:val="none"/>
          <w:lang w:val="zh-CN"/>
        </w:rPr>
        <w:t>（</w:t>
      </w:r>
      <w:r>
        <w:rPr>
          <w:rFonts w:hint="eastAsia" w:ascii="Times New Roman" w:hAnsi="Times New Roman" w:eastAsia="宋体" w:cs="Times New Roman"/>
          <w:color w:val="auto"/>
          <w:sz w:val="28"/>
          <w:szCs w:val="28"/>
          <w:highlight w:val="none"/>
          <w:lang w:val="zh-CN" w:eastAsia="zh-CN"/>
        </w:rPr>
        <w:t>二</w:t>
      </w:r>
      <w:r>
        <w:rPr>
          <w:rFonts w:hint="eastAsia" w:ascii="Times New Roman" w:hAnsi="Times New Roman" w:eastAsia="宋体" w:cs="Times New Roman"/>
          <w:color w:val="auto"/>
          <w:sz w:val="28"/>
          <w:szCs w:val="28"/>
          <w:highlight w:val="none"/>
          <w:lang w:val="zh-CN"/>
        </w:rPr>
        <w:t>）矿区范围</w:t>
      </w:r>
    </w:p>
    <w:p w14:paraId="0CFD8559">
      <w:pPr>
        <w:keepNext w:val="0"/>
        <w:keepLines w:val="0"/>
        <w:pageBreakBefore w:val="0"/>
        <w:widowControl w:val="0"/>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rPr>
      </w:pPr>
      <w:bookmarkStart w:id="67" w:name="_Toc22796"/>
      <w:r>
        <w:rPr>
          <w:rFonts w:hint="default" w:ascii="Times New Roman" w:hAnsi="Times New Roman" w:cs="Times New Roman"/>
          <w:b/>
          <w:bCs/>
          <w:sz w:val="30"/>
          <w:szCs w:val="30"/>
          <w:highlight w:val="none"/>
          <w:lang w:val="en-US" w:eastAsia="zh-CN"/>
        </w:rPr>
        <w:t>三、</w:t>
      </w:r>
      <w:r>
        <w:rPr>
          <w:rFonts w:hint="default" w:ascii="Times New Roman" w:hAnsi="Times New Roman" w:cs="Times New Roman"/>
          <w:b/>
          <w:bCs/>
          <w:sz w:val="30"/>
          <w:szCs w:val="30"/>
          <w:highlight w:val="none"/>
        </w:rPr>
        <w:t>矿山开采历史</w:t>
      </w:r>
      <w:r>
        <w:rPr>
          <w:rFonts w:hint="default" w:ascii="Times New Roman" w:hAnsi="Times New Roman" w:cs="Times New Roman"/>
          <w:b/>
          <w:bCs/>
          <w:sz w:val="30"/>
          <w:szCs w:val="30"/>
          <w:highlight w:val="none"/>
          <w:lang w:val="en-US" w:eastAsia="zh-CN"/>
        </w:rPr>
        <w:t>及</w:t>
      </w:r>
      <w:r>
        <w:rPr>
          <w:rFonts w:hint="default" w:ascii="Times New Roman" w:hAnsi="Times New Roman" w:cs="Times New Roman"/>
          <w:b/>
          <w:bCs/>
          <w:sz w:val="30"/>
          <w:szCs w:val="30"/>
          <w:highlight w:val="none"/>
        </w:rPr>
        <w:t>现状</w:t>
      </w:r>
      <w:bookmarkEnd w:id="67"/>
    </w:p>
    <w:p w14:paraId="5A7B6B2A">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rPr>
      </w:pPr>
      <w:bookmarkStart w:id="68" w:name="OLE_LINK87"/>
      <w:r>
        <w:rPr>
          <w:rFonts w:hint="eastAsia" w:ascii="宋体" w:hAnsi="宋体" w:eastAsia="宋体" w:cs="宋体"/>
          <w:color w:val="auto"/>
          <w:sz w:val="28"/>
          <w:szCs w:val="28"/>
          <w:lang w:eastAsia="zh-CN"/>
        </w:rPr>
        <w:t>新疆众力建设有限公司</w:t>
      </w:r>
      <w:r>
        <w:rPr>
          <w:rFonts w:hint="eastAsia" w:ascii="宋体" w:hAnsi="宋体" w:eastAsia="宋体" w:cs="宋体"/>
          <w:color w:val="auto"/>
          <w:sz w:val="28"/>
          <w:szCs w:val="28"/>
        </w:rPr>
        <w:t>自20</w:t>
      </w:r>
      <w:r>
        <w:rPr>
          <w:rFonts w:hint="eastAsia" w:ascii="宋体" w:hAnsi="宋体" w:eastAsia="宋体" w:cs="宋体"/>
          <w:color w:val="auto"/>
          <w:sz w:val="28"/>
          <w:szCs w:val="28"/>
          <w:lang w:val="en-US" w:eastAsia="zh-CN"/>
        </w:rPr>
        <w:t>23</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月取得采矿许可证以来，除202</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正常生产</w:t>
      </w:r>
      <w:r>
        <w:rPr>
          <w:rFonts w:hint="eastAsia" w:ascii="宋体" w:hAnsi="宋体" w:eastAsia="宋体" w:cs="宋体"/>
          <w:color w:val="auto"/>
          <w:sz w:val="28"/>
          <w:szCs w:val="28"/>
        </w:rPr>
        <w:t>外，</w:t>
      </w:r>
      <w:r>
        <w:rPr>
          <w:rFonts w:hint="eastAsia" w:ascii="宋体" w:hAnsi="宋体" w:eastAsia="宋体" w:cs="宋体"/>
          <w:color w:val="auto"/>
          <w:sz w:val="28"/>
          <w:szCs w:val="28"/>
          <w:lang w:val="en-US" w:eastAsia="zh-CN"/>
        </w:rPr>
        <w:t>截止目前</w:t>
      </w:r>
      <w:r>
        <w:rPr>
          <w:rFonts w:hint="eastAsia" w:ascii="宋体" w:hAnsi="宋体" w:eastAsia="宋体" w:cs="宋体"/>
          <w:color w:val="auto"/>
          <w:sz w:val="28"/>
          <w:szCs w:val="28"/>
        </w:rPr>
        <w:t>一直处于</w:t>
      </w:r>
      <w:r>
        <w:rPr>
          <w:rFonts w:hint="eastAsia" w:ascii="宋体" w:hAnsi="宋体" w:eastAsia="宋体" w:cs="宋体"/>
          <w:color w:val="auto"/>
          <w:sz w:val="28"/>
          <w:szCs w:val="28"/>
          <w:lang w:val="en-US" w:eastAsia="zh-CN"/>
        </w:rPr>
        <w:t>停产</w:t>
      </w:r>
      <w:r>
        <w:rPr>
          <w:rFonts w:hint="eastAsia" w:ascii="宋体" w:hAnsi="宋体" w:eastAsia="宋体" w:cs="宋体"/>
          <w:color w:val="auto"/>
          <w:sz w:val="28"/>
          <w:szCs w:val="28"/>
        </w:rPr>
        <w:t>状态。</w:t>
      </w:r>
    </w:p>
    <w:bookmarkEnd w:id="68"/>
    <w:p w14:paraId="4A0A0184">
      <w:pPr>
        <w:keepNext w:val="0"/>
        <w:keepLines w:val="0"/>
        <w:pageBreakBefore w:val="0"/>
        <w:widowControl w:val="0"/>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lang w:val="en-US"/>
        </w:rPr>
      </w:pPr>
      <w:r>
        <w:rPr>
          <w:rFonts w:hint="eastAsia" w:ascii="Times New Roman" w:hAnsi="Times New Roman" w:cs="Times New Roman"/>
          <w:b/>
          <w:bCs/>
          <w:sz w:val="30"/>
          <w:szCs w:val="30"/>
          <w:highlight w:val="none"/>
          <w:lang w:val="en-US" w:eastAsia="zh-CN"/>
        </w:rPr>
        <w:t>四</w:t>
      </w:r>
      <w:r>
        <w:rPr>
          <w:rFonts w:hint="default" w:ascii="Times New Roman" w:hAnsi="Times New Roman" w:cs="Times New Roman"/>
          <w:b/>
          <w:bCs/>
          <w:sz w:val="30"/>
          <w:szCs w:val="30"/>
          <w:highlight w:val="none"/>
          <w:lang w:val="en-US" w:eastAsia="zh-CN"/>
        </w:rPr>
        <w:t>、</w:t>
      </w:r>
      <w:r>
        <w:rPr>
          <w:rFonts w:hint="eastAsia" w:ascii="宋体" w:hAnsi="宋体" w:eastAsia="宋体" w:cs="宋体"/>
          <w:b/>
          <w:bCs/>
          <w:color w:val="auto"/>
          <w:sz w:val="30"/>
          <w:szCs w:val="30"/>
          <w:lang w:val="en-US" w:eastAsia="zh-CN"/>
        </w:rPr>
        <w:t>矿山建设方案</w:t>
      </w:r>
      <w:r>
        <w:rPr>
          <w:rFonts w:hint="eastAsia" w:ascii="宋体" w:hAnsi="宋体" w:cs="宋体"/>
          <w:b/>
          <w:bCs/>
          <w:color w:val="auto"/>
          <w:sz w:val="30"/>
          <w:szCs w:val="30"/>
          <w:lang w:val="en-US" w:eastAsia="zh-CN"/>
        </w:rPr>
        <w:t>简介</w:t>
      </w:r>
    </w:p>
    <w:p w14:paraId="5B999231">
      <w:pPr>
        <w:widowControl/>
        <w:spacing w:line="360" w:lineRule="auto"/>
        <w:ind w:firstLine="560" w:firstLineChars="200"/>
        <w:jc w:val="left"/>
        <w:outlineLvl w:val="9"/>
        <w:rPr>
          <w:rFonts w:hint="default" w:ascii="宋体" w:hAnsi="宋体" w:eastAsia="宋体" w:cs="宋体"/>
          <w:b w:val="0"/>
          <w:bCs w:val="0"/>
          <w:color w:val="FF0000"/>
          <w:sz w:val="28"/>
          <w:szCs w:val="28"/>
          <w:lang w:eastAsia="zh-CN"/>
        </w:rPr>
      </w:pPr>
      <w:r>
        <w:rPr>
          <w:rFonts w:hint="eastAsia" w:ascii="宋体" w:hAnsi="宋体" w:eastAsia="宋体" w:cs="宋体"/>
          <w:b w:val="0"/>
          <w:bCs w:val="0"/>
          <w:color w:val="auto"/>
          <w:sz w:val="28"/>
          <w:szCs w:val="28"/>
          <w:lang w:eastAsia="zh-CN"/>
        </w:rPr>
        <w:t>矿山的《</w:t>
      </w:r>
      <w:r>
        <w:rPr>
          <w:rFonts w:hint="eastAsia" w:ascii="宋体" w:hAnsi="宋体" w:eastAsia="宋体" w:cs="宋体"/>
          <w:color w:val="auto"/>
          <w:sz w:val="28"/>
          <w:szCs w:val="28"/>
          <w:lang w:eastAsia="zh-CN"/>
        </w:rPr>
        <w:t>新疆众力建设有限公司新疆生产建设兵团第十三师红山农场2号建筑用砂石矿</w:t>
      </w:r>
      <w:r>
        <w:rPr>
          <w:rFonts w:hint="eastAsia" w:ascii="宋体" w:hAnsi="宋体" w:cs="宋体"/>
          <w:b w:val="0"/>
          <w:bCs w:val="0"/>
          <w:color w:val="auto"/>
          <w:sz w:val="28"/>
          <w:szCs w:val="28"/>
          <w:lang w:val="en-US" w:eastAsia="zh-CN"/>
        </w:rPr>
        <w:t>开采方案</w:t>
      </w:r>
      <w:r>
        <w:rPr>
          <w:rFonts w:hint="eastAsia" w:ascii="宋体" w:hAnsi="宋体" w:eastAsia="宋体" w:cs="宋体"/>
          <w:b w:val="0"/>
          <w:bCs w:val="0"/>
          <w:color w:val="auto"/>
          <w:sz w:val="28"/>
          <w:szCs w:val="28"/>
          <w:lang w:eastAsia="zh-CN"/>
        </w:rPr>
        <w:t>》由</w:t>
      </w:r>
      <w:r>
        <w:rPr>
          <w:rFonts w:hint="eastAsia" w:ascii="宋体" w:hAnsi="宋体" w:eastAsia="宋体" w:cs="宋体"/>
          <w:color w:val="auto"/>
          <w:sz w:val="28"/>
          <w:szCs w:val="28"/>
        </w:rPr>
        <w:t>山东省地矿工程勘察院（山东省地质矿产勘查开发局八〇一水文地质工程地质大队）</w:t>
      </w:r>
      <w:r>
        <w:rPr>
          <w:rFonts w:hint="eastAsia" w:ascii="宋体" w:hAnsi="宋体" w:eastAsia="宋体" w:cs="宋体"/>
          <w:b w:val="0"/>
          <w:bCs w:val="0"/>
          <w:color w:val="auto"/>
          <w:sz w:val="28"/>
          <w:szCs w:val="28"/>
          <w:lang w:eastAsia="zh-CN"/>
        </w:rPr>
        <w:t>编制，</w:t>
      </w:r>
      <w:r>
        <w:rPr>
          <w:rFonts w:hint="eastAsia" w:ascii="宋体" w:hAnsi="宋体" w:cs="宋体"/>
          <w:b w:val="0"/>
          <w:bCs w:val="0"/>
          <w:color w:val="auto"/>
          <w:sz w:val="28"/>
          <w:szCs w:val="28"/>
          <w:lang w:val="en-US" w:eastAsia="zh-CN"/>
        </w:rPr>
        <w:t>并</w:t>
      </w:r>
      <w:r>
        <w:rPr>
          <w:rFonts w:hint="eastAsia" w:ascii="宋体" w:hAnsi="宋体" w:eastAsia="宋体" w:cs="宋体"/>
          <w:b w:val="0"/>
          <w:bCs w:val="0"/>
          <w:color w:val="auto"/>
          <w:sz w:val="28"/>
          <w:szCs w:val="28"/>
          <w:lang w:val="en-US" w:eastAsia="zh-CN"/>
        </w:rPr>
        <w:t>通过评审。</w:t>
      </w:r>
    </w:p>
    <w:p w14:paraId="292B3528">
      <w:pPr>
        <w:widowControl/>
        <w:spacing w:line="360" w:lineRule="auto"/>
        <w:ind w:firstLine="560" w:firstLineChars="200"/>
        <w:jc w:val="left"/>
        <w:outlineLvl w:val="2"/>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（一）开采设计方案</w:t>
      </w:r>
    </w:p>
    <w:p w14:paraId="54DAD3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1.建设规模</w:t>
      </w:r>
    </w:p>
    <w:p w14:paraId="16DA74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2.开采方式</w:t>
      </w:r>
    </w:p>
    <w:p w14:paraId="7E069AA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3.开拓运输方案</w:t>
      </w:r>
    </w:p>
    <w:p w14:paraId="3C48529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采用公路开拓，汽车运输方案。</w:t>
      </w:r>
    </w:p>
    <w:p w14:paraId="256C887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4.采矿方法</w:t>
      </w:r>
    </w:p>
    <w:p w14:paraId="6DCEB99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sz w:val="28"/>
          <w:szCs w:val="28"/>
        </w:rPr>
        <w:t>采用缓倾斜一次采全高的采矿方法</w:t>
      </w:r>
      <w:r>
        <w:rPr>
          <w:rFonts w:hint="eastAsia" w:ascii="宋体" w:hAnsi="宋体" w:eastAsia="宋体" w:cs="宋体"/>
          <w:kern w:val="2"/>
          <w:sz w:val="28"/>
          <w:szCs w:val="28"/>
          <w:highlight w:val="none"/>
          <w:lang w:val="en-US" w:eastAsia="zh-CN" w:bidi="ar-SA"/>
        </w:rPr>
        <w:t>。</w:t>
      </w:r>
    </w:p>
    <w:p w14:paraId="049E49A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5.开采境界构成要素</w:t>
      </w:r>
    </w:p>
    <w:p w14:paraId="518C214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olor w:val="000000"/>
          <w:sz w:val="28"/>
          <w:lang w:val="en-US" w:eastAsia="zh-CN"/>
        </w:rPr>
      </w:pPr>
      <w:r>
        <w:rPr>
          <w:rFonts w:hint="eastAsia"/>
          <w:sz w:val="28"/>
          <w:szCs w:val="28"/>
        </w:rPr>
        <w:t>根据拟定的露天采场境界参数，露天开采境界圈定结果见表</w:t>
      </w:r>
      <w:r>
        <w:rPr>
          <w:rFonts w:hint="eastAsia" w:ascii="宋体" w:hAnsi="宋体" w:eastAsia="宋体" w:cs="宋体"/>
          <w:kern w:val="2"/>
          <w:sz w:val="28"/>
          <w:szCs w:val="28"/>
          <w:highlight w:val="none"/>
          <w:lang w:val="en-US" w:eastAsia="zh-CN" w:bidi="ar-SA"/>
        </w:rPr>
        <w:t>1-4-1。</w:t>
      </w:r>
    </w:p>
    <w:p w14:paraId="210408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cs="宋体"/>
          <w:kern w:val="2"/>
          <w:sz w:val="28"/>
          <w:szCs w:val="28"/>
          <w:highlight w:val="none"/>
          <w:lang w:val="en-US" w:eastAsia="zh-CN" w:bidi="ar-SA"/>
        </w:rPr>
        <w:t>6</w:t>
      </w:r>
      <w:r>
        <w:rPr>
          <w:rFonts w:hint="eastAsia" w:ascii="宋体" w:hAnsi="宋体" w:eastAsia="宋体" w:cs="宋体"/>
          <w:kern w:val="2"/>
          <w:sz w:val="28"/>
          <w:szCs w:val="28"/>
          <w:highlight w:val="none"/>
          <w:lang w:val="en-US" w:eastAsia="zh-CN" w:bidi="ar-SA"/>
        </w:rPr>
        <w:t>.开采工艺流程</w:t>
      </w:r>
    </w:p>
    <w:p w14:paraId="78D388C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sz w:val="28"/>
          <w:szCs w:val="28"/>
        </w:rPr>
        <w:t>挖掘机铲装→矿用自卸汽车运输</w:t>
      </w:r>
      <w:r>
        <w:rPr>
          <w:rFonts w:hint="eastAsia" w:ascii="宋体" w:hAnsi="宋体" w:eastAsia="宋体" w:cs="宋体"/>
          <w:kern w:val="2"/>
          <w:sz w:val="28"/>
          <w:szCs w:val="28"/>
          <w:highlight w:val="none"/>
          <w:lang w:val="en-US" w:eastAsia="zh-CN" w:bidi="ar-SA"/>
        </w:rPr>
        <w:t>。</w:t>
      </w:r>
    </w:p>
    <w:p w14:paraId="75E46A0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highlight w:val="none"/>
          <w:lang w:val="en-US" w:eastAsia="zh-CN" w:bidi="ar-SA"/>
        </w:rPr>
      </w:pPr>
      <w:r>
        <w:rPr>
          <w:rFonts w:hint="eastAsia" w:ascii="宋体" w:hAnsi="宋体" w:cs="宋体"/>
          <w:kern w:val="2"/>
          <w:sz w:val="28"/>
          <w:szCs w:val="28"/>
          <w:highlight w:val="none"/>
          <w:lang w:val="en-US" w:eastAsia="zh-CN" w:bidi="ar-SA"/>
        </w:rPr>
        <w:t>7</w:t>
      </w:r>
      <w:r>
        <w:rPr>
          <w:rFonts w:hint="eastAsia" w:ascii="宋体" w:hAnsi="宋体" w:eastAsia="宋体" w:cs="宋体"/>
          <w:kern w:val="2"/>
          <w:sz w:val="28"/>
          <w:szCs w:val="28"/>
          <w:highlight w:val="none"/>
          <w:lang w:val="en-US" w:eastAsia="zh-CN" w:bidi="ar-SA"/>
        </w:rPr>
        <w:t>.劳动制度和定员</w:t>
      </w:r>
    </w:p>
    <w:p w14:paraId="0834E7BD">
      <w:pPr>
        <w:widowControl/>
        <w:spacing w:line="360" w:lineRule="auto"/>
        <w:ind w:firstLine="560" w:firstLineChars="200"/>
        <w:jc w:val="left"/>
        <w:outlineLvl w:val="2"/>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lang w:eastAsia="zh-CN"/>
        </w:rPr>
        <w:t>）矿山布局</w:t>
      </w:r>
    </w:p>
    <w:p w14:paraId="05E913D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eastAsia="zh-CN"/>
        </w:rPr>
      </w:pPr>
      <w:r>
        <w:rPr>
          <w:rFonts w:hint="eastAsia" w:ascii="宋体" w:hAnsi="宋体"/>
          <w:color w:val="auto"/>
          <w:sz w:val="28"/>
          <w:szCs w:val="28"/>
          <w:lang w:eastAsia="zh-CN"/>
        </w:rPr>
        <w:t>本次调查期间对各设施场地位置和面积进行了校核。</w:t>
      </w:r>
      <w:r>
        <w:rPr>
          <w:rFonts w:ascii="宋体" w:hAnsi="宋体"/>
          <w:color w:val="auto"/>
          <w:sz w:val="28"/>
          <w:szCs w:val="28"/>
        </w:rPr>
        <w:t>根据现状调查，</w:t>
      </w:r>
      <w:r>
        <w:rPr>
          <w:rFonts w:hint="eastAsia" w:ascii="宋体" w:hAnsi="宋体"/>
          <w:color w:val="auto"/>
          <w:sz w:val="28"/>
          <w:szCs w:val="28"/>
          <w:lang w:eastAsia="zh-CN"/>
        </w:rPr>
        <w:t>矿山已</w:t>
      </w:r>
      <w:r>
        <w:rPr>
          <w:rFonts w:hint="eastAsia" w:ascii="宋体" w:hAnsi="宋体"/>
          <w:color w:val="auto"/>
          <w:sz w:val="28"/>
          <w:szCs w:val="28"/>
        </w:rPr>
        <w:t>有地面布局</w:t>
      </w:r>
      <w:r>
        <w:rPr>
          <w:rFonts w:hint="eastAsia" w:ascii="宋体" w:hAnsi="宋体"/>
          <w:color w:val="auto"/>
          <w:sz w:val="28"/>
          <w:szCs w:val="28"/>
          <w:lang w:val="en-US" w:eastAsia="zh-CN"/>
        </w:rPr>
        <w:t>为</w:t>
      </w:r>
      <w:r>
        <w:rPr>
          <w:rFonts w:hint="eastAsia" w:ascii="宋体" w:hAnsi="宋体" w:eastAsia="宋体" w:cs="宋体"/>
          <w:color w:val="auto"/>
          <w:kern w:val="0"/>
          <w:sz w:val="28"/>
          <w:szCs w:val="28"/>
          <w:lang w:eastAsia="zh-CN"/>
        </w:rPr>
        <w:t>露天采坑</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已有设施占地面积</w:t>
      </w:r>
      <w:r>
        <w:rPr>
          <w:rFonts w:hint="eastAsia" w:ascii="宋体" w:hAnsi="宋体" w:cs="宋体"/>
          <w:color w:val="auto"/>
          <w:sz w:val="28"/>
          <w:szCs w:val="28"/>
          <w:lang w:val="en-US" w:eastAsia="zh-CN"/>
        </w:rPr>
        <w:t>4.0389</w:t>
      </w:r>
      <w:r>
        <w:rPr>
          <w:rFonts w:hint="eastAsia" w:ascii="宋体" w:hAnsi="宋体" w:eastAsia="宋体" w:cs="宋体"/>
          <w:color w:val="auto"/>
          <w:sz w:val="28"/>
          <w:szCs w:val="28"/>
          <w:lang w:val="en-US" w:eastAsia="zh-CN"/>
        </w:rPr>
        <w:t>公顷</w:t>
      </w:r>
      <w:r>
        <w:rPr>
          <w:rFonts w:hint="eastAsia" w:ascii="宋体" w:hAnsi="宋体" w:eastAsia="宋体" w:cs="宋体"/>
          <w:color w:val="auto"/>
          <w:sz w:val="28"/>
          <w:szCs w:val="28"/>
          <w:lang w:eastAsia="zh-CN"/>
        </w:rPr>
        <w:t>。</w:t>
      </w:r>
    </w:p>
    <w:p w14:paraId="064BB749">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olor w:val="auto"/>
          <w:sz w:val="28"/>
          <w:szCs w:val="28"/>
          <w:lang w:eastAsia="zh-CN"/>
        </w:rPr>
      </w:pPr>
      <w:r>
        <w:rPr>
          <w:rFonts w:hint="eastAsia" w:ascii="宋体" w:hAnsi="宋体" w:eastAsia="宋体" w:cs="Times New Roman"/>
          <w:color w:val="auto"/>
          <w:sz w:val="28"/>
          <w:szCs w:val="28"/>
          <w:highlight w:val="none"/>
          <w:lang w:eastAsia="zh-CN"/>
        </w:rPr>
        <w:t>根据建设单位出具的证明文件，第十三师红山农场二号砂石矿，矿区开采仅用作道路工程路基填料取土场。在矿区范围内不设置办公区、生活区、筛分及工业场站等任何设施。</w:t>
      </w:r>
      <w:r>
        <w:rPr>
          <w:rFonts w:hint="eastAsia" w:ascii="宋体" w:hAnsi="宋体"/>
          <w:color w:val="auto"/>
          <w:sz w:val="28"/>
          <w:szCs w:val="28"/>
          <w:highlight w:val="none"/>
        </w:rPr>
        <w:t>规划</w:t>
      </w:r>
      <w:r>
        <w:rPr>
          <w:rFonts w:hint="eastAsia" w:ascii="宋体" w:hAnsi="宋体"/>
          <w:color w:val="auto"/>
          <w:sz w:val="28"/>
          <w:szCs w:val="28"/>
          <w:highlight w:val="none"/>
          <w:lang w:eastAsia="zh-CN"/>
        </w:rPr>
        <w:t>场地包括规划露天采场、</w:t>
      </w:r>
      <w:r>
        <w:rPr>
          <w:rFonts w:hint="eastAsia" w:ascii="宋体" w:hAnsi="宋体"/>
          <w:color w:val="auto"/>
          <w:sz w:val="28"/>
          <w:szCs w:val="28"/>
          <w:highlight w:val="none"/>
          <w:lang w:val="en-US" w:eastAsia="zh-CN"/>
        </w:rPr>
        <w:t>临时表土堆场，临时表土堆场与规划露天采场面积重叠，</w:t>
      </w:r>
      <w:r>
        <w:rPr>
          <w:rFonts w:hint="eastAsia" w:ascii="宋体" w:hAnsi="宋体"/>
          <w:color w:val="auto"/>
          <w:sz w:val="28"/>
          <w:szCs w:val="28"/>
          <w:highlight w:val="none"/>
          <w:lang w:eastAsia="zh-CN"/>
        </w:rPr>
        <w:t>总</w:t>
      </w:r>
      <w:r>
        <w:rPr>
          <w:rFonts w:hint="eastAsia" w:ascii="宋体" w:hAnsi="宋体"/>
          <w:color w:val="auto"/>
          <w:sz w:val="28"/>
          <w:szCs w:val="28"/>
          <w:highlight w:val="none"/>
        </w:rPr>
        <w:t>占地面积</w:t>
      </w:r>
      <w:r>
        <w:rPr>
          <w:rFonts w:hint="eastAsia" w:ascii="宋体" w:hAnsi="宋体"/>
          <w:color w:val="auto"/>
          <w:sz w:val="28"/>
          <w:szCs w:val="28"/>
          <w:highlight w:val="none"/>
          <w:lang w:val="en-US" w:eastAsia="zh-CN"/>
        </w:rPr>
        <w:t>10.00</w:t>
      </w:r>
      <w:r>
        <w:rPr>
          <w:rFonts w:hint="eastAsia" w:ascii="宋体" w:hAnsi="宋体"/>
          <w:color w:val="auto"/>
          <w:sz w:val="28"/>
          <w:szCs w:val="28"/>
          <w:highlight w:val="none"/>
        </w:rPr>
        <w:t>公顷</w:t>
      </w:r>
      <w:r>
        <w:rPr>
          <w:rFonts w:hint="eastAsia" w:ascii="宋体" w:hAnsi="宋体"/>
          <w:color w:val="auto"/>
          <w:sz w:val="28"/>
          <w:szCs w:val="28"/>
          <w:highlight w:val="none"/>
          <w:lang w:eastAsia="zh-CN"/>
        </w:rPr>
        <w:t>。</w:t>
      </w:r>
      <w:r>
        <w:rPr>
          <w:rFonts w:hint="eastAsia" w:ascii="宋体" w:hAnsi="宋体" w:eastAsia="宋体" w:cs="宋体"/>
          <w:color w:val="auto"/>
          <w:sz w:val="28"/>
          <w:szCs w:val="28"/>
          <w:lang w:eastAsia="zh-CN"/>
        </w:rPr>
        <w:t>均位于矿区内，各设施场地损毁土地类型</w:t>
      </w:r>
      <w:r>
        <w:rPr>
          <w:rFonts w:hint="eastAsia" w:ascii="宋体" w:hAnsi="宋体" w:eastAsia="宋体" w:cs="宋体"/>
          <w:color w:val="auto"/>
          <w:sz w:val="28"/>
          <w:szCs w:val="28"/>
          <w:highlight w:val="none"/>
          <w:lang w:eastAsia="zh-CN"/>
        </w:rPr>
        <w:t>为</w:t>
      </w:r>
      <w:r>
        <w:rPr>
          <w:rFonts w:hint="eastAsia" w:ascii="宋体" w:hAnsi="宋体" w:cs="宋体"/>
          <w:color w:val="auto"/>
          <w:sz w:val="28"/>
          <w:szCs w:val="28"/>
          <w:lang w:val="en-US" w:eastAsia="zh-CN"/>
        </w:rPr>
        <w:t>天然牧草地</w:t>
      </w:r>
      <w:r>
        <w:rPr>
          <w:rFonts w:hint="eastAsia" w:ascii="宋体" w:hAnsi="宋体" w:eastAsia="宋体" w:cs="宋体"/>
          <w:color w:val="auto"/>
          <w:sz w:val="28"/>
          <w:szCs w:val="28"/>
          <w:highlight w:val="none"/>
          <w:lang w:eastAsia="zh-CN"/>
        </w:rPr>
        <w:t>。</w:t>
      </w:r>
      <w:r>
        <w:rPr>
          <w:rFonts w:ascii="宋体" w:hAnsi="宋体" w:cs="宋体"/>
          <w:color w:val="auto"/>
          <w:sz w:val="28"/>
          <w:szCs w:val="28"/>
        </w:rPr>
        <w:t>土地权属为国有</w:t>
      </w:r>
      <w:r>
        <w:rPr>
          <w:rFonts w:hint="eastAsia" w:ascii="宋体" w:hAnsi="宋体" w:cs="宋体"/>
          <w:color w:val="auto"/>
          <w:sz w:val="28"/>
          <w:szCs w:val="28"/>
        </w:rPr>
        <w:t>。</w:t>
      </w:r>
    </w:p>
    <w:p w14:paraId="044A76F8">
      <w:pPr>
        <w:adjustRightInd w:val="0"/>
        <w:snapToGrid w:val="0"/>
        <w:spacing w:line="360" w:lineRule="auto"/>
        <w:ind w:firstLine="560" w:firstLineChars="200"/>
        <w:jc w:val="left"/>
        <w:rPr>
          <w:rFonts w:hint="eastAsia" w:ascii="宋体" w:hAnsi="宋体" w:cs="宋体"/>
          <w:color w:val="auto"/>
          <w:sz w:val="28"/>
          <w:szCs w:val="28"/>
        </w:rPr>
      </w:pPr>
      <w:r>
        <w:rPr>
          <w:rFonts w:hint="eastAsia" w:ascii="宋体" w:hAnsi="宋体" w:cs="宋体"/>
          <w:color w:val="auto"/>
          <w:sz w:val="28"/>
          <w:szCs w:val="28"/>
        </w:rPr>
        <w:t>矿山</w:t>
      </w:r>
      <w:r>
        <w:rPr>
          <w:rFonts w:hint="eastAsia" w:ascii="宋体" w:hAnsi="宋体" w:cs="宋体"/>
          <w:color w:val="auto"/>
          <w:sz w:val="28"/>
          <w:szCs w:val="28"/>
          <w:lang w:val="en-US" w:eastAsia="zh-CN"/>
        </w:rPr>
        <w:t>已有及规划</w:t>
      </w:r>
      <w:r>
        <w:rPr>
          <w:rFonts w:hint="eastAsia" w:ascii="宋体" w:hAnsi="宋体" w:cs="宋体"/>
          <w:color w:val="auto"/>
          <w:sz w:val="28"/>
          <w:szCs w:val="28"/>
        </w:rPr>
        <w:t>布局分述如下：</w:t>
      </w:r>
    </w:p>
    <w:p w14:paraId="7D7F7BD5">
      <w:pPr>
        <w:pStyle w:val="3"/>
        <w:bidi w:val="0"/>
        <w:rPr>
          <w:rFonts w:hint="default" w:ascii="黑体" w:hAnsi="黑体" w:eastAsia="黑体" w:cs="黑体"/>
          <w:lang w:val="en-US"/>
        </w:rPr>
      </w:pPr>
      <w:bookmarkStart w:id="69" w:name="_Toc20620"/>
      <w:r>
        <w:rPr>
          <w:rFonts w:hint="default" w:ascii="黑体" w:hAnsi="黑体" w:eastAsia="黑体" w:cs="黑体"/>
          <w:lang w:val="en-US" w:eastAsia="zh-CN"/>
        </w:rPr>
        <w:t>第二章</w:t>
      </w:r>
      <w:r>
        <w:rPr>
          <w:rFonts w:hint="default" w:ascii="黑体" w:hAnsi="黑体" w:eastAsia="黑体" w:cs="黑体"/>
        </w:rPr>
        <w:t xml:space="preserve"> </w:t>
      </w:r>
      <w:r>
        <w:rPr>
          <w:rFonts w:hint="eastAsia" w:ascii="黑体" w:hAnsi="黑体" w:eastAsia="黑体" w:cs="黑体"/>
          <w:lang w:val="en-US" w:eastAsia="zh-CN"/>
        </w:rPr>
        <w:t xml:space="preserve"> </w:t>
      </w:r>
      <w:r>
        <w:rPr>
          <w:rFonts w:hint="default" w:ascii="黑体" w:hAnsi="黑体" w:eastAsia="黑体" w:cs="黑体"/>
          <w:lang w:val="en-US" w:eastAsia="zh-CN"/>
        </w:rPr>
        <w:t>矿区基础信息</w:t>
      </w:r>
      <w:bookmarkEnd w:id="69"/>
    </w:p>
    <w:p w14:paraId="319D6A55">
      <w:pPr>
        <w:keepNext w:val="0"/>
        <w:keepLines w:val="0"/>
        <w:pageBreakBefore w:val="0"/>
        <w:widowControl w:val="0"/>
        <w:suppressAutoHyphens/>
        <w:kinsoku/>
        <w:wordWrap/>
        <w:overflowPunct/>
        <w:topLinePunct w:val="0"/>
        <w:bidi w:val="0"/>
        <w:adjustRightInd/>
        <w:snapToGrid/>
        <w:spacing w:line="360" w:lineRule="auto"/>
        <w:ind w:firstLine="600" w:firstLineChars="200"/>
        <w:jc w:val="left"/>
        <w:textAlignment w:val="auto"/>
        <w:outlineLvl w:val="1"/>
        <w:rPr>
          <w:rFonts w:hint="eastAsia" w:ascii="Times New Roman" w:hAnsi="Times New Roman" w:cs="Times New Roman"/>
          <w:b/>
          <w:bCs/>
          <w:sz w:val="30"/>
          <w:szCs w:val="30"/>
          <w:highlight w:val="none"/>
          <w:lang w:eastAsia="zh-CN"/>
        </w:rPr>
      </w:pPr>
      <w:bookmarkStart w:id="70" w:name="_Toc25002"/>
      <w:r>
        <w:rPr>
          <w:rFonts w:hint="default" w:ascii="Times New Roman" w:hAnsi="Times New Roman" w:cs="Times New Roman"/>
          <w:b/>
          <w:bCs/>
          <w:sz w:val="30"/>
          <w:szCs w:val="30"/>
          <w:highlight w:val="none"/>
          <w:lang w:val="en-US" w:eastAsia="zh-CN"/>
        </w:rPr>
        <w:t>一</w:t>
      </w:r>
      <w:r>
        <w:rPr>
          <w:rFonts w:hint="default" w:ascii="Times New Roman" w:hAnsi="Times New Roman" w:cs="Times New Roman"/>
          <w:b/>
          <w:bCs/>
          <w:sz w:val="30"/>
          <w:szCs w:val="30"/>
          <w:highlight w:val="none"/>
        </w:rPr>
        <w:t>、</w:t>
      </w:r>
      <w:r>
        <w:rPr>
          <w:rFonts w:hint="default" w:ascii="Times New Roman" w:hAnsi="Times New Roman" w:cs="Times New Roman"/>
          <w:b/>
          <w:bCs/>
          <w:sz w:val="30"/>
          <w:szCs w:val="30"/>
          <w:highlight w:val="none"/>
          <w:lang w:val="en-US" w:eastAsia="zh-CN"/>
        </w:rPr>
        <w:t>矿区</w:t>
      </w:r>
      <w:r>
        <w:rPr>
          <w:rFonts w:hint="default" w:ascii="Times New Roman" w:hAnsi="Times New Roman" w:cs="Times New Roman"/>
          <w:b/>
          <w:bCs/>
          <w:sz w:val="30"/>
          <w:szCs w:val="30"/>
          <w:highlight w:val="none"/>
        </w:rPr>
        <w:t>自然</w:t>
      </w:r>
      <w:bookmarkEnd w:id="58"/>
      <w:bookmarkEnd w:id="59"/>
      <w:r>
        <w:rPr>
          <w:rFonts w:hint="eastAsia" w:ascii="Times New Roman" w:hAnsi="Times New Roman" w:cs="Times New Roman"/>
          <w:b/>
          <w:bCs/>
          <w:sz w:val="30"/>
          <w:szCs w:val="30"/>
          <w:highlight w:val="none"/>
          <w:lang w:val="en-US" w:eastAsia="zh-CN"/>
        </w:rPr>
        <w:t>条件</w:t>
      </w:r>
      <w:bookmarkEnd w:id="70"/>
    </w:p>
    <w:p w14:paraId="30B1AAEC">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w:t>
      </w:r>
      <w:r>
        <w:rPr>
          <w:rFonts w:hint="eastAsia" w:ascii="Times New Roman" w:hAnsi="Times New Roman" w:cs="Times New Roman"/>
          <w:b w:val="0"/>
          <w:bCs w:val="0"/>
          <w:color w:val="auto"/>
          <w:sz w:val="28"/>
          <w:szCs w:val="28"/>
          <w:highlight w:val="none"/>
          <w:lang w:val="en-US" w:eastAsia="zh-CN"/>
        </w:rPr>
        <w:t>一</w:t>
      </w:r>
      <w:r>
        <w:rPr>
          <w:rFonts w:hint="default" w:ascii="Times New Roman" w:hAnsi="Times New Roman" w:cs="Times New Roman"/>
          <w:b w:val="0"/>
          <w:bCs w:val="0"/>
          <w:color w:val="auto"/>
          <w:sz w:val="28"/>
          <w:szCs w:val="28"/>
          <w:highlight w:val="none"/>
        </w:rPr>
        <w:t>）地形地貌</w:t>
      </w:r>
    </w:p>
    <w:p w14:paraId="2A3487F7">
      <w:pPr>
        <w:pStyle w:val="3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default" w:ascii="宋体" w:hAnsi="宋体" w:cs="宋体"/>
          <w:kern w:val="0"/>
          <w:sz w:val="28"/>
          <w:szCs w:val="28"/>
          <w:highlight w:val="none"/>
          <w:lang w:val="en-US" w:eastAsia="zh-CN"/>
        </w:rPr>
      </w:pPr>
      <w:r>
        <w:rPr>
          <w:rFonts w:hint="eastAsia" w:ascii="宋体" w:hAnsi="宋体" w:eastAsia="宋体" w:cs="宋体"/>
          <w:sz w:val="28"/>
          <w:szCs w:val="28"/>
        </w:rPr>
        <w:t>矿区处于东准噶尔盆地东部北缘，属山前冲洪积扇区，地形起伏不大。矿区处在的山前洪积扇区总的地势是北高南低，地形坡度一般多在1°-3°之间，矿区海拔高程为+1826.5米～+1817.9米。地貌属于第四系冲洪积平原区，沟谷不发育，洪冲积物裸露地表，植被发育较好，总体上，矿区及周边地区地貌类型单一，地形简单</w:t>
      </w:r>
      <w:r>
        <w:rPr>
          <w:rFonts w:hint="eastAsia" w:ascii="宋体" w:hAnsi="宋体" w:eastAsia="宋体" w:cs="宋体"/>
          <w:sz w:val="28"/>
          <w:szCs w:val="28"/>
          <w:lang w:val="en-US" w:eastAsia="zh-CN" w:bidi="ar"/>
        </w:rPr>
        <w:t>。</w:t>
      </w:r>
    </w:p>
    <w:tbl>
      <w:tblPr>
        <w:tblStyle w:val="38"/>
        <w:tblW w:w="7360" w:type="dxa"/>
        <w:tblInd w:w="1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0"/>
      </w:tblGrid>
      <w:tr w14:paraId="7A1E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2" w:hRule="atLeast"/>
        </w:trPr>
        <w:tc>
          <w:tcPr>
            <w:tcW w:w="7360" w:type="dxa"/>
            <w:tcBorders>
              <w:top w:val="nil"/>
              <w:left w:val="nil"/>
              <w:bottom w:val="nil"/>
              <w:right w:val="nil"/>
            </w:tcBorders>
          </w:tcPr>
          <w:p w14:paraId="27E06AE3">
            <w:pPr>
              <w:widowControl/>
              <w:spacing w:line="240" w:lineRule="auto"/>
              <w:jc w:val="center"/>
              <w:rPr>
                <w:rFonts w:hint="eastAsia" w:ascii="宋体" w:hAnsi="宋体" w:eastAsia="宋体" w:cs="宋体"/>
                <w:b/>
                <w:bCs w:val="0"/>
                <w:snapToGrid w:val="0"/>
                <w:sz w:val="24"/>
                <w:szCs w:val="24"/>
                <w:highlight w:val="none"/>
                <w:lang w:val="zh-CN"/>
              </w:rPr>
            </w:pPr>
            <w:r>
              <w:rPr>
                <w:rFonts w:hint="eastAsia" w:ascii="宋体" w:hAnsi="宋体"/>
                <w:b/>
                <w:szCs w:val="28"/>
              </w:rPr>
              <w:drawing>
                <wp:inline distT="0" distB="0" distL="114300" distR="114300">
                  <wp:extent cx="4600575" cy="3549650"/>
                  <wp:effectExtent l="0" t="0" r="1905" b="1270"/>
                  <wp:docPr id="51" name="图片 3" descr="adbd0c1d013c5ed6a44ddb9df56f5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descr="adbd0c1d013c5ed6a44ddb9df56f59d"/>
                          <pic:cNvPicPr>
                            <a:picLocks noChangeAspect="1"/>
                          </pic:cNvPicPr>
                        </pic:nvPicPr>
                        <pic:blipFill>
                          <a:blip r:embed="rId22"/>
                          <a:stretch>
                            <a:fillRect/>
                          </a:stretch>
                        </pic:blipFill>
                        <pic:spPr>
                          <a:xfrm>
                            <a:off x="0" y="0"/>
                            <a:ext cx="4600575" cy="3549650"/>
                          </a:xfrm>
                          <a:prstGeom prst="rect">
                            <a:avLst/>
                          </a:prstGeom>
                          <a:noFill/>
                          <a:ln>
                            <a:noFill/>
                          </a:ln>
                        </pic:spPr>
                      </pic:pic>
                    </a:graphicData>
                  </a:graphic>
                </wp:inline>
              </w:drawing>
            </w:r>
          </w:p>
          <w:p w14:paraId="02E20B74">
            <w:pPr>
              <w:widowControl/>
              <w:spacing w:line="240" w:lineRule="auto"/>
              <w:jc w:val="center"/>
              <w:rPr>
                <w:rFonts w:hint="eastAsia" w:ascii="宋体" w:hAnsi="宋体" w:eastAsia="宋体" w:cs="宋体"/>
                <w:b/>
                <w:bCs w:val="0"/>
                <w:snapToGrid w:val="0"/>
                <w:sz w:val="24"/>
                <w:szCs w:val="24"/>
                <w:highlight w:val="none"/>
                <w:lang w:val="en-US" w:eastAsia="zh-CN"/>
              </w:rPr>
            </w:pPr>
            <w:r>
              <w:rPr>
                <w:rFonts w:hint="eastAsia" w:ascii="宋体" w:hAnsi="宋体" w:eastAsia="宋体" w:cs="宋体"/>
                <w:b/>
                <w:bCs w:val="0"/>
                <w:snapToGrid w:val="0"/>
                <w:sz w:val="24"/>
                <w:szCs w:val="24"/>
                <w:highlight w:val="none"/>
                <w:lang w:val="zh-CN"/>
              </w:rPr>
              <w:t>图</w:t>
            </w:r>
            <w:r>
              <w:rPr>
                <w:rFonts w:hint="eastAsia" w:ascii="宋体" w:hAnsi="宋体" w:eastAsia="宋体" w:cs="宋体"/>
                <w:b/>
                <w:bCs w:val="0"/>
                <w:snapToGrid w:val="0"/>
                <w:sz w:val="24"/>
                <w:szCs w:val="24"/>
                <w:highlight w:val="none"/>
                <w:lang w:val="en-US" w:eastAsia="zh-CN"/>
              </w:rPr>
              <w:t>2</w:t>
            </w:r>
            <w:r>
              <w:rPr>
                <w:rFonts w:hint="eastAsia" w:ascii="宋体" w:hAnsi="宋体" w:eastAsia="宋体" w:cs="宋体"/>
                <w:b/>
                <w:bCs w:val="0"/>
                <w:snapToGrid w:val="0"/>
                <w:sz w:val="24"/>
                <w:szCs w:val="24"/>
                <w:highlight w:val="none"/>
                <w:lang w:val="zh-CN"/>
              </w:rPr>
              <w:t>-</w:t>
            </w:r>
            <w:r>
              <w:rPr>
                <w:rFonts w:hint="eastAsia" w:ascii="宋体" w:hAnsi="宋体" w:eastAsia="宋体" w:cs="宋体"/>
                <w:b/>
                <w:bCs w:val="0"/>
                <w:snapToGrid w:val="0"/>
                <w:sz w:val="24"/>
                <w:szCs w:val="24"/>
                <w:highlight w:val="none"/>
                <w:lang w:val="en-US" w:eastAsia="zh-CN"/>
              </w:rPr>
              <w:t>1</w:t>
            </w:r>
            <w:r>
              <w:rPr>
                <w:rFonts w:hint="eastAsia" w:ascii="宋体" w:hAnsi="宋体" w:eastAsia="宋体" w:cs="宋体"/>
                <w:b/>
                <w:bCs w:val="0"/>
                <w:snapToGrid w:val="0"/>
                <w:sz w:val="24"/>
                <w:szCs w:val="24"/>
                <w:highlight w:val="none"/>
                <w:lang w:val="zh-CN"/>
              </w:rPr>
              <w:t>-</w:t>
            </w:r>
            <w:r>
              <w:rPr>
                <w:rFonts w:hint="eastAsia" w:ascii="宋体" w:hAnsi="宋体" w:eastAsia="宋体" w:cs="宋体"/>
                <w:b/>
                <w:bCs w:val="0"/>
                <w:snapToGrid w:val="0"/>
                <w:sz w:val="24"/>
                <w:szCs w:val="24"/>
                <w:highlight w:val="none"/>
                <w:lang w:val="en-US" w:eastAsia="zh-CN"/>
              </w:rPr>
              <w:t>1</w:t>
            </w:r>
            <w:r>
              <w:rPr>
                <w:rFonts w:hint="eastAsia" w:ascii="宋体" w:hAnsi="宋体" w:eastAsia="宋体" w:cs="宋体"/>
                <w:b/>
                <w:bCs w:val="0"/>
                <w:snapToGrid w:val="0"/>
                <w:sz w:val="24"/>
                <w:szCs w:val="24"/>
                <w:highlight w:val="none"/>
                <w:lang w:val="zh-CN"/>
              </w:rPr>
              <w:t xml:space="preserve">  </w:t>
            </w:r>
            <w:r>
              <w:rPr>
                <w:rFonts w:hint="eastAsia" w:ascii="宋体" w:hAnsi="宋体" w:eastAsia="宋体" w:cs="宋体"/>
                <w:b/>
                <w:bCs/>
                <w:color w:val="auto"/>
                <w:sz w:val="24"/>
                <w:szCs w:val="24"/>
                <w:lang w:eastAsia="zh-CN"/>
              </w:rPr>
              <w:t>矿区地貌照片</w:t>
            </w:r>
          </w:p>
        </w:tc>
      </w:tr>
    </w:tbl>
    <w:p w14:paraId="6B59357C">
      <w:pPr>
        <w:pStyle w:val="79"/>
        <w:keepNext w:val="0"/>
        <w:keepLines w:val="0"/>
        <w:pageBreakBefore w:val="0"/>
        <w:kinsoku/>
        <w:wordWrap/>
        <w:overflowPunct/>
        <w:topLinePunct w:val="0"/>
        <w:autoSpaceDE/>
        <w:autoSpaceDN/>
        <w:bidi w:val="0"/>
        <w:adjustRightInd w:val="0"/>
        <w:snapToGrid w:val="0"/>
        <w:spacing w:line="360" w:lineRule="auto"/>
        <w:ind w:firstLine="482"/>
        <w:jc w:val="center"/>
        <w:textAlignment w:val="auto"/>
        <w:outlineLvl w:val="9"/>
        <w:rPr>
          <w:rFonts w:hint="eastAsia" w:ascii="宋体" w:hAnsi="宋体" w:eastAsia="宋体" w:cs="宋体"/>
          <w:color w:val="auto"/>
          <w:sz w:val="28"/>
          <w:szCs w:val="28"/>
          <w:highlight w:val="none"/>
        </w:rPr>
      </w:pPr>
    </w:p>
    <w:p w14:paraId="13DA11BD">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both"/>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4"/>
          <w:szCs w:val="24"/>
          <w:lang w:val="en-US" w:eastAsia="zh-CN"/>
        </w:rPr>
        <w:t>图2-1-2  矿区地形地貌卫星影像图</w:t>
      </w:r>
    </w:p>
    <w:p w14:paraId="07EA8F8B">
      <w:pPr>
        <w:pStyle w:val="79"/>
        <w:keepNext w:val="0"/>
        <w:keepLines w:val="0"/>
        <w:pageBreakBefore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）水文气象</w:t>
      </w:r>
      <w:r>
        <w:rPr>
          <w:rFonts w:hint="eastAsia" w:ascii="宋体" w:hAnsi="宋体" w:eastAsia="宋体" w:cs="宋体"/>
          <w:color w:val="auto"/>
          <w:sz w:val="28"/>
          <w:szCs w:val="28"/>
          <w:highlight w:val="none"/>
          <w:lang w:val="en-US" w:eastAsia="zh-CN"/>
        </w:rPr>
        <w:t>条件</w:t>
      </w:r>
    </w:p>
    <w:p w14:paraId="48D53BF5">
      <w:pPr>
        <w:keepNext w:val="0"/>
        <w:keepLines w:val="0"/>
        <w:pageBreakBefore w:val="0"/>
        <w:widowControl/>
        <w:kinsoku/>
        <w:wordWrap/>
        <w:overflowPunct/>
        <w:topLinePunct w:val="0"/>
        <w:autoSpaceDE/>
        <w:autoSpaceDN/>
        <w:bidi w:val="0"/>
        <w:adjustRightInd w:val="0"/>
        <w:snapToGrid w:val="0"/>
        <w:spacing w:line="360" w:lineRule="auto"/>
        <w:ind w:firstLine="482" w:firstLineChars="0"/>
        <w:jc w:val="left"/>
        <w:textAlignment w:val="auto"/>
        <w:rPr>
          <w:rFonts w:hint="eastAsia" w:ascii="宋体" w:hAnsi="宋体" w:eastAsia="宋体" w:cs="宋体"/>
          <w:kern w:val="0"/>
          <w:sz w:val="28"/>
          <w:szCs w:val="28"/>
          <w:highlight w:val="none"/>
          <w:lang w:val="en-US" w:eastAsia="zh-CN" w:bidi="ar-SA"/>
        </w:rPr>
      </w:pPr>
      <w:r>
        <w:rPr>
          <w:rFonts w:hint="eastAsia" w:ascii="宋体" w:hAnsi="宋体" w:eastAsia="宋体" w:cs="宋体"/>
          <w:kern w:val="0"/>
          <w:sz w:val="28"/>
          <w:szCs w:val="28"/>
          <w:highlight w:val="none"/>
          <w:lang w:val="en-US" w:eastAsia="zh-CN" w:bidi="ar-SA"/>
        </w:rPr>
        <w:t>1.气象</w:t>
      </w:r>
    </w:p>
    <w:p w14:paraId="3F15F452">
      <w:pPr>
        <w:widowControl/>
        <w:ind w:firstLine="482"/>
        <w:outlineLvl w:val="9"/>
        <w:rPr>
          <w:rFonts w:hint="eastAsia" w:ascii="宋体" w:hAnsi="宋体" w:eastAsia="宋体" w:cs="宋体"/>
          <w:color w:val="auto"/>
          <w:sz w:val="28"/>
          <w:szCs w:val="28"/>
          <w:lang w:val="en-US" w:eastAsia="zh-CN"/>
        </w:rPr>
      </w:pPr>
      <w:r>
        <w:rPr>
          <w:rFonts w:hint="eastAsia" w:ascii="宋体" w:hAnsi="宋体" w:eastAsia="宋体" w:cs="宋体"/>
          <w:sz w:val="28"/>
          <w:szCs w:val="28"/>
        </w:rPr>
        <w:t>矿区内</w:t>
      </w:r>
      <w:r>
        <w:rPr>
          <w:rFonts w:hint="eastAsia" w:ascii="宋体" w:hAnsi="宋体" w:eastAsia="宋体" w:cs="宋体"/>
          <w:sz w:val="28"/>
          <w:szCs w:val="28"/>
          <w:lang w:val="zh-CN"/>
        </w:rPr>
        <w:t>属温带大陆性冷凉干旱气候区，四季不明显，年平均气温约1.8℃，</w:t>
      </w:r>
      <w:r>
        <w:rPr>
          <w:rFonts w:hint="eastAsia" w:ascii="宋体" w:hAnsi="宋体" w:eastAsia="宋体" w:cs="宋体"/>
          <w:sz w:val="28"/>
          <w:szCs w:val="28"/>
        </w:rPr>
        <w:t>全年</w:t>
      </w:r>
      <w:r>
        <w:rPr>
          <w:rFonts w:hint="eastAsia" w:ascii="宋体" w:hAnsi="宋体" w:eastAsia="宋体" w:cs="宋体"/>
          <w:sz w:val="28"/>
          <w:szCs w:val="28"/>
          <w:lang w:val="zh-CN"/>
        </w:rPr>
        <w:t>最冷的一月</w:t>
      </w:r>
      <w:r>
        <w:rPr>
          <w:rFonts w:hint="eastAsia" w:ascii="宋体" w:hAnsi="宋体" w:eastAsia="宋体" w:cs="宋体"/>
          <w:sz w:val="28"/>
          <w:szCs w:val="28"/>
        </w:rPr>
        <w:t>气温</w:t>
      </w:r>
      <w:r>
        <w:rPr>
          <w:rFonts w:hint="eastAsia" w:ascii="宋体" w:hAnsi="宋体" w:eastAsia="宋体" w:cs="宋体"/>
          <w:sz w:val="28"/>
          <w:szCs w:val="28"/>
          <w:lang w:val="zh-CN"/>
        </w:rPr>
        <w:t>为-18.6</w:t>
      </w:r>
      <w:r>
        <w:rPr>
          <w:rFonts w:hint="eastAsia" w:ascii="宋体" w:hAnsi="宋体" w:eastAsia="宋体" w:cs="宋体"/>
          <w:sz w:val="28"/>
          <w:szCs w:val="28"/>
        </w:rPr>
        <w:t>-</w:t>
      </w:r>
      <w:r>
        <w:rPr>
          <w:rFonts w:hint="eastAsia" w:ascii="宋体" w:hAnsi="宋体" w:eastAsia="宋体" w:cs="宋体"/>
          <w:sz w:val="28"/>
          <w:szCs w:val="28"/>
          <w:lang w:val="zh-CN"/>
        </w:rPr>
        <w:t>11.3℃，</w:t>
      </w:r>
      <w:r>
        <w:rPr>
          <w:rFonts w:hint="eastAsia" w:ascii="宋体" w:hAnsi="宋体" w:eastAsia="宋体" w:cs="宋体"/>
          <w:sz w:val="28"/>
          <w:szCs w:val="28"/>
        </w:rPr>
        <w:t>全年</w:t>
      </w:r>
      <w:r>
        <w:rPr>
          <w:rFonts w:hint="eastAsia" w:ascii="宋体" w:hAnsi="宋体" w:eastAsia="宋体" w:cs="宋体"/>
          <w:sz w:val="28"/>
          <w:szCs w:val="28"/>
          <w:lang w:val="zh-CN"/>
        </w:rPr>
        <w:t>最热的七月</w:t>
      </w:r>
      <w:r>
        <w:rPr>
          <w:rFonts w:hint="eastAsia" w:ascii="宋体" w:hAnsi="宋体" w:eastAsia="宋体" w:cs="宋体"/>
          <w:sz w:val="28"/>
          <w:szCs w:val="28"/>
        </w:rPr>
        <w:t>气温</w:t>
      </w:r>
      <w:r>
        <w:rPr>
          <w:rFonts w:hint="eastAsia" w:ascii="宋体" w:hAnsi="宋体" w:eastAsia="宋体" w:cs="宋体"/>
          <w:sz w:val="28"/>
          <w:szCs w:val="28"/>
          <w:lang w:val="zh-CN"/>
        </w:rPr>
        <w:t>为15.1-24.6℃，极端最高气温34.8℃，极端最低气温约</w:t>
      </w:r>
      <w:r>
        <w:rPr>
          <w:rFonts w:hint="eastAsia" w:ascii="宋体" w:hAnsi="宋体" w:eastAsia="宋体" w:cs="宋体"/>
          <w:sz w:val="28"/>
          <w:szCs w:val="28"/>
        </w:rPr>
        <w:t>-</w:t>
      </w:r>
      <w:r>
        <w:rPr>
          <w:rFonts w:hint="eastAsia" w:ascii="宋体" w:hAnsi="宋体" w:eastAsia="宋体" w:cs="宋体"/>
          <w:sz w:val="28"/>
          <w:szCs w:val="28"/>
          <w:lang w:val="zh-CN"/>
        </w:rPr>
        <w:t>43.4℃</w:t>
      </w:r>
      <w:r>
        <w:rPr>
          <w:rFonts w:hint="eastAsia" w:ascii="宋体" w:hAnsi="宋体" w:eastAsia="宋体" w:cs="宋体"/>
          <w:sz w:val="28"/>
          <w:szCs w:val="28"/>
        </w:rPr>
        <w:t>，</w:t>
      </w:r>
      <w:r>
        <w:rPr>
          <w:rFonts w:hint="eastAsia" w:ascii="宋体" w:hAnsi="宋体" w:eastAsia="宋体" w:cs="宋体"/>
          <w:sz w:val="28"/>
          <w:szCs w:val="28"/>
          <w:lang w:val="zh-CN"/>
        </w:rPr>
        <w:t>年平均降水量220.3毫米，多年月平均降水量在18.4毫米,其中7月份月降雨量达到了46.6毫米，而1月份仅达到了3毫米。新疆生产建设兵团第十三师年平均蒸发总量1602.7毫米，约为年平均降水量的7.3倍，年蒸发量大于年降水量</w:t>
      </w:r>
      <w:r>
        <w:rPr>
          <w:rFonts w:hint="eastAsia" w:ascii="宋体" w:hAnsi="宋体" w:eastAsia="宋体" w:cs="宋体"/>
          <w:sz w:val="28"/>
          <w:szCs w:val="28"/>
        </w:rPr>
        <w:t>。区内常年多风，以西北风为主。尤以3—6月和冬季最烈，风力一般4—5级，经常有7—8级大风，最大可达10级</w:t>
      </w:r>
      <w:r>
        <w:rPr>
          <w:rFonts w:hint="eastAsia" w:ascii="宋体" w:hAnsi="宋体" w:eastAsia="宋体" w:cs="宋体"/>
          <w:color w:val="auto"/>
          <w:sz w:val="28"/>
          <w:szCs w:val="28"/>
          <w:lang w:val="en-US" w:eastAsia="zh-CN"/>
        </w:rPr>
        <w:t>。</w:t>
      </w:r>
    </w:p>
    <w:p w14:paraId="48B2C4EA">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2.水文</w:t>
      </w:r>
    </w:p>
    <w:p w14:paraId="0571BB33">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kern w:val="0"/>
          <w:sz w:val="28"/>
          <w:szCs w:val="28"/>
          <w:highlight w:val="none"/>
          <w:lang w:val="en-US" w:eastAsia="zh-CN"/>
        </w:rPr>
      </w:pPr>
      <w:r>
        <w:rPr>
          <w:rFonts w:ascii="宋体" w:hAnsi="宋体"/>
          <w:sz w:val="28"/>
          <w:szCs w:val="28"/>
        </w:rPr>
        <w:t>矿区为透水层的冲洪积砂砾石及泥土松散堆积，无隔水层。区内地表无常年水流</w:t>
      </w:r>
      <w:r>
        <w:rPr>
          <w:rFonts w:hint="eastAsia" w:ascii="宋体" w:hAnsi="宋体"/>
          <w:sz w:val="24"/>
        </w:rPr>
        <w:t>。</w:t>
      </w:r>
    </w:p>
    <w:p w14:paraId="37379C37">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）土壤</w:t>
      </w:r>
    </w:p>
    <w:p w14:paraId="09E4F52C">
      <w:pPr>
        <w:pStyle w:val="79"/>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lang w:val="en-US" w:eastAsia="zh-CN"/>
        </w:rPr>
        <w:t>四</w:t>
      </w:r>
      <w:r>
        <w:rPr>
          <w:rFonts w:hint="default" w:ascii="Times New Roman" w:hAnsi="Times New Roman" w:cs="Times New Roman"/>
          <w:color w:val="auto"/>
          <w:sz w:val="28"/>
          <w:szCs w:val="28"/>
          <w:highlight w:val="none"/>
        </w:rPr>
        <w:t>）植被</w:t>
      </w:r>
    </w:p>
    <w:p w14:paraId="1A90BAE4">
      <w:pPr>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jc w:val="left"/>
        <w:textAlignment w:val="auto"/>
        <w:rPr>
          <w:rFonts w:hint="eastAsia" w:ascii="宋体" w:hAnsi="宋体" w:eastAsia="宋体" w:cs="宋体"/>
          <w:b w:val="0"/>
          <w:bCs w:val="0"/>
          <w:color w:val="auto"/>
          <w:kern w:val="0"/>
          <w:sz w:val="28"/>
          <w:szCs w:val="28"/>
          <w:lang w:val="en-US" w:eastAsia="zh-CN" w:bidi="ar"/>
        </w:rPr>
      </w:pPr>
      <w:bookmarkStart w:id="71" w:name="_Hlk67733135"/>
      <w:r>
        <w:rPr>
          <w:rFonts w:hint="eastAsia" w:ascii="宋体" w:hAnsi="宋体" w:eastAsia="宋体" w:cs="宋体"/>
          <w:color w:val="auto"/>
          <w:kern w:val="2"/>
          <w:sz w:val="28"/>
          <w:szCs w:val="28"/>
          <w:lang w:val="en-US" w:eastAsia="zh-CN" w:bidi="ar-SA"/>
        </w:rPr>
        <w:t>根据现场调查，</w:t>
      </w:r>
      <w:r>
        <w:rPr>
          <w:rFonts w:hint="eastAsia" w:ascii="宋体" w:hAnsi="宋体" w:eastAsia="宋体" w:cs="宋体"/>
          <w:color w:val="auto"/>
          <w:sz w:val="28"/>
          <w:szCs w:val="28"/>
          <w:lang w:val="en-US" w:eastAsia="zh-CN"/>
        </w:rPr>
        <w:t>矿区及周边为典型的荒漠植被群落。植被群落类型主要</w:t>
      </w:r>
      <w:r>
        <w:rPr>
          <w:rFonts w:hint="eastAsia" w:ascii="宋体" w:hAnsi="宋体" w:eastAsia="宋体" w:cs="宋体"/>
          <w:color w:val="auto"/>
          <w:sz w:val="28"/>
          <w:szCs w:val="28"/>
        </w:rPr>
        <w:t>骆驼刺、梭梭柴、麻黄草等植物，植被发育较好，覆盖度在30%左右</w:t>
      </w:r>
      <w:r>
        <w:rPr>
          <w:rFonts w:hint="eastAsia" w:ascii="宋体" w:hAnsi="宋体" w:eastAsia="宋体" w:cs="宋体"/>
          <w:b w:val="0"/>
          <w:bCs w:val="0"/>
          <w:color w:val="auto"/>
          <w:kern w:val="2"/>
          <w:sz w:val="28"/>
          <w:szCs w:val="28"/>
          <w:lang w:val="en-US" w:eastAsia="zh-CN" w:bidi="ar-SA"/>
        </w:rPr>
        <w:t>。</w:t>
      </w:r>
      <w:r>
        <w:rPr>
          <w:rFonts w:hint="eastAsia" w:ascii="宋体" w:hAnsi="宋体" w:eastAsia="宋体" w:cs="宋体"/>
          <w:b w:val="0"/>
          <w:bCs w:val="0"/>
          <w:color w:val="auto"/>
          <w:kern w:val="0"/>
          <w:sz w:val="28"/>
          <w:szCs w:val="28"/>
          <w:highlight w:val="none"/>
          <w:lang w:val="en-US" w:eastAsia="zh-CN" w:bidi="ar"/>
        </w:rPr>
        <w:t>见</w:t>
      </w:r>
      <w:r>
        <w:rPr>
          <w:rFonts w:hint="eastAsia" w:ascii="宋体" w:hAnsi="宋体" w:eastAsia="宋体" w:cs="宋体"/>
          <w:b w:val="0"/>
          <w:bCs w:val="0"/>
          <w:color w:val="auto"/>
          <w:kern w:val="0"/>
          <w:sz w:val="28"/>
          <w:szCs w:val="28"/>
          <w:highlight w:val="none"/>
          <w:lang w:val="en-US" w:eastAsia="zh-CN"/>
        </w:rPr>
        <w:t>图2-1-4</w:t>
      </w:r>
      <w:r>
        <w:rPr>
          <w:rFonts w:hint="eastAsia" w:ascii="宋体" w:hAnsi="宋体" w:eastAsia="宋体" w:cs="宋体"/>
          <w:b w:val="0"/>
          <w:bCs w:val="0"/>
          <w:color w:val="auto"/>
          <w:kern w:val="0"/>
          <w:sz w:val="28"/>
          <w:szCs w:val="28"/>
          <w:lang w:val="en-US" w:eastAsia="zh-CN" w:bidi="ar"/>
        </w:rPr>
        <w:t>。</w:t>
      </w:r>
    </w:p>
    <w:bookmarkEnd w:id="71"/>
    <w:p w14:paraId="516298CB">
      <w:pPr>
        <w:spacing w:line="240" w:lineRule="auto"/>
        <w:ind w:firstLine="0" w:firstLineChars="0"/>
        <w:jc w:val="center"/>
        <w:rPr>
          <w:rFonts w:hint="eastAsia" w:ascii="宋体" w:hAnsi="宋体" w:eastAsia="宋体"/>
          <w:color w:val="auto"/>
          <w:lang w:eastAsia="zh-CN"/>
        </w:rPr>
      </w:pPr>
      <w:bookmarkStart w:id="72" w:name="_Toc11064"/>
      <w:bookmarkStart w:id="73" w:name="_Toc19500"/>
      <w:bookmarkStart w:id="74" w:name="_Toc3160"/>
      <w:r>
        <w:rPr>
          <w:rFonts w:hint="eastAsia" w:ascii="宋体" w:hAnsi="宋体"/>
          <w:color w:val="auto"/>
        </w:rPr>
        <w:drawing>
          <wp:inline distT="0" distB="0" distL="114300" distR="114300">
            <wp:extent cx="2592705" cy="1945640"/>
            <wp:effectExtent l="0" t="0" r="10795" b="10160"/>
            <wp:docPr id="8" name="图片 3" descr="a624951b186646aa3f54979307ee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a624951b186646aa3f54979307ee0b1"/>
                    <pic:cNvPicPr>
                      <a:picLocks noChangeAspect="1"/>
                    </pic:cNvPicPr>
                  </pic:nvPicPr>
                  <pic:blipFill>
                    <a:blip r:embed="rId23"/>
                    <a:stretch>
                      <a:fillRect/>
                    </a:stretch>
                  </pic:blipFill>
                  <pic:spPr>
                    <a:xfrm>
                      <a:off x="0" y="0"/>
                      <a:ext cx="2592705" cy="1945640"/>
                    </a:xfrm>
                    <a:prstGeom prst="rect">
                      <a:avLst/>
                    </a:prstGeom>
                    <a:noFill/>
                    <a:ln>
                      <a:noFill/>
                    </a:ln>
                  </pic:spPr>
                </pic:pic>
              </a:graphicData>
            </a:graphic>
          </wp:inline>
        </w:drawing>
      </w:r>
      <w:r>
        <w:rPr>
          <w:rFonts w:hint="eastAsia" w:ascii="宋体" w:hAnsi="宋体"/>
          <w:color w:val="auto"/>
        </w:rPr>
        <w:t xml:space="preserve"> </w:t>
      </w:r>
      <w:r>
        <w:rPr>
          <w:rFonts w:hint="eastAsia" w:ascii="宋体" w:hAnsi="宋体" w:eastAsia="宋体"/>
          <w:color w:val="auto"/>
          <w:lang w:eastAsia="zh-CN"/>
        </w:rPr>
        <w:drawing>
          <wp:inline distT="0" distB="0" distL="114300" distR="114300">
            <wp:extent cx="2580005" cy="1935480"/>
            <wp:effectExtent l="0" t="0" r="10795" b="7620"/>
            <wp:docPr id="7" name="图片 4" descr="IMG_20210531_17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0210531_171640"/>
                    <pic:cNvPicPr>
                      <a:picLocks noChangeAspect="1"/>
                    </pic:cNvPicPr>
                  </pic:nvPicPr>
                  <pic:blipFill>
                    <a:blip r:embed="rId24"/>
                    <a:stretch>
                      <a:fillRect/>
                    </a:stretch>
                  </pic:blipFill>
                  <pic:spPr>
                    <a:xfrm>
                      <a:off x="0" y="0"/>
                      <a:ext cx="2580005" cy="1935480"/>
                    </a:xfrm>
                    <a:prstGeom prst="rect">
                      <a:avLst/>
                    </a:prstGeom>
                    <a:noFill/>
                    <a:ln>
                      <a:noFill/>
                    </a:ln>
                  </pic:spPr>
                </pic:pic>
              </a:graphicData>
            </a:graphic>
          </wp:inline>
        </w:drawing>
      </w:r>
    </w:p>
    <w:p w14:paraId="3E5D09EC">
      <w:pPr>
        <w:spacing w:line="240" w:lineRule="auto"/>
        <w:ind w:firstLine="0" w:firstLineChars="0"/>
        <w:jc w:val="center"/>
        <w:rPr>
          <w:rFonts w:hint="eastAsia" w:ascii="宋体" w:hAnsi="宋体"/>
          <w:b/>
          <w:bCs/>
          <w:color w:val="auto"/>
          <w:sz w:val="21"/>
          <w:szCs w:val="21"/>
        </w:rPr>
      </w:pPr>
      <w:r>
        <w:rPr>
          <w:rFonts w:hint="eastAsia" w:ascii="宋体" w:hAnsi="宋体"/>
          <w:b/>
          <w:bCs/>
          <w:color w:val="auto"/>
          <w:sz w:val="21"/>
          <w:szCs w:val="21"/>
        </w:rPr>
        <w:t>照片</w:t>
      </w:r>
      <w:r>
        <w:rPr>
          <w:rFonts w:hint="eastAsia" w:ascii="宋体" w:hAnsi="宋体"/>
          <w:b/>
          <w:bCs/>
          <w:color w:val="auto"/>
          <w:sz w:val="21"/>
          <w:szCs w:val="21"/>
          <w:lang w:val="en-US" w:eastAsia="zh-CN"/>
        </w:rPr>
        <w:t>2-1</w:t>
      </w:r>
      <w:r>
        <w:rPr>
          <w:rFonts w:hint="eastAsia" w:ascii="宋体" w:hAnsi="宋体"/>
          <w:b/>
          <w:bCs/>
          <w:color w:val="auto"/>
          <w:sz w:val="21"/>
          <w:szCs w:val="21"/>
        </w:rPr>
        <w:t>-</w:t>
      </w:r>
      <w:r>
        <w:rPr>
          <w:rFonts w:hint="eastAsia" w:ascii="宋体" w:hAnsi="宋体"/>
          <w:b/>
          <w:bCs/>
          <w:color w:val="auto"/>
          <w:sz w:val="21"/>
          <w:szCs w:val="21"/>
          <w:lang w:val="en-US" w:eastAsia="zh-CN"/>
        </w:rPr>
        <w:t>4</w:t>
      </w:r>
      <w:r>
        <w:rPr>
          <w:rFonts w:hint="eastAsia" w:ascii="宋体" w:hAnsi="宋体"/>
          <w:b/>
          <w:bCs/>
          <w:color w:val="auto"/>
          <w:sz w:val="21"/>
          <w:szCs w:val="21"/>
        </w:rPr>
        <w:t xml:space="preserve">     矿区典型植被</w:t>
      </w:r>
    </w:p>
    <w:p w14:paraId="1C67EBE4">
      <w:pPr>
        <w:pStyle w:val="79"/>
        <w:pageBreakBefore w:val="0"/>
        <w:numPr>
          <w:ilvl w:val="0"/>
          <w:numId w:val="0"/>
        </w:numPr>
        <w:wordWrap/>
        <w:overflowPunct/>
        <w:topLinePunct w:val="0"/>
        <w:bidi w:val="0"/>
        <w:adjustRightInd w:val="0"/>
        <w:snapToGrid w:val="0"/>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（五）</w:t>
      </w:r>
      <w:r>
        <w:rPr>
          <w:rFonts w:hint="eastAsia" w:ascii="宋体" w:hAnsi="宋体" w:eastAsia="宋体" w:cs="宋体"/>
          <w:color w:val="auto"/>
          <w:sz w:val="28"/>
          <w:szCs w:val="28"/>
          <w:highlight w:val="none"/>
          <w:lang w:val="en-US" w:eastAsia="zh-CN"/>
        </w:rPr>
        <w:t>地下水基本情况</w:t>
      </w:r>
    </w:p>
    <w:p w14:paraId="14CCD77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地下水补给来源单一，大部分来源于大气降水。但由于本区属于干旱荒漠区，降水量少，蒸发量大，地下水径流表现非常微弱。根据地貌形态特征，大气降水大部分沿山坡直接以地表径流形式排泄，少部呈裂隙水埋藏于地表浅部，经蒸发，挥发于大气之中。</w:t>
      </w:r>
    </w:p>
    <w:p w14:paraId="6DCC035D">
      <w:pPr>
        <w:keepNext w:val="0"/>
        <w:keepLines w:val="0"/>
        <w:pageBreakBefore w:val="0"/>
        <w:widowControl w:val="0"/>
        <w:suppressAutoHyphens/>
        <w:kinsoku/>
        <w:wordWrap/>
        <w:overflowPunct/>
        <w:topLinePunct w:val="0"/>
        <w:bidi w:val="0"/>
        <w:adjustRightInd w:val="0"/>
        <w:snapToGrid w:val="0"/>
        <w:spacing w:line="360" w:lineRule="auto"/>
        <w:ind w:firstLine="600" w:firstLineChars="200"/>
        <w:jc w:val="left"/>
        <w:textAlignment w:val="auto"/>
        <w:outlineLvl w:val="1"/>
        <w:rPr>
          <w:rFonts w:hint="default" w:ascii="Times New Roman" w:hAnsi="Times New Roman" w:cs="Times New Roman"/>
          <w:b/>
          <w:bCs/>
          <w:sz w:val="30"/>
          <w:szCs w:val="30"/>
          <w:highlight w:val="none"/>
        </w:rPr>
      </w:pPr>
      <w:bookmarkStart w:id="75" w:name="_Toc21603"/>
      <w:r>
        <w:rPr>
          <w:rFonts w:hint="default" w:ascii="Times New Roman" w:hAnsi="Times New Roman" w:cs="Times New Roman"/>
          <w:b/>
          <w:bCs/>
          <w:sz w:val="30"/>
          <w:szCs w:val="30"/>
          <w:highlight w:val="none"/>
          <w:lang w:val="en-US" w:eastAsia="zh-CN"/>
        </w:rPr>
        <w:t>二</w:t>
      </w:r>
      <w:r>
        <w:rPr>
          <w:rFonts w:hint="default" w:ascii="Times New Roman" w:hAnsi="Times New Roman" w:cs="Times New Roman"/>
          <w:b/>
          <w:bCs/>
          <w:sz w:val="30"/>
          <w:szCs w:val="30"/>
          <w:highlight w:val="none"/>
        </w:rPr>
        <w:t>、社会经济概况</w:t>
      </w:r>
      <w:bookmarkEnd w:id="72"/>
      <w:bookmarkEnd w:id="75"/>
    </w:p>
    <w:p w14:paraId="6FDF4AAD">
      <w:pPr>
        <w:pStyle w:val="79"/>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rPr>
        <w:t>（一）</w:t>
      </w:r>
      <w:r>
        <w:rPr>
          <w:rFonts w:hint="eastAsia" w:cs="宋体"/>
          <w:color w:val="auto"/>
          <w:sz w:val="28"/>
          <w:szCs w:val="28"/>
          <w:highlight w:val="none"/>
          <w:lang w:val="en-US" w:eastAsia="zh-CN"/>
        </w:rPr>
        <w:t>巴里坤县</w:t>
      </w:r>
      <w:r>
        <w:rPr>
          <w:rFonts w:hint="eastAsia" w:ascii="宋体" w:hAnsi="宋体" w:eastAsia="宋体" w:cs="宋体"/>
          <w:color w:val="auto"/>
          <w:sz w:val="28"/>
          <w:szCs w:val="28"/>
          <w:highlight w:val="none"/>
        </w:rPr>
        <w:t>社会经济</w:t>
      </w:r>
      <w:r>
        <w:rPr>
          <w:rFonts w:hint="eastAsia" w:ascii="宋体" w:hAnsi="宋体" w:eastAsia="宋体" w:cs="宋体"/>
          <w:color w:val="auto"/>
          <w:sz w:val="28"/>
          <w:szCs w:val="28"/>
          <w:highlight w:val="none"/>
          <w:lang w:val="en-US" w:eastAsia="zh-CN"/>
        </w:rPr>
        <w:t>与人文环境</w:t>
      </w:r>
    </w:p>
    <w:p w14:paraId="10804EDE">
      <w:p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巴里坤哈萨克自治县总面积3.84万平方公里，其中山地、</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"https://baike.so.com/doc/652842-691046.html" \t "https://baike.so.com/doc/_blank"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戈壁</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占2.55万平方公里，占全县总面积的66%。2010年县域总人口10.6万人，由汉族、哈萨克族、维吾尔族、蒙古族等13个民族构成，其中哈萨克族占35%，其他少数民族占2%。县辖15个乡镇场区、46个行政村。境内驻有兵团农十三师红山农场和哈密地区伊吾马场。</w:t>
      </w:r>
    </w:p>
    <w:p w14:paraId="1853730B">
      <w:p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2023年是全面贯彻党的二十大精神的开局之年，初步核算，全年实现县域生产总值（GDP）159.40亿元，比上年增长16.5%。其中：第一产业增加值11.96亿元，增长8.0%；第二产业增加值115.55亿元，增长21.8%，其中，工业增加值105.78亿元，增长28.2%；第三产业增加值31.90亿元，增长7.0%。三次产业比例为7.5∶72.5∶20.0。全年人均生产总值158135元，比上年增长25.3%，以当年平均汇率折算，人均生产总值达到22441美元。</w:t>
      </w:r>
    </w:p>
    <w:p w14:paraId="281ADA8D">
      <w:p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2024年初步核算，全年实现县域生产总值（GDP）187.62亿元，同比增长17.3%。其中：第一产业增加值11.87亿元，同比增长6.3%；第二产业增加值147.70亿元，同比增长24.2%，其中，工业增加值145.41亿元，同比增长24.2%；第三产业增加值28.05亿元，同比增长0.3%。三次产业比例为6.3∶78.7∶15.0。全年人均生产总值201617元，同比增长18.0%，以当年平均汇率折算，人均生产总值达到28310美元。</w:t>
      </w:r>
    </w:p>
    <w:p w14:paraId="4764DA83">
      <w:p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2025年是具有重要里程碑意义的一年，初步核算，全年实现县域生产总值（GDP）211.11亿元，同比增长14.6%。其中：第一产业增加值12.61亿元，同比增长4.1%；第二产业增加值167.96亿元，同比增长17.9%，其中，工业增加值同比增长17.8%；第三产业增加值30.54亿元，同比增长7.0%。三次产业比例为6.0:79.6:14.4。全年人均生产总值282616元，同比增长13.3%，以当年平均汇率折算，人均生产总值达到39566美元。</w:t>
      </w:r>
    </w:p>
    <w:p w14:paraId="1726B2AB">
      <w:pPr>
        <w:pStyle w:val="114"/>
        <w:spacing w:line="360" w:lineRule="auto"/>
        <w:jc w:val="center"/>
        <w:rPr>
          <w:rFonts w:hint="eastAsia" w:ascii="宋体" w:hAnsi="宋体" w:eastAsia="宋体"/>
          <w:b/>
          <w:lang w:eastAsia="zh-CN"/>
        </w:rPr>
      </w:pPr>
      <w:r>
        <w:rPr>
          <w:rFonts w:hint="eastAsia" w:ascii="宋体" w:hAnsi="宋体" w:eastAsia="宋体"/>
          <w:b/>
          <w:lang w:eastAsia="zh-CN"/>
        </w:rPr>
        <w:drawing>
          <wp:inline distT="0" distB="0" distL="114300" distR="114300">
            <wp:extent cx="5756275" cy="2914650"/>
            <wp:effectExtent l="0" t="0" r="9525" b="6350"/>
            <wp:docPr id="14" name="图片 14" descr="02f939ce-88bf-4f1d-a966-7b9e2b4f4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2f939ce-88bf-4f1d-a966-7b9e2b4f4c03"/>
                    <pic:cNvPicPr>
                      <a:picLocks noChangeAspect="1"/>
                    </pic:cNvPicPr>
                  </pic:nvPicPr>
                  <pic:blipFill>
                    <a:blip r:embed="rId25"/>
                    <a:stretch>
                      <a:fillRect/>
                    </a:stretch>
                  </pic:blipFill>
                  <pic:spPr>
                    <a:xfrm>
                      <a:off x="0" y="0"/>
                      <a:ext cx="5756275" cy="2914650"/>
                    </a:xfrm>
                    <a:prstGeom prst="rect">
                      <a:avLst/>
                    </a:prstGeom>
                  </pic:spPr>
                </pic:pic>
              </a:graphicData>
            </a:graphic>
          </wp:inline>
        </w:drawing>
      </w:r>
    </w:p>
    <w:p w14:paraId="46A50AA2">
      <w:pPr>
        <w:pStyle w:val="114"/>
        <w:spacing w:line="360" w:lineRule="auto"/>
        <w:ind w:firstLine="420" w:firstLineChars="200"/>
        <w:jc w:val="center"/>
        <w:rPr>
          <w:rFonts w:hint="eastAsia" w:ascii="宋体" w:hAnsi="宋体" w:eastAsia="宋体"/>
          <w:sz w:val="24"/>
          <w:lang w:eastAsia="zh-CN"/>
        </w:rPr>
      </w:pPr>
      <w:r>
        <w:rPr>
          <w:rFonts w:hint="eastAsia" w:ascii="宋体" w:hAnsi="宋体"/>
          <w:b/>
        </w:rPr>
        <w:t>图</w:t>
      </w:r>
      <w:r>
        <w:rPr>
          <w:rFonts w:hint="eastAsia" w:ascii="宋体" w:hAnsi="宋体"/>
          <w:b/>
          <w:bCs/>
          <w:color w:val="auto"/>
          <w:sz w:val="21"/>
          <w:szCs w:val="21"/>
          <w:lang w:val="en-US" w:eastAsia="zh-CN"/>
        </w:rPr>
        <w:t>2-1</w:t>
      </w:r>
      <w:r>
        <w:rPr>
          <w:rFonts w:hint="eastAsia" w:ascii="宋体" w:hAnsi="宋体"/>
          <w:b/>
          <w:bCs/>
          <w:color w:val="auto"/>
          <w:sz w:val="21"/>
          <w:szCs w:val="21"/>
        </w:rPr>
        <w:t>-</w:t>
      </w:r>
      <w:r>
        <w:rPr>
          <w:rFonts w:hint="eastAsia" w:ascii="宋体" w:hAnsi="宋体"/>
          <w:b/>
          <w:bCs/>
          <w:color w:val="auto"/>
          <w:sz w:val="21"/>
          <w:szCs w:val="21"/>
          <w:lang w:val="en-US" w:eastAsia="zh-CN"/>
        </w:rPr>
        <w:t>5</w:t>
      </w:r>
      <w:r>
        <w:rPr>
          <w:rFonts w:hint="eastAsia" w:ascii="宋体" w:hAnsi="宋体"/>
          <w:b/>
          <w:bCs/>
          <w:color w:val="auto"/>
          <w:sz w:val="21"/>
          <w:szCs w:val="21"/>
        </w:rPr>
        <w:t xml:space="preserve"> </w:t>
      </w:r>
      <w:r>
        <w:rPr>
          <w:rFonts w:hint="eastAsia" w:ascii="宋体" w:hAnsi="宋体"/>
          <w:b/>
        </w:rPr>
        <w:t xml:space="preserve"> </w:t>
      </w:r>
      <w:r>
        <w:rPr>
          <w:rFonts w:hint="eastAsia" w:ascii="宋体" w:hAnsi="宋体"/>
          <w:b/>
          <w:lang w:eastAsia="zh-CN"/>
        </w:rPr>
        <w:t>巴里坤县生产总值及其增长速度</w:t>
      </w:r>
    </w:p>
    <w:p w14:paraId="05E03D0B">
      <w:pPr>
        <w:pStyle w:val="79"/>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二）</w:t>
      </w:r>
      <w:r>
        <w:rPr>
          <w:rFonts w:hint="eastAsia" w:ascii="宋体" w:hAnsi="宋体" w:eastAsia="宋体" w:cs="宋体"/>
          <w:sz w:val="28"/>
          <w:szCs w:val="28"/>
        </w:rPr>
        <w:t>红山农场</w:t>
      </w:r>
      <w:r>
        <w:rPr>
          <w:rFonts w:hint="eastAsia" w:ascii="宋体" w:hAnsi="宋体" w:eastAsia="宋体" w:cs="宋体"/>
          <w:color w:val="auto"/>
          <w:sz w:val="28"/>
          <w:szCs w:val="28"/>
          <w:highlight w:val="none"/>
          <w:lang w:val="en-US" w:eastAsia="zh-CN"/>
        </w:rPr>
        <w:t>社会经济与人文环境</w:t>
      </w:r>
    </w:p>
    <w:p w14:paraId="711C1D8E">
      <w:pPr>
        <w:ind w:firstLine="560"/>
        <w:rPr>
          <w:rFonts w:hint="eastAsia" w:ascii="宋体" w:hAnsi="宋体" w:eastAsia="宋体" w:cs="宋体"/>
          <w:sz w:val="28"/>
          <w:szCs w:val="28"/>
          <w:lang w:val="en-US"/>
        </w:rPr>
      </w:pPr>
      <w:r>
        <w:rPr>
          <w:rFonts w:hint="eastAsia" w:ascii="宋体" w:hAnsi="宋体" w:eastAsia="宋体" w:cs="宋体"/>
          <w:sz w:val="28"/>
          <w:szCs w:val="28"/>
          <w:lang w:val="en-US" w:eastAsia="zh-CN"/>
        </w:rPr>
        <w:t>新疆生产建设兵团第十三师红山农场 2025年实现生产总值7.85亿元，较上 年同比增长 63.2%（现价，下同），其中：第一产业1.32亿元，增长 8.2%；第 二产业5.3亿元，增长 102.29%，其中工业 5.2亿元，递增108%；第三产业1.23亿元，递增22.45%；三次产业比率达到17:68:15；人均生产总值达到6.95万城镇化水平显著提升。完成师下达公租房建设任务650户，总建筑面积49130平方米。建成的5214.09平方米综合业务楼1座，完成房屋拆迁160户，拆迁面积16800平方米，为农场城镇化建设打下了坚实的基础。</w:t>
      </w:r>
    </w:p>
    <w:p w14:paraId="077D7B77">
      <w:pPr>
        <w:ind w:firstLine="560"/>
        <w:rPr>
          <w:rFonts w:hint="eastAsia" w:ascii="宋体" w:hAnsi="宋体" w:eastAsia="宋体" w:cs="宋体"/>
          <w:sz w:val="28"/>
          <w:szCs w:val="28"/>
          <w:lang w:val="en-US"/>
        </w:rPr>
      </w:pPr>
      <w:r>
        <w:rPr>
          <w:rFonts w:hint="eastAsia" w:ascii="宋体" w:hAnsi="宋体" w:eastAsia="宋体" w:cs="宋体"/>
          <w:sz w:val="28"/>
          <w:szCs w:val="28"/>
          <w:lang w:val="en-US" w:eastAsia="zh-CN"/>
        </w:rPr>
        <w:t>新型工业化顺利推进。2025年招商项目8个，总投资487.65亿。其中：风力发电项目2个，煤化工项目3个，物流项目1个，已建设完成项目两个，全年落地资金达18亿元。全年完成工业产值12.58亿元，同比增长107%，完成工业增加值5.2亿元，同比增长108%。</w:t>
      </w:r>
    </w:p>
    <w:p w14:paraId="7F5A13EF">
      <w:pPr>
        <w:ind w:firstLine="560"/>
        <w:rPr>
          <w:rFonts w:hint="eastAsia" w:ascii="宋体" w:hAnsi="宋体" w:eastAsia="宋体" w:cs="宋体"/>
          <w:sz w:val="28"/>
          <w:szCs w:val="28"/>
          <w:lang w:val="en-US"/>
        </w:rPr>
      </w:pPr>
      <w:r>
        <w:rPr>
          <w:rFonts w:hint="eastAsia" w:ascii="宋体" w:hAnsi="宋体" w:eastAsia="宋体" w:cs="宋体"/>
          <w:sz w:val="28"/>
          <w:szCs w:val="28"/>
          <w:lang w:val="en-US" w:eastAsia="zh-CN"/>
        </w:rPr>
        <w:t>农业现代化进程加快。2025年完成播种面积5.37万亩，其中：小麦5.03万亩、平均单产530公斤。马铃薯1476亩、平均单产2.47吨。露地蔬菜1935亩、生产各类蔬菜9675吨。由于春季的严重冻害葡萄产量较2024年减产5428吨。今年葡萄销售3249吨。红枣总产391吨。全场发展农工专业合作社5个，其中:果蔬种植专业合作社1个、家禽养殖专业合作社4个，农民专业合作社成员总数305户，带动非成员农户458户。畜牧业全年出栏销售2.3万头只，年末存栏7.9万头只，肉类产量2560吨，奶产量1980吨。</w:t>
      </w:r>
    </w:p>
    <w:p w14:paraId="4DA54FF8">
      <w:pPr>
        <w:ind w:firstLine="560"/>
        <w:rPr>
          <w:rFonts w:hint="eastAsia" w:ascii="宋体" w:hAnsi="宋体" w:eastAsia="宋体" w:cs="宋体"/>
          <w:sz w:val="28"/>
          <w:szCs w:val="28"/>
          <w:lang w:val="en-US"/>
        </w:rPr>
      </w:pPr>
      <w:r>
        <w:rPr>
          <w:rFonts w:hint="eastAsia" w:ascii="宋体" w:hAnsi="宋体" w:eastAsia="宋体" w:cs="宋体"/>
          <w:sz w:val="28"/>
          <w:szCs w:val="28"/>
          <w:lang w:val="en-US" w:eastAsia="zh-CN"/>
        </w:rPr>
        <w:t>随着城镇化建设的加快及基础建设的快速发展，市场上对砂石料的需求日益增加，红山农场位于天山山北的洪冲积平原中，该地区有大面积基本农田或处于东天山自然保护区中，可采的砂石资源量有限，目前巴里坤周边的砂石料市场50～70元左右，本矿床距离巴里坤县、红山农场、奎苏镇都很近，运输成本很低，市场需求大，所以该矿发展前景乐观，经济效益较好。</w:t>
      </w:r>
    </w:p>
    <w:p w14:paraId="56C23938">
      <w:pPr>
        <w:pStyle w:val="5"/>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）矿区及周边社会经济</w:t>
      </w:r>
      <w:r>
        <w:rPr>
          <w:rFonts w:hint="eastAsia" w:ascii="宋体" w:hAnsi="宋体" w:eastAsia="宋体" w:cs="宋体"/>
          <w:color w:val="auto"/>
          <w:sz w:val="28"/>
          <w:szCs w:val="28"/>
          <w:highlight w:val="none"/>
          <w:lang w:val="en-US" w:eastAsia="zh-CN"/>
        </w:rPr>
        <w:t>与人文环境</w:t>
      </w:r>
    </w:p>
    <w:p w14:paraId="77393F91">
      <w:pPr>
        <w:ind w:firstLine="560"/>
        <w:rPr>
          <w:rFonts w:hint="eastAsia" w:ascii="宋体" w:hAnsi="宋体" w:eastAsia="宋体" w:cs="宋体"/>
          <w:sz w:val="28"/>
          <w:szCs w:val="28"/>
        </w:rPr>
      </w:pPr>
      <w:r>
        <w:rPr>
          <w:rFonts w:hint="eastAsia" w:ascii="宋体" w:hAnsi="宋体" w:eastAsia="宋体" w:cs="宋体"/>
          <w:sz w:val="28"/>
          <w:szCs w:val="28"/>
        </w:rPr>
        <w:t>根据《新疆维吾尔自治区主体功能区规划》，矿区不属于禁止、限制开发区域。</w:t>
      </w:r>
    </w:p>
    <w:p w14:paraId="1946CE33">
      <w:pPr>
        <w:ind w:firstLine="560"/>
        <w:rPr>
          <w:rFonts w:hint="eastAsia" w:ascii="宋体" w:hAnsi="宋体" w:eastAsia="宋体" w:cs="宋体"/>
          <w:sz w:val="28"/>
          <w:szCs w:val="28"/>
        </w:rPr>
      </w:pPr>
      <w:r>
        <w:rPr>
          <w:rFonts w:hint="eastAsia" w:ascii="宋体" w:hAnsi="宋体" w:eastAsia="宋体" w:cs="宋体"/>
          <w:sz w:val="28"/>
          <w:szCs w:val="28"/>
        </w:rPr>
        <w:t>经哈密市自然资源局查询，矿业权与各类保护功能分区未发生重叠，矿业权区与生态保护红线区未发生重叠。</w:t>
      </w:r>
    </w:p>
    <w:p w14:paraId="56AB4498">
      <w:pPr>
        <w:ind w:firstLine="560"/>
        <w:rPr>
          <w:rFonts w:hint="eastAsia" w:ascii="宋体" w:hAnsi="宋体" w:eastAsia="宋体" w:cs="宋体"/>
          <w:color w:val="auto"/>
          <w:sz w:val="28"/>
          <w:szCs w:val="28"/>
          <w:lang w:val="en-US" w:eastAsia="zh-CN"/>
        </w:rPr>
      </w:pPr>
      <w:r>
        <w:rPr>
          <w:rFonts w:hint="eastAsia" w:ascii="宋体" w:hAnsi="宋体" w:eastAsia="宋体" w:cs="宋体"/>
          <w:sz w:val="28"/>
          <w:szCs w:val="28"/>
        </w:rPr>
        <w:t>矿区不在国家级及自治区级自然保护区内、生态红线区、水涵养区等功能区内；矿区周围1000m范围内没有国道、铁路和输油输气管道等，也没有固定居民点。</w:t>
      </w:r>
    </w:p>
    <w:p w14:paraId="0329C80D">
      <w:pPr>
        <w:keepNext w:val="0"/>
        <w:keepLines w:val="0"/>
        <w:pageBreakBefore w:val="0"/>
        <w:widowControl w:val="0"/>
        <w:suppressAutoHyphens/>
        <w:kinsoku/>
        <w:wordWrap/>
        <w:overflowPunct/>
        <w:topLinePunct w:val="0"/>
        <w:bidi w:val="0"/>
        <w:adjustRightInd w:val="0"/>
        <w:snapToGrid w:val="0"/>
        <w:spacing w:line="360" w:lineRule="auto"/>
        <w:ind w:firstLine="600" w:firstLineChars="200"/>
        <w:jc w:val="left"/>
        <w:textAlignment w:val="auto"/>
        <w:outlineLvl w:val="1"/>
        <w:rPr>
          <w:rFonts w:hint="default" w:ascii="Times New Roman" w:hAnsi="Times New Roman" w:cs="Times New Roman"/>
          <w:b/>
          <w:bCs/>
          <w:sz w:val="30"/>
          <w:szCs w:val="30"/>
          <w:highlight w:val="none"/>
          <w:lang w:val="en-US" w:eastAsia="zh-CN"/>
        </w:rPr>
      </w:pPr>
      <w:bookmarkStart w:id="76" w:name="_Toc9002"/>
      <w:r>
        <w:rPr>
          <w:rFonts w:hint="default" w:ascii="Times New Roman" w:hAnsi="Times New Roman" w:cs="Times New Roman"/>
          <w:b/>
          <w:bCs/>
          <w:sz w:val="30"/>
          <w:szCs w:val="30"/>
          <w:highlight w:val="none"/>
          <w:lang w:val="en-US" w:eastAsia="zh-CN"/>
        </w:rPr>
        <w:t>三</w:t>
      </w:r>
      <w:r>
        <w:rPr>
          <w:rFonts w:hint="default" w:ascii="Times New Roman" w:hAnsi="Times New Roman" w:cs="Times New Roman"/>
          <w:b/>
          <w:bCs/>
          <w:sz w:val="30"/>
          <w:szCs w:val="30"/>
          <w:highlight w:val="none"/>
        </w:rPr>
        <w:t>、矿区地质</w:t>
      </w:r>
      <w:bookmarkEnd w:id="73"/>
      <w:bookmarkEnd w:id="74"/>
      <w:r>
        <w:rPr>
          <w:rFonts w:hint="default" w:ascii="Times New Roman" w:hAnsi="Times New Roman" w:cs="Times New Roman"/>
          <w:b/>
          <w:bCs/>
          <w:sz w:val="30"/>
          <w:szCs w:val="30"/>
          <w:highlight w:val="none"/>
          <w:lang w:val="en-US" w:eastAsia="zh-CN"/>
        </w:rPr>
        <w:t>环境背景</w:t>
      </w:r>
      <w:bookmarkEnd w:id="76"/>
    </w:p>
    <w:p w14:paraId="62BCC23D">
      <w:pPr>
        <w:pStyle w:val="5"/>
        <w:keepNext/>
        <w:keepLines/>
        <w:pageBreakBefore w:val="0"/>
        <w:widowControl/>
        <w:kinsoku w:val="0"/>
        <w:wordWrap/>
        <w:overflowPunct/>
        <w:topLinePunct w:val="0"/>
        <w:autoSpaceDE w:val="0"/>
        <w:autoSpaceDN w:val="0"/>
        <w:bidi w:val="0"/>
        <w:adjustRightInd w:val="0"/>
        <w:snapToGrid w:val="0"/>
        <w:spacing w:before="0" w:after="0" w:line="360" w:lineRule="auto"/>
        <w:ind w:left="0" w:leftChars="0" w:right="0" w:firstLine="560" w:firstLineChars="200"/>
        <w:textAlignment w:val="baseline"/>
        <w:rPr>
          <w:rFonts w:hint="default" w:ascii="Times New Roman" w:hAnsi="Times New Roman" w:eastAsia="宋体" w:cs="Times New Roman"/>
          <w:b/>
          <w:color w:val="auto"/>
          <w:sz w:val="28"/>
          <w:szCs w:val="28"/>
          <w:highlight w:val="none"/>
          <w:lang w:val="en-US" w:eastAsia="zh-CN"/>
        </w:rPr>
      </w:pPr>
      <w:r>
        <w:rPr>
          <w:rFonts w:hint="default" w:ascii="Times New Roman" w:hAnsi="Times New Roman" w:eastAsia="宋体" w:cs="Times New Roman"/>
          <w:b/>
          <w:color w:val="auto"/>
          <w:sz w:val="28"/>
          <w:szCs w:val="28"/>
          <w:highlight w:val="none"/>
          <w:lang w:eastAsia="zh-CN"/>
        </w:rPr>
        <w:t>（一）地层</w:t>
      </w:r>
      <w:r>
        <w:rPr>
          <w:rFonts w:hint="default" w:ascii="Times New Roman" w:hAnsi="Times New Roman" w:eastAsia="宋体" w:cs="Times New Roman"/>
          <w:b/>
          <w:color w:val="auto"/>
          <w:sz w:val="28"/>
          <w:szCs w:val="28"/>
          <w:highlight w:val="none"/>
          <w:lang w:val="en-US" w:eastAsia="zh-CN"/>
        </w:rPr>
        <w:t>岩性</w:t>
      </w:r>
    </w:p>
    <w:p w14:paraId="699FBD49">
      <w:pPr>
        <w:tabs>
          <w:tab w:val="left" w:pos="1975"/>
        </w:tabs>
        <w:ind w:firstLine="480"/>
        <w:rPr>
          <w:rFonts w:hint="eastAsia" w:ascii="宋体" w:hAnsi="宋体" w:eastAsia="宋体" w:cs="宋体"/>
          <w:b w:val="0"/>
          <w:bCs/>
          <w:color w:val="auto"/>
          <w:sz w:val="28"/>
          <w:szCs w:val="28"/>
        </w:rPr>
      </w:pPr>
      <w:r>
        <w:rPr>
          <w:rFonts w:hint="eastAsia" w:ascii="宋体" w:hAnsi="宋体" w:eastAsia="宋体" w:cs="宋体"/>
          <w:sz w:val="28"/>
          <w:szCs w:val="24"/>
          <w:lang w:val="en-US" w:eastAsia="zh-CN"/>
        </w:rPr>
        <w:t>矿区</w:t>
      </w:r>
      <w:r>
        <w:rPr>
          <w:rFonts w:hint="eastAsia" w:ascii="宋体" w:hAnsi="宋体" w:eastAsia="宋体" w:cs="宋体"/>
          <w:sz w:val="28"/>
          <w:szCs w:val="24"/>
        </w:rPr>
        <w:t>地层简单</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主要出露</w:t>
      </w:r>
      <w:r>
        <w:rPr>
          <w:rFonts w:hint="eastAsia" w:ascii="宋体" w:hAnsi="宋体" w:eastAsia="宋体" w:cs="宋体"/>
          <w:sz w:val="28"/>
          <w:szCs w:val="24"/>
        </w:rPr>
        <w:t>第四系全新统冲积物</w:t>
      </w:r>
      <w:r>
        <w:rPr>
          <w:rFonts w:hint="eastAsia" w:ascii="宋体" w:hAnsi="宋体" w:eastAsia="宋体" w:cs="宋体"/>
          <w:sz w:val="28"/>
          <w:szCs w:val="24"/>
          <w:lang w:eastAsia="zh-CN"/>
        </w:rPr>
        <w:t>（</w:t>
      </w:r>
      <w:r>
        <w:rPr>
          <w:rFonts w:hint="eastAsia" w:ascii="宋体" w:hAnsi="宋体" w:eastAsia="宋体" w:cs="宋体"/>
          <w:color w:val="auto"/>
          <w:sz w:val="28"/>
          <w:szCs w:val="24"/>
        </w:rPr>
        <w:t>Q</w:t>
      </w:r>
      <w:r>
        <w:rPr>
          <w:rFonts w:hint="eastAsia" w:ascii="宋体" w:hAnsi="宋体" w:eastAsia="宋体" w:cs="宋体"/>
          <w:color w:val="auto"/>
          <w:sz w:val="28"/>
          <w:szCs w:val="24"/>
          <w:vertAlign w:val="subscript"/>
          <w:lang w:val="en-US" w:eastAsia="zh-CN"/>
        </w:rPr>
        <w:t>h</w:t>
      </w:r>
      <w:r>
        <w:rPr>
          <w:rFonts w:hint="eastAsia" w:ascii="宋体" w:hAnsi="宋体" w:eastAsia="宋体" w:cs="宋体"/>
          <w:color w:val="auto"/>
          <w:sz w:val="28"/>
          <w:szCs w:val="24"/>
          <w:vertAlign w:val="superscript"/>
        </w:rPr>
        <w:t>al</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和沿冲沟分布的</w:t>
      </w:r>
      <w:r>
        <w:rPr>
          <w:rFonts w:hint="eastAsia" w:ascii="宋体" w:hAnsi="宋体" w:eastAsia="宋体" w:cs="宋体"/>
          <w:sz w:val="28"/>
          <w:szCs w:val="24"/>
        </w:rPr>
        <w:t>第四系上更新统-全新统洪积层-冲洪积层</w:t>
      </w:r>
      <w:r>
        <w:rPr>
          <w:rFonts w:hint="eastAsia" w:ascii="宋体" w:hAnsi="宋体" w:eastAsia="宋体" w:cs="宋体"/>
          <w:color w:val="auto"/>
          <w:sz w:val="28"/>
          <w:szCs w:val="24"/>
        </w:rPr>
        <w:t>(Q</w:t>
      </w:r>
      <w:r>
        <w:rPr>
          <w:rFonts w:hint="eastAsia" w:ascii="宋体" w:hAnsi="宋体" w:eastAsia="宋体" w:cs="宋体"/>
          <w:color w:val="auto"/>
          <w:sz w:val="28"/>
          <w:szCs w:val="24"/>
          <w:vertAlign w:val="subscript"/>
        </w:rPr>
        <w:t>p3-h</w:t>
      </w:r>
      <w:r>
        <w:rPr>
          <w:rFonts w:hint="eastAsia" w:ascii="宋体" w:hAnsi="宋体" w:eastAsia="宋体" w:cs="宋体"/>
          <w:color w:val="auto"/>
          <w:sz w:val="28"/>
          <w:szCs w:val="24"/>
        </w:rPr>
        <w:t>)</w:t>
      </w:r>
      <w:r>
        <w:rPr>
          <w:rFonts w:hint="eastAsia" w:ascii="宋体" w:hAnsi="宋体" w:eastAsia="宋体" w:cs="宋体"/>
          <w:color w:val="auto"/>
          <w:sz w:val="28"/>
          <w:szCs w:val="24"/>
          <w:vertAlign w:val="superscript"/>
        </w:rPr>
        <w:t xml:space="preserve"> apl</w:t>
      </w:r>
      <w:r>
        <w:rPr>
          <w:rFonts w:hint="eastAsia" w:ascii="宋体" w:hAnsi="宋体" w:eastAsia="宋体" w:cs="宋体"/>
          <w:color w:val="auto"/>
          <w:sz w:val="28"/>
          <w:szCs w:val="24"/>
          <w:vertAlign w:val="baseline"/>
          <w:lang w:eastAsia="zh-CN"/>
        </w:rPr>
        <w:t>。</w:t>
      </w:r>
    </w:p>
    <w:p w14:paraId="5C50A6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4"/>
          <w:lang w:val="en-US"/>
        </w:rPr>
      </w:pPr>
      <w:r>
        <w:rPr>
          <w:rFonts w:hint="eastAsia" w:ascii="宋体" w:hAnsi="宋体" w:eastAsia="宋体" w:cs="宋体"/>
          <w:sz w:val="28"/>
          <w:szCs w:val="24"/>
        </w:rPr>
        <w:t>第四系全新统冲积物</w:t>
      </w:r>
      <w:r>
        <w:rPr>
          <w:rFonts w:hint="eastAsia" w:ascii="宋体" w:hAnsi="宋体" w:eastAsia="宋体" w:cs="宋体"/>
          <w:sz w:val="28"/>
          <w:szCs w:val="24"/>
          <w:lang w:eastAsia="zh-CN"/>
        </w:rPr>
        <w:t>（</w:t>
      </w:r>
      <w:r>
        <w:rPr>
          <w:rFonts w:hint="eastAsia" w:ascii="宋体" w:hAnsi="宋体" w:eastAsia="宋体" w:cs="宋体"/>
          <w:color w:val="auto"/>
          <w:sz w:val="28"/>
          <w:szCs w:val="24"/>
        </w:rPr>
        <w:t>Q</w:t>
      </w:r>
      <w:r>
        <w:rPr>
          <w:rFonts w:hint="eastAsia" w:ascii="宋体" w:hAnsi="宋体" w:eastAsia="宋体" w:cs="宋体"/>
          <w:color w:val="auto"/>
          <w:sz w:val="28"/>
          <w:szCs w:val="24"/>
          <w:vertAlign w:val="subscript"/>
          <w:lang w:val="en-US" w:eastAsia="zh-CN"/>
        </w:rPr>
        <w:t>h</w:t>
      </w:r>
      <w:r>
        <w:rPr>
          <w:rFonts w:hint="eastAsia" w:ascii="宋体" w:hAnsi="宋体" w:eastAsia="宋体" w:cs="宋体"/>
          <w:color w:val="auto"/>
          <w:sz w:val="28"/>
          <w:szCs w:val="24"/>
          <w:vertAlign w:val="superscript"/>
        </w:rPr>
        <w:t>al</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在矿区内大面积分布，占整个矿区面积98%以上，据采坑及浅井工程揭露其</w:t>
      </w:r>
      <w:r>
        <w:rPr>
          <w:rFonts w:hint="eastAsia" w:ascii="宋体" w:hAnsi="宋体" w:eastAsia="宋体" w:cs="宋体"/>
          <w:sz w:val="28"/>
          <w:szCs w:val="24"/>
        </w:rPr>
        <w:t>厚度0.</w:t>
      </w:r>
      <w:r>
        <w:rPr>
          <w:rFonts w:hint="eastAsia" w:ascii="宋体" w:hAnsi="宋体" w:eastAsia="宋体" w:cs="宋体"/>
          <w:sz w:val="28"/>
          <w:szCs w:val="24"/>
          <w:lang w:val="en-US" w:eastAsia="zh-CN"/>
        </w:rPr>
        <w:t>48</w:t>
      </w:r>
      <w:r>
        <w:rPr>
          <w:rFonts w:hint="eastAsia" w:ascii="宋体" w:hAnsi="宋体" w:eastAsia="宋体" w:cs="宋体"/>
          <w:sz w:val="28"/>
          <w:szCs w:val="24"/>
        </w:rPr>
        <w:t>～</w:t>
      </w:r>
      <w:r>
        <w:rPr>
          <w:rFonts w:hint="eastAsia" w:ascii="宋体" w:hAnsi="宋体" w:eastAsia="宋体" w:cs="宋体"/>
          <w:sz w:val="28"/>
          <w:szCs w:val="24"/>
          <w:lang w:val="en-US" w:eastAsia="zh-CN"/>
        </w:rPr>
        <w:t>0.63</w:t>
      </w:r>
      <w:r>
        <w:rPr>
          <w:rFonts w:hint="eastAsia" w:ascii="宋体" w:hAnsi="宋体" w:eastAsia="宋体" w:cs="宋体"/>
          <w:sz w:val="28"/>
          <w:szCs w:val="24"/>
        </w:rPr>
        <w:t>米</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平均厚度0.56米。近水平层状产出。岩性</w:t>
      </w:r>
      <w:r>
        <w:rPr>
          <w:rFonts w:hint="eastAsia" w:ascii="宋体" w:hAnsi="宋体" w:eastAsia="宋体" w:cs="宋体"/>
          <w:sz w:val="28"/>
          <w:szCs w:val="24"/>
        </w:rPr>
        <w:t>为</w:t>
      </w:r>
      <w:r>
        <w:rPr>
          <w:rFonts w:hint="eastAsia" w:ascii="宋体" w:hAnsi="宋体" w:eastAsia="宋体" w:cs="宋体"/>
          <w:sz w:val="28"/>
          <w:szCs w:val="24"/>
          <w:lang w:eastAsia="zh-CN"/>
        </w:rPr>
        <w:t>：</w:t>
      </w:r>
      <w:r>
        <w:rPr>
          <w:rFonts w:hint="eastAsia" w:ascii="宋体" w:hAnsi="宋体" w:eastAsia="宋体" w:cs="宋体"/>
          <w:sz w:val="28"/>
          <w:szCs w:val="24"/>
        </w:rPr>
        <w:t>亚砂土、亚粘土层夹少量砂、砾石</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与下覆地层接触界线明显，呈整合接触关系。</w:t>
      </w:r>
    </w:p>
    <w:p w14:paraId="684385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4"/>
          <w:lang w:eastAsia="zh-CN"/>
        </w:rPr>
      </w:pPr>
      <w:r>
        <w:rPr>
          <w:rFonts w:hint="eastAsia" w:ascii="宋体" w:hAnsi="宋体" w:eastAsia="宋体" w:cs="宋体"/>
          <w:sz w:val="28"/>
          <w:szCs w:val="24"/>
        </w:rPr>
        <w:t>第四系上更新统-全新统洪积层-冲洪积层</w:t>
      </w:r>
      <w:r>
        <w:rPr>
          <w:rFonts w:hint="eastAsia" w:ascii="宋体" w:hAnsi="宋体" w:eastAsia="宋体" w:cs="宋体"/>
          <w:color w:val="auto"/>
          <w:sz w:val="28"/>
          <w:szCs w:val="24"/>
        </w:rPr>
        <w:t>(Q</w:t>
      </w:r>
      <w:r>
        <w:rPr>
          <w:rFonts w:hint="eastAsia" w:ascii="宋体" w:hAnsi="宋体" w:eastAsia="宋体" w:cs="宋体"/>
          <w:color w:val="auto"/>
          <w:sz w:val="28"/>
          <w:szCs w:val="24"/>
          <w:vertAlign w:val="subscript"/>
        </w:rPr>
        <w:t>p3-h</w:t>
      </w:r>
      <w:r>
        <w:rPr>
          <w:rFonts w:hint="eastAsia" w:ascii="宋体" w:hAnsi="宋体" w:eastAsia="宋体" w:cs="宋体"/>
          <w:color w:val="auto"/>
          <w:sz w:val="28"/>
          <w:szCs w:val="24"/>
        </w:rPr>
        <w:t>)</w:t>
      </w:r>
      <w:r>
        <w:rPr>
          <w:rFonts w:hint="eastAsia" w:ascii="宋体" w:hAnsi="宋体" w:eastAsia="宋体" w:cs="宋体"/>
          <w:color w:val="auto"/>
          <w:sz w:val="28"/>
          <w:szCs w:val="24"/>
          <w:vertAlign w:val="superscript"/>
        </w:rPr>
        <w:t xml:space="preserve"> apl</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沿矿区中部冲沟北东南西向分布，出露面积较小。经现场调查和浅井工程揭露，该地层隐伏与</w:t>
      </w:r>
      <w:r>
        <w:rPr>
          <w:rFonts w:hint="eastAsia" w:ascii="宋体" w:hAnsi="宋体" w:eastAsia="宋体" w:cs="宋体"/>
          <w:sz w:val="28"/>
          <w:szCs w:val="24"/>
        </w:rPr>
        <w:t>第四系全新统冲积物</w:t>
      </w:r>
      <w:r>
        <w:rPr>
          <w:rFonts w:hint="eastAsia" w:ascii="宋体" w:hAnsi="宋体" w:eastAsia="宋体" w:cs="宋体"/>
          <w:sz w:val="28"/>
          <w:szCs w:val="24"/>
          <w:lang w:eastAsia="zh-CN"/>
        </w:rPr>
        <w:t>（</w:t>
      </w:r>
      <w:r>
        <w:rPr>
          <w:rFonts w:hint="eastAsia" w:ascii="宋体" w:hAnsi="宋体" w:eastAsia="宋体" w:cs="宋体"/>
          <w:color w:val="auto"/>
          <w:sz w:val="28"/>
          <w:szCs w:val="24"/>
        </w:rPr>
        <w:t>Q</w:t>
      </w:r>
      <w:r>
        <w:rPr>
          <w:rFonts w:hint="eastAsia" w:ascii="宋体" w:hAnsi="宋体" w:eastAsia="宋体" w:cs="宋体"/>
          <w:color w:val="auto"/>
          <w:sz w:val="28"/>
          <w:szCs w:val="24"/>
          <w:vertAlign w:val="subscript"/>
          <w:lang w:val="en-US" w:eastAsia="zh-CN"/>
        </w:rPr>
        <w:t>h</w:t>
      </w:r>
      <w:r>
        <w:rPr>
          <w:rFonts w:hint="eastAsia" w:ascii="宋体" w:hAnsi="宋体" w:eastAsia="宋体" w:cs="宋体"/>
          <w:color w:val="auto"/>
          <w:sz w:val="28"/>
          <w:szCs w:val="24"/>
          <w:vertAlign w:val="superscript"/>
        </w:rPr>
        <w:t>al</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地层之下。</w:t>
      </w:r>
      <w:r>
        <w:rPr>
          <w:rFonts w:hint="eastAsia" w:ascii="宋体" w:hAnsi="宋体" w:eastAsia="宋体" w:cs="宋体"/>
          <w:sz w:val="28"/>
          <w:szCs w:val="24"/>
        </w:rPr>
        <w:t>呈北东-南西走向，向南</w:t>
      </w:r>
      <w:r>
        <w:rPr>
          <w:rFonts w:hint="eastAsia" w:ascii="宋体" w:hAnsi="宋体" w:eastAsia="宋体" w:cs="宋体"/>
          <w:sz w:val="28"/>
          <w:szCs w:val="24"/>
          <w:lang w:val="en-US" w:eastAsia="zh-CN"/>
        </w:rPr>
        <w:t>略显</w:t>
      </w:r>
      <w:r>
        <w:rPr>
          <w:rFonts w:hint="eastAsia" w:ascii="宋体" w:hAnsi="宋体" w:eastAsia="宋体" w:cs="宋体"/>
          <w:sz w:val="28"/>
          <w:szCs w:val="24"/>
        </w:rPr>
        <w:t>缓倾斜，</w:t>
      </w:r>
      <w:r>
        <w:rPr>
          <w:rFonts w:hint="eastAsia" w:ascii="宋体" w:hAnsi="宋体" w:eastAsia="宋体" w:cs="宋体"/>
          <w:sz w:val="28"/>
          <w:szCs w:val="24"/>
          <w:lang w:val="en-US" w:eastAsia="zh-CN"/>
        </w:rPr>
        <w:t>倾角约1-2°</w:t>
      </w:r>
      <w:r>
        <w:rPr>
          <w:rFonts w:hint="eastAsia" w:ascii="宋体" w:hAnsi="宋体" w:eastAsia="宋体" w:cs="宋体"/>
          <w:sz w:val="28"/>
          <w:szCs w:val="24"/>
        </w:rPr>
        <w:t>。</w:t>
      </w:r>
      <w:r>
        <w:rPr>
          <w:rFonts w:hint="eastAsia" w:ascii="宋体" w:hAnsi="宋体" w:eastAsia="宋体" w:cs="宋体"/>
          <w:sz w:val="28"/>
          <w:szCs w:val="24"/>
          <w:lang w:val="en-US" w:eastAsia="zh-CN"/>
        </w:rPr>
        <w:t>岩性</w:t>
      </w:r>
      <w:r>
        <w:rPr>
          <w:rFonts w:hint="eastAsia" w:ascii="宋体" w:hAnsi="宋体" w:eastAsia="宋体" w:cs="宋体"/>
          <w:sz w:val="28"/>
          <w:szCs w:val="24"/>
        </w:rPr>
        <w:t>为砂、砾石混合物，自然混合而成，砂砾石搬运距离较</w:t>
      </w:r>
      <w:r>
        <w:rPr>
          <w:rFonts w:hint="eastAsia" w:ascii="宋体" w:hAnsi="宋体" w:eastAsia="宋体" w:cs="宋体"/>
          <w:sz w:val="28"/>
          <w:szCs w:val="24"/>
          <w:lang w:val="en-US" w:eastAsia="zh-CN"/>
        </w:rPr>
        <w:t>远</w:t>
      </w:r>
      <w:r>
        <w:rPr>
          <w:rFonts w:hint="eastAsia" w:ascii="宋体" w:hAnsi="宋体" w:eastAsia="宋体" w:cs="宋体"/>
          <w:sz w:val="28"/>
          <w:szCs w:val="24"/>
          <w:lang w:eastAsia="zh-CN"/>
        </w:rPr>
        <w:t>，</w:t>
      </w:r>
      <w:r>
        <w:rPr>
          <w:rFonts w:hint="eastAsia" w:ascii="宋体" w:hAnsi="宋体" w:eastAsia="宋体" w:cs="宋体"/>
          <w:sz w:val="28"/>
          <w:szCs w:val="24"/>
        </w:rPr>
        <w:t>磨圆度</w:t>
      </w:r>
      <w:r>
        <w:rPr>
          <w:rFonts w:hint="eastAsia" w:ascii="宋体" w:hAnsi="宋体" w:eastAsia="宋体" w:cs="宋体"/>
          <w:sz w:val="28"/>
          <w:szCs w:val="24"/>
          <w:lang w:eastAsia="zh-CN"/>
        </w:rPr>
        <w:t>、</w:t>
      </w:r>
      <w:r>
        <w:rPr>
          <w:rFonts w:hint="eastAsia" w:ascii="宋体" w:hAnsi="宋体" w:eastAsia="宋体" w:cs="宋体"/>
          <w:sz w:val="28"/>
          <w:szCs w:val="24"/>
        </w:rPr>
        <w:t>分选性</w:t>
      </w:r>
      <w:r>
        <w:rPr>
          <w:rFonts w:hint="eastAsia" w:ascii="宋体" w:hAnsi="宋体" w:eastAsia="宋体" w:cs="宋体"/>
          <w:sz w:val="28"/>
          <w:szCs w:val="24"/>
          <w:lang w:val="en-US" w:eastAsia="zh-CN"/>
        </w:rPr>
        <w:t>较好</w:t>
      </w:r>
      <w:r>
        <w:rPr>
          <w:rFonts w:hint="eastAsia" w:ascii="宋体" w:hAnsi="宋体" w:eastAsia="宋体" w:cs="宋体"/>
          <w:sz w:val="28"/>
          <w:szCs w:val="24"/>
        </w:rPr>
        <w:t>,具有第四系冲洪沉积型的固有特性</w:t>
      </w:r>
      <w:r>
        <w:rPr>
          <w:rFonts w:hint="eastAsia" w:ascii="宋体" w:hAnsi="宋体" w:eastAsia="宋体" w:cs="宋体"/>
          <w:sz w:val="28"/>
          <w:szCs w:val="24"/>
          <w:lang w:eastAsia="zh-CN"/>
        </w:rPr>
        <w:t>，</w:t>
      </w:r>
      <w:r>
        <w:rPr>
          <w:rFonts w:hint="eastAsia" w:ascii="宋体" w:hAnsi="宋体" w:eastAsia="宋体" w:cs="宋体"/>
          <w:sz w:val="28"/>
          <w:szCs w:val="24"/>
        </w:rPr>
        <w:t>该套地层未见低。</w:t>
      </w:r>
      <w:r>
        <w:rPr>
          <w:rFonts w:hint="eastAsia" w:ascii="宋体" w:hAnsi="宋体" w:eastAsia="宋体" w:cs="宋体"/>
          <w:sz w:val="28"/>
          <w:szCs w:val="24"/>
          <w:lang w:val="en-US" w:eastAsia="zh-CN"/>
        </w:rPr>
        <w:t>本次普查工作确定的建筑用砂石矿即为该层，矿区圈定</w:t>
      </w:r>
      <w:r>
        <w:rPr>
          <w:rFonts w:hint="eastAsia" w:ascii="宋体" w:hAnsi="宋体" w:eastAsia="宋体" w:cs="宋体"/>
          <w:sz w:val="28"/>
          <w:szCs w:val="24"/>
        </w:rPr>
        <w:t>长约</w:t>
      </w:r>
      <w:r>
        <w:rPr>
          <w:rFonts w:hint="eastAsia" w:ascii="宋体" w:hAnsi="宋体" w:eastAsia="宋体" w:cs="宋体"/>
          <w:sz w:val="28"/>
          <w:szCs w:val="24"/>
          <w:lang w:val="en-US" w:eastAsia="zh-CN"/>
        </w:rPr>
        <w:t>340米</w:t>
      </w:r>
      <w:r>
        <w:rPr>
          <w:rFonts w:hint="eastAsia" w:ascii="宋体" w:hAnsi="宋体" w:eastAsia="宋体" w:cs="宋体"/>
          <w:sz w:val="28"/>
          <w:szCs w:val="24"/>
        </w:rPr>
        <w:t>，宽约</w:t>
      </w:r>
      <w:r>
        <w:rPr>
          <w:rFonts w:hint="eastAsia" w:ascii="宋体" w:hAnsi="宋体" w:eastAsia="宋体" w:cs="宋体"/>
          <w:sz w:val="28"/>
          <w:szCs w:val="24"/>
          <w:lang w:eastAsia="zh-CN"/>
        </w:rPr>
        <w:t>294米。</w:t>
      </w:r>
    </w:p>
    <w:p w14:paraId="20E6BF34">
      <w:pPr>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b/>
          <w:bCs/>
          <w:kern w:val="0"/>
          <w:sz w:val="21"/>
          <w:szCs w:val="21"/>
          <w:lang w:eastAsia="zh-CN"/>
        </w:rPr>
      </w:pPr>
      <w:r>
        <w:rPr>
          <w:rFonts w:hint="eastAsia" w:ascii="宋体" w:hAnsi="宋体" w:eastAsia="宋体" w:cs="宋体"/>
          <w:sz w:val="28"/>
          <w:szCs w:val="24"/>
          <w:highlight w:val="none"/>
        </w:rPr>
        <w:t>岩层多呈青灰色，主要由砂及砾石组成，砂的含量</w:t>
      </w:r>
      <w:r>
        <w:rPr>
          <w:rFonts w:hint="eastAsia" w:ascii="宋体" w:hAnsi="宋体" w:eastAsia="宋体" w:cs="宋体"/>
          <w:sz w:val="28"/>
          <w:szCs w:val="24"/>
          <w:highlight w:val="none"/>
          <w:lang w:val="en-US" w:eastAsia="zh-CN"/>
        </w:rPr>
        <w:t>46</w:t>
      </w:r>
      <w:r>
        <w:rPr>
          <w:rFonts w:hint="eastAsia" w:ascii="宋体" w:hAnsi="宋体" w:eastAsia="宋体" w:cs="宋体"/>
          <w:sz w:val="28"/>
          <w:szCs w:val="24"/>
          <w:highlight w:val="none"/>
        </w:rPr>
        <w:t>%左右，砾石含量4</w:t>
      </w:r>
      <w:r>
        <w:rPr>
          <w:rFonts w:hint="eastAsia" w:ascii="宋体" w:hAnsi="宋体" w:eastAsia="宋体" w:cs="宋体"/>
          <w:sz w:val="28"/>
          <w:szCs w:val="24"/>
          <w:highlight w:val="none"/>
          <w:lang w:val="en-US" w:eastAsia="zh-CN"/>
        </w:rPr>
        <w:t>5</w:t>
      </w:r>
      <w:r>
        <w:rPr>
          <w:rFonts w:hint="eastAsia" w:ascii="宋体" w:hAnsi="宋体" w:eastAsia="宋体" w:cs="宋体"/>
          <w:sz w:val="28"/>
          <w:szCs w:val="24"/>
          <w:highlight w:val="none"/>
        </w:rPr>
        <w:t>%左右，砾石中以小于40毫米为主，少部分砾石粒径大于40毫米，最大粒径150毫米左右，砾石成分复杂，主要为安山玢岩、凝灰岩、霏细岩、闪长岩、云英闪长岩、花岗闪长岩、花岗岩，砾石多呈次棱角-浑圆状，砂质充填与砾石之间，结构较疏松，多未胶结</w:t>
      </w:r>
      <w:r>
        <w:rPr>
          <w:rFonts w:hint="eastAsia" w:ascii="宋体" w:hAnsi="宋体" w:eastAsia="宋体" w:cs="宋体"/>
          <w:sz w:val="28"/>
          <w:szCs w:val="24"/>
          <w:highlight w:val="none"/>
          <w:lang w:eastAsia="zh-CN"/>
        </w:rPr>
        <w:t>。</w:t>
      </w:r>
      <w:r>
        <w:rPr>
          <w:rFonts w:hint="eastAsia" w:ascii="宋体" w:hAnsi="宋体" w:eastAsia="宋体" w:cs="宋体"/>
          <w:kern w:val="0"/>
          <w:sz w:val="28"/>
          <w:szCs w:val="28"/>
        </w:rPr>
        <w:t>。见</w:t>
      </w:r>
      <w:r>
        <w:rPr>
          <w:rFonts w:hint="eastAsia" w:ascii="宋体" w:hAnsi="宋体" w:eastAsia="宋体" w:cs="宋体"/>
          <w:kern w:val="0"/>
          <w:sz w:val="28"/>
          <w:szCs w:val="28"/>
          <w:lang w:eastAsia="zh-CN"/>
        </w:rPr>
        <w:t>矿区</w:t>
      </w:r>
      <w:r>
        <w:rPr>
          <w:rFonts w:hint="eastAsia" w:ascii="宋体" w:hAnsi="宋体" w:eastAsia="宋体" w:cs="宋体"/>
          <w:kern w:val="0"/>
          <w:sz w:val="28"/>
          <w:szCs w:val="28"/>
        </w:rPr>
        <w:t>地质图2-</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-1。</w:t>
      </w:r>
    </w:p>
    <w:p w14:paraId="17B8C8BB">
      <w:pPr>
        <w:keepNext w:val="0"/>
        <w:keepLines w:val="0"/>
        <w:pageBreakBefore w:val="0"/>
        <w:widowControl w:val="0"/>
        <w:kinsoku w:val="0"/>
        <w:wordWrap/>
        <w:overflowPunct w:val="0"/>
        <w:topLinePunct w:val="0"/>
        <w:autoSpaceDE w:val="0"/>
        <w:autoSpaceDN w:val="0"/>
        <w:bidi w:val="0"/>
        <w:spacing w:line="360" w:lineRule="auto"/>
        <w:ind w:firstLine="560" w:firstLineChars="200"/>
        <w:jc w:val="both"/>
        <w:textAlignment w:val="auto"/>
        <w:outlineLvl w:val="2"/>
        <w:rPr>
          <w:rFonts w:hint="eastAsia" w:ascii="宋体" w:hAnsi="宋体" w:eastAsia="宋体" w:cs="宋体"/>
          <w:b/>
          <w:bCs/>
          <w:sz w:val="28"/>
          <w:szCs w:val="28"/>
        </w:rPr>
      </w:pPr>
      <w:r>
        <w:rPr>
          <w:rFonts w:hint="eastAsia" w:ascii="宋体" w:hAnsi="宋体" w:eastAsia="宋体" w:cs="宋体"/>
          <w:b/>
          <w:bCs/>
          <w:sz w:val="28"/>
          <w:szCs w:val="28"/>
        </w:rPr>
        <w:t>（二）岩浆岩</w:t>
      </w:r>
    </w:p>
    <w:p w14:paraId="1FF26F88">
      <w:pPr>
        <w:keepNext w:val="0"/>
        <w:keepLines w:val="0"/>
        <w:pageBreakBefore w:val="0"/>
        <w:widowControl w:val="0"/>
        <w:wordWrap/>
        <w:topLinePunct w:val="0"/>
        <w:bidi w:val="0"/>
        <w:spacing w:line="360" w:lineRule="auto"/>
        <w:ind w:firstLine="560" w:firstLineChars="200"/>
        <w:textAlignment w:val="auto"/>
        <w:rPr>
          <w:rFonts w:hint="eastAsia"/>
          <w:sz w:val="28"/>
          <w:szCs w:val="28"/>
        </w:rPr>
      </w:pPr>
      <w:r>
        <w:rPr>
          <w:rFonts w:hint="eastAsia"/>
          <w:sz w:val="28"/>
          <w:szCs w:val="28"/>
        </w:rPr>
        <w:t>矿区未见岩浆岩发育。</w:t>
      </w:r>
    </w:p>
    <w:p w14:paraId="5E00F51A">
      <w:pPr>
        <w:pStyle w:val="79"/>
        <w:keepNext w:val="0"/>
        <w:keepLines w:val="0"/>
        <w:pageBreakBefore w:val="0"/>
        <w:widowControl w:val="0"/>
        <w:wordWrap/>
        <w:overflowPunct/>
        <w:topLinePunct w:val="0"/>
        <w:bidi w:val="0"/>
        <w:adjustRightInd w:val="0"/>
        <w:snapToGrid w:val="0"/>
        <w:spacing w:line="360" w:lineRule="auto"/>
        <w:ind w:firstLine="560" w:firstLineChars="200"/>
        <w:textAlignment w:val="auto"/>
        <w:rPr>
          <w:rFonts w:hint="default" w:ascii="Times New Roman" w:hAnsi="Times New Roman" w:cs="Times New Roman"/>
          <w:color w:val="auto"/>
          <w:sz w:val="28"/>
          <w:szCs w:val="28"/>
          <w:highlight w:val="none"/>
        </w:rPr>
      </w:pPr>
      <w:r>
        <w:rPr>
          <w:rFonts w:hint="default" w:ascii="Times New Roman" w:hAnsi="Times New Roman" w:eastAsia="宋体" w:cs="Times New Roman"/>
          <w:b/>
          <w:color w:val="auto"/>
          <w:sz w:val="28"/>
          <w:szCs w:val="28"/>
          <w:highlight w:val="none"/>
          <w:lang w:eastAsia="zh-CN"/>
        </w:rPr>
        <w:t>（</w:t>
      </w:r>
      <w:r>
        <w:rPr>
          <w:rFonts w:hint="eastAsia" w:ascii="Times New Roman" w:hAnsi="Times New Roman" w:cs="Times New Roman"/>
          <w:b/>
          <w:color w:val="auto"/>
          <w:sz w:val="28"/>
          <w:szCs w:val="28"/>
          <w:highlight w:val="none"/>
          <w:lang w:val="en-US" w:eastAsia="zh-CN"/>
        </w:rPr>
        <w:t>三</w:t>
      </w:r>
      <w:r>
        <w:rPr>
          <w:rFonts w:hint="default" w:ascii="Times New Roman" w:hAnsi="Times New Roman" w:eastAsia="宋体" w:cs="Times New Roman"/>
          <w:b/>
          <w:color w:val="auto"/>
          <w:sz w:val="28"/>
          <w:szCs w:val="28"/>
          <w:highlight w:val="none"/>
          <w:lang w:eastAsia="zh-CN"/>
        </w:rPr>
        <w:t>）</w:t>
      </w:r>
      <w:r>
        <w:rPr>
          <w:rFonts w:hint="default" w:ascii="Times New Roman" w:hAnsi="Times New Roman" w:cs="Times New Roman"/>
          <w:color w:val="auto"/>
          <w:sz w:val="28"/>
          <w:szCs w:val="28"/>
          <w:highlight w:val="none"/>
        </w:rPr>
        <w:t>地质构造</w:t>
      </w:r>
    </w:p>
    <w:p w14:paraId="6FA5DCF2">
      <w:pPr>
        <w:keepNext w:val="0"/>
        <w:keepLines w:val="0"/>
        <w:pageBreakBefore w:val="0"/>
        <w:widowControl w:val="0"/>
        <w:wordWrap/>
        <w:topLinePunct w:val="0"/>
        <w:bidi w:val="0"/>
        <w:spacing w:line="360" w:lineRule="auto"/>
        <w:ind w:firstLine="560" w:firstLineChars="200"/>
        <w:textAlignment w:val="auto"/>
        <w:rPr>
          <w:rFonts w:hint="eastAsia"/>
          <w:sz w:val="28"/>
          <w:szCs w:val="28"/>
        </w:rPr>
      </w:pPr>
      <w:r>
        <w:rPr>
          <w:rFonts w:hint="eastAsia"/>
          <w:sz w:val="28"/>
          <w:szCs w:val="28"/>
        </w:rPr>
        <w:t>矿区内未发现断裂及褶皱构造。</w:t>
      </w:r>
    </w:p>
    <w:p w14:paraId="02B96027">
      <w:pPr>
        <w:pStyle w:val="79"/>
        <w:pageBreakBefore w:val="0"/>
        <w:wordWrap/>
        <w:overflowPunct/>
        <w:topLinePunct w:val="0"/>
        <w:bidi w:val="0"/>
        <w:adjustRightInd w:val="0"/>
        <w:snapToGrid w:val="0"/>
        <w:spacing w:line="360" w:lineRule="auto"/>
        <w:ind w:firstLine="482"/>
        <w:rPr>
          <w:rFonts w:hint="default"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lang w:val="en-US" w:eastAsia="zh-CN"/>
        </w:rPr>
        <w:t>（四）</w:t>
      </w:r>
      <w:r>
        <w:rPr>
          <w:rFonts w:hint="default" w:ascii="Times New Roman" w:hAnsi="Times New Roman" w:cs="Times New Roman"/>
          <w:color w:val="auto"/>
          <w:sz w:val="28"/>
          <w:szCs w:val="28"/>
          <w:highlight w:val="none"/>
        </w:rPr>
        <w:t>水文地质</w:t>
      </w:r>
    </w:p>
    <w:p w14:paraId="788B4EB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含（隔）水层组的划分</w:t>
      </w:r>
    </w:p>
    <w:p w14:paraId="51B5CEC9">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划分依据：</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内岩石为</w:t>
      </w:r>
      <w:r>
        <w:rPr>
          <w:rFonts w:hint="eastAsia" w:ascii="宋体" w:hAnsi="宋体" w:eastAsia="宋体" w:cs="宋体"/>
          <w:color w:val="auto"/>
          <w:sz w:val="28"/>
          <w:szCs w:val="28"/>
          <w:lang w:val="en-US" w:eastAsia="zh-CN"/>
        </w:rPr>
        <w:t>第四系洪积物</w:t>
      </w:r>
      <w:r>
        <w:rPr>
          <w:rFonts w:hint="eastAsia" w:ascii="宋体" w:hAnsi="宋体" w:eastAsia="宋体" w:cs="宋体"/>
          <w:color w:val="auto"/>
          <w:sz w:val="28"/>
          <w:szCs w:val="28"/>
        </w:rPr>
        <w:t>，划分的依据主要以岩性特征及富水性作为标准，划分区内的含（隔）水层组。</w:t>
      </w:r>
    </w:p>
    <w:p w14:paraId="2339B9A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施工</w:t>
      </w:r>
      <w:r>
        <w:rPr>
          <w:rFonts w:hint="eastAsia" w:ascii="宋体" w:hAnsi="宋体" w:eastAsia="宋体" w:cs="宋体"/>
          <w:color w:val="auto"/>
          <w:sz w:val="28"/>
          <w:szCs w:val="28"/>
          <w:lang w:val="en-US" w:eastAsia="zh-CN"/>
        </w:rPr>
        <w:t>浅井</w:t>
      </w:r>
      <w:r>
        <w:rPr>
          <w:rFonts w:hint="eastAsia" w:ascii="宋体" w:hAnsi="宋体" w:eastAsia="宋体" w:cs="宋体"/>
          <w:color w:val="auto"/>
          <w:sz w:val="28"/>
          <w:szCs w:val="28"/>
        </w:rPr>
        <w:t>控制深度内，未揭露到地下水，根据区域水文地质，结合本次勘查成果，确定</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内仅存在不含水层。</w:t>
      </w:r>
    </w:p>
    <w:p w14:paraId="79039767">
      <w:pPr>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松散岩类孔隙水透水不含水层（Ⅰ）</w:t>
      </w:r>
      <w:r>
        <w:rPr>
          <w:rFonts w:hint="eastAsia" w:ascii="宋体" w:hAnsi="宋体" w:eastAsia="宋体" w:cs="宋体"/>
          <w:color w:val="auto"/>
          <w:sz w:val="28"/>
          <w:szCs w:val="28"/>
          <w:lang w:eastAsia="zh-CN"/>
        </w:rPr>
        <w:t>：</w:t>
      </w:r>
    </w:p>
    <w:p w14:paraId="18BC3B5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松散岩类主要为</w:t>
      </w:r>
      <w:r>
        <w:rPr>
          <w:rFonts w:hint="eastAsia" w:ascii="宋体" w:hAnsi="宋体" w:eastAsia="宋体" w:cs="宋体"/>
          <w:color w:val="auto"/>
          <w:sz w:val="28"/>
          <w:szCs w:val="28"/>
          <w:lang w:val="en-US" w:eastAsia="zh-CN"/>
        </w:rPr>
        <w:t>第四系上更新统-全新统冲洪积层</w:t>
      </w:r>
      <w:r>
        <w:rPr>
          <w:rFonts w:hint="eastAsia" w:ascii="宋体" w:hAnsi="宋体" w:eastAsia="宋体" w:cs="宋体"/>
          <w:color w:val="auto"/>
          <w:sz w:val="28"/>
          <w:szCs w:val="28"/>
        </w:rPr>
        <w:t>，岩性为</w:t>
      </w:r>
      <w:r>
        <w:rPr>
          <w:rFonts w:hint="eastAsia" w:ascii="宋体" w:hAnsi="宋体" w:eastAsia="宋体" w:cs="宋体"/>
          <w:color w:val="auto"/>
          <w:sz w:val="28"/>
          <w:szCs w:val="28"/>
          <w:lang w:eastAsia="zh-CN"/>
        </w:rPr>
        <w:t>亚砂土、亚粘土和</w:t>
      </w:r>
      <w:r>
        <w:rPr>
          <w:rFonts w:hint="eastAsia" w:ascii="宋体" w:hAnsi="宋体" w:eastAsia="宋体" w:cs="宋体"/>
          <w:color w:val="auto"/>
          <w:sz w:val="28"/>
          <w:szCs w:val="28"/>
        </w:rPr>
        <w:t>砂砾石</w:t>
      </w:r>
      <w:r>
        <w:rPr>
          <w:rFonts w:hint="eastAsia" w:ascii="宋体" w:hAnsi="宋体" w:eastAsia="宋体" w:cs="宋体"/>
          <w:color w:val="auto"/>
          <w:sz w:val="28"/>
          <w:szCs w:val="28"/>
          <w:lang w:eastAsia="zh-CN"/>
        </w:rPr>
        <w:t>、砂石</w:t>
      </w:r>
      <w:r>
        <w:rPr>
          <w:rFonts w:hint="eastAsia" w:ascii="宋体" w:hAnsi="宋体" w:eastAsia="宋体" w:cs="宋体"/>
          <w:color w:val="auto"/>
          <w:sz w:val="28"/>
          <w:szCs w:val="28"/>
        </w:rPr>
        <w:t>或含粘土的砂砾石，分布于</w:t>
      </w:r>
      <w:r>
        <w:rPr>
          <w:rFonts w:hint="eastAsia" w:ascii="宋体" w:hAnsi="宋体" w:eastAsia="宋体" w:cs="宋体"/>
          <w:color w:val="auto"/>
          <w:sz w:val="28"/>
          <w:szCs w:val="28"/>
          <w:lang w:val="en-US" w:eastAsia="zh-CN"/>
        </w:rPr>
        <w:t>整</w:t>
      </w:r>
      <w:r>
        <w:rPr>
          <w:rFonts w:hint="eastAsia" w:ascii="宋体" w:hAnsi="宋体" w:eastAsia="宋体" w:cs="宋体"/>
          <w:color w:val="auto"/>
          <w:sz w:val="28"/>
          <w:szCs w:val="28"/>
          <w:lang w:eastAsia="zh-CN"/>
        </w:rPr>
        <w:t>个矿区</w:t>
      </w:r>
      <w:r>
        <w:rPr>
          <w:rFonts w:hint="eastAsia" w:ascii="宋体" w:hAnsi="宋体" w:eastAsia="宋体" w:cs="宋体"/>
          <w:color w:val="auto"/>
          <w:sz w:val="28"/>
          <w:szCs w:val="28"/>
        </w:rPr>
        <w:t>，均不含水。</w:t>
      </w:r>
    </w:p>
    <w:p w14:paraId="77FE589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2、矿区</w:t>
      </w:r>
      <w:r>
        <w:rPr>
          <w:rFonts w:hint="eastAsia" w:ascii="宋体" w:hAnsi="宋体" w:eastAsia="宋体" w:cs="宋体"/>
          <w:color w:val="auto"/>
          <w:sz w:val="28"/>
          <w:szCs w:val="28"/>
        </w:rPr>
        <w:t>地下水补、迳、排</w:t>
      </w:r>
    </w:p>
    <w:p w14:paraId="0EA74A5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核实</w:t>
      </w:r>
      <w:r>
        <w:rPr>
          <w:rFonts w:hint="eastAsia" w:ascii="宋体" w:hAnsi="宋体" w:eastAsia="宋体" w:cs="宋体"/>
          <w:color w:val="auto"/>
          <w:sz w:val="28"/>
          <w:szCs w:val="28"/>
          <w:lang w:eastAsia="zh-CN"/>
        </w:rPr>
        <w:t>区</w:t>
      </w:r>
      <w:r>
        <w:rPr>
          <w:rFonts w:hint="eastAsia" w:ascii="宋体" w:hAnsi="宋体" w:eastAsia="宋体" w:cs="宋体"/>
          <w:color w:val="auto"/>
          <w:sz w:val="28"/>
          <w:szCs w:val="28"/>
        </w:rPr>
        <w:t>及其附近未见常年或季节性地表径流及地下水露头，大气降水是矿区地下水的唯一补给方式，对</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地下水来说，其具有季节性和偶发性，持续时间短，补给有限的特点。由于</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属干旱区，大气降水少，而蒸发量大，地下水补给条件差。即使夏季偶遇强降雨，大部分雨水将汇聚于沟谷中形成暂时性地表径流沿沟谷快速排泄，只有少量雨水以垂向入渗的方式，缓慢下渗补给。由于没有持续稳定的补给，在干燥炎热的环境下，这些水多以蒸发的形式在较短的时间内排泄殆尽，使赋存介质很快又处于不含水状态。</w:t>
      </w:r>
    </w:p>
    <w:p w14:paraId="47B45130">
      <w:pPr>
        <w:ind w:firstLine="560" w:firstLineChars="200"/>
        <w:rPr>
          <w:rFonts w:hint="eastAsia" w:ascii="宋体" w:hAnsi="宋体" w:eastAsia="宋体" w:cs="宋体"/>
          <w:color w:val="auto"/>
          <w:sz w:val="28"/>
          <w:szCs w:val="28"/>
          <w:lang w:val="zh-CN"/>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zh-CN"/>
        </w:rPr>
        <w:t>矿床充水因素</w:t>
      </w:r>
    </w:p>
    <w:p w14:paraId="66CC0BCA">
      <w:pPr>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矿</w:t>
      </w:r>
      <w:r>
        <w:rPr>
          <w:rFonts w:hint="eastAsia" w:ascii="宋体" w:hAnsi="宋体" w:eastAsia="宋体" w:cs="宋体"/>
          <w:color w:val="auto"/>
          <w:sz w:val="28"/>
          <w:szCs w:val="28"/>
          <w:lang w:eastAsia="zh-CN"/>
        </w:rPr>
        <w:t>区内气候干燥，为荒漠、戈壁型大陆性</w:t>
      </w:r>
      <w:r>
        <w:rPr>
          <w:rFonts w:hint="eastAsia" w:ascii="宋体" w:hAnsi="宋体" w:eastAsia="宋体" w:cs="宋体"/>
          <w:color w:val="auto"/>
          <w:sz w:val="28"/>
          <w:szCs w:val="28"/>
          <w:lang w:val="en-US" w:eastAsia="zh-CN"/>
        </w:rPr>
        <w:t>干旱</w:t>
      </w:r>
      <w:r>
        <w:rPr>
          <w:rFonts w:hint="eastAsia" w:ascii="宋体" w:hAnsi="宋体" w:eastAsia="宋体" w:cs="宋体"/>
          <w:color w:val="auto"/>
          <w:sz w:val="28"/>
          <w:szCs w:val="28"/>
          <w:lang w:eastAsia="zh-CN"/>
        </w:rPr>
        <w:t>气候，蒸发量远高于降水量。</w:t>
      </w:r>
      <w:r>
        <w:rPr>
          <w:rFonts w:hint="eastAsia" w:ascii="宋体" w:hAnsi="宋体" w:eastAsia="宋体" w:cs="宋体"/>
          <w:color w:val="auto"/>
          <w:sz w:val="28"/>
          <w:szCs w:val="28"/>
          <w:lang w:val="en-US" w:eastAsia="zh-CN"/>
        </w:rPr>
        <w:t>夏季</w:t>
      </w:r>
      <w:r>
        <w:rPr>
          <w:rFonts w:hint="eastAsia" w:ascii="宋体" w:hAnsi="宋体" w:eastAsia="宋体" w:cs="宋体"/>
          <w:color w:val="auto"/>
          <w:sz w:val="28"/>
          <w:szCs w:val="28"/>
          <w:lang w:eastAsia="zh-CN"/>
        </w:rPr>
        <w:t>偶短暂暴雨形成的短暂径流，很快将下渗消失，不会形成长时间地表水体，对矿山开采影响</w:t>
      </w:r>
      <w:r>
        <w:rPr>
          <w:rFonts w:hint="eastAsia" w:ascii="宋体" w:hAnsi="宋体" w:eastAsia="宋体" w:cs="宋体"/>
          <w:color w:val="auto"/>
          <w:sz w:val="28"/>
          <w:szCs w:val="28"/>
          <w:lang w:val="en-US" w:eastAsia="zh-CN"/>
        </w:rPr>
        <w:t>较小</w:t>
      </w:r>
      <w:r>
        <w:rPr>
          <w:rFonts w:hint="eastAsia" w:ascii="宋体" w:hAnsi="宋体" w:eastAsia="宋体" w:cs="宋体"/>
          <w:color w:val="auto"/>
          <w:sz w:val="28"/>
          <w:szCs w:val="28"/>
          <w:lang w:eastAsia="zh-CN"/>
        </w:rPr>
        <w:t>。</w:t>
      </w:r>
    </w:p>
    <w:p w14:paraId="71A69283">
      <w:pPr>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地表水源：区内无常年性地表水流。</w:t>
      </w:r>
    </w:p>
    <w:p w14:paraId="37A801DE">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综上所属，</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充水来源</w:t>
      </w:r>
      <w:r>
        <w:rPr>
          <w:rFonts w:hint="eastAsia" w:ascii="宋体" w:hAnsi="宋体" w:eastAsia="宋体" w:cs="宋体"/>
          <w:color w:val="auto"/>
          <w:sz w:val="28"/>
          <w:szCs w:val="28"/>
          <w:lang w:val="en-US" w:eastAsia="zh-CN"/>
        </w:rPr>
        <w:t>主要</w:t>
      </w:r>
      <w:r>
        <w:rPr>
          <w:rFonts w:hint="eastAsia" w:ascii="宋体" w:hAnsi="宋体" w:eastAsia="宋体" w:cs="宋体"/>
          <w:color w:val="auto"/>
          <w:sz w:val="28"/>
          <w:szCs w:val="28"/>
          <w:lang w:eastAsia="zh-CN"/>
        </w:rPr>
        <w:t>为</w:t>
      </w:r>
      <w:r>
        <w:rPr>
          <w:rFonts w:hint="eastAsia" w:ascii="宋体" w:hAnsi="宋体" w:eastAsia="宋体" w:cs="宋体"/>
          <w:color w:val="auto"/>
          <w:sz w:val="28"/>
          <w:szCs w:val="28"/>
        </w:rPr>
        <w:t>大气降水及其极端时期内发生罕见的降水过程，</w:t>
      </w:r>
      <w:r>
        <w:rPr>
          <w:rFonts w:hint="eastAsia" w:ascii="宋体" w:hAnsi="宋体" w:eastAsia="宋体" w:cs="宋体"/>
          <w:color w:val="auto"/>
          <w:sz w:val="28"/>
          <w:szCs w:val="28"/>
          <w:lang w:eastAsia="zh-CN"/>
        </w:rPr>
        <w:t>可在</w:t>
      </w:r>
      <w:r>
        <w:rPr>
          <w:rFonts w:hint="eastAsia" w:ascii="宋体" w:hAnsi="宋体" w:eastAsia="宋体" w:cs="宋体"/>
          <w:color w:val="auto"/>
          <w:sz w:val="28"/>
          <w:szCs w:val="28"/>
        </w:rPr>
        <w:t>在露天采坑底部</w:t>
      </w:r>
      <w:r>
        <w:rPr>
          <w:rFonts w:hint="eastAsia" w:ascii="宋体" w:hAnsi="宋体" w:eastAsia="宋体" w:cs="宋体"/>
          <w:color w:val="auto"/>
          <w:sz w:val="28"/>
          <w:szCs w:val="28"/>
          <w:lang w:eastAsia="zh-CN"/>
        </w:rPr>
        <w:t>或矿区低洼处</w:t>
      </w:r>
      <w:r>
        <w:rPr>
          <w:rFonts w:hint="eastAsia" w:ascii="宋体" w:hAnsi="宋体" w:eastAsia="宋体" w:cs="宋体"/>
          <w:color w:val="auto"/>
          <w:sz w:val="28"/>
          <w:szCs w:val="28"/>
        </w:rPr>
        <w:t>形成暂时地表水体。综合分析本区地表水具有以下特征：一是受气候条件的制约，</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地表水的形成具有季节性和偶发性，且水量有限，持续时间短，对矿床开采的影响有限；二是</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地形条件有利于地表汇水快速自然排泄，使汇水存续时间短暂，进一步降低了地表汇水对矿床开采的影响。</w:t>
      </w:r>
      <w:r>
        <w:rPr>
          <w:rFonts w:hint="eastAsia" w:ascii="宋体" w:hAnsi="宋体" w:eastAsia="宋体" w:cs="宋体"/>
          <w:color w:val="auto"/>
          <w:sz w:val="28"/>
          <w:szCs w:val="28"/>
          <w:lang w:eastAsia="zh-CN"/>
        </w:rPr>
        <w:t>但</w:t>
      </w:r>
      <w:r>
        <w:rPr>
          <w:rFonts w:hint="eastAsia" w:ascii="宋体" w:hAnsi="宋体" w:eastAsia="宋体" w:cs="宋体"/>
          <w:color w:val="auto"/>
          <w:sz w:val="28"/>
          <w:szCs w:val="28"/>
        </w:rPr>
        <w:t>从预防角度考虑，建议开辟排泄通道、修筑防洪堤坝或配备抽、排水设备，即可解决采场排水问题，避免强降雨可能造成的采坑严重积水，保证生产不受影响。</w:t>
      </w:r>
    </w:p>
    <w:p w14:paraId="248152E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eastAsia="zh-CN"/>
        </w:rPr>
        <w:t>矿区</w:t>
      </w:r>
      <w:r>
        <w:rPr>
          <w:rFonts w:hint="eastAsia" w:ascii="宋体" w:hAnsi="宋体" w:eastAsia="宋体" w:cs="宋体"/>
          <w:color w:val="auto"/>
          <w:sz w:val="28"/>
          <w:szCs w:val="28"/>
        </w:rPr>
        <w:t>水文地质类型</w:t>
      </w:r>
    </w:p>
    <w:p w14:paraId="25DCC826">
      <w:pPr>
        <w:pageBreakBefore w:val="0"/>
        <w:bidi w:val="0"/>
        <w:spacing w:line="360" w:lineRule="auto"/>
        <w:ind w:firstLine="560" w:firstLineChars="200"/>
        <w:jc w:val="both"/>
        <w:rPr>
          <w:rFonts w:hint="eastAsia" w:ascii="宋体" w:hAnsi="宋体"/>
          <w:color w:val="FF0000"/>
          <w:sz w:val="28"/>
          <w:szCs w:val="28"/>
        </w:rPr>
      </w:pPr>
      <w:r>
        <w:rPr>
          <w:rFonts w:hint="eastAsia" w:ascii="宋体" w:hAnsi="宋体" w:eastAsia="宋体" w:cs="宋体"/>
          <w:color w:val="auto"/>
          <w:sz w:val="28"/>
          <w:szCs w:val="28"/>
          <w:lang w:eastAsia="zh-CN"/>
        </w:rPr>
        <w:t>矿山开采标高</w:t>
      </w:r>
      <w:r>
        <w:rPr>
          <w:rFonts w:hint="eastAsia" w:ascii="宋体" w:hAnsi="宋体" w:eastAsia="宋体" w:cs="宋体"/>
          <w:color w:val="auto"/>
          <w:sz w:val="28"/>
          <w:szCs w:val="28"/>
        </w:rPr>
        <w:t>远在地下水位之上，开采不受地下水影响</w:t>
      </w:r>
      <w:r>
        <w:rPr>
          <w:rFonts w:hint="eastAsia" w:ascii="宋体" w:hAnsi="宋体" w:eastAsia="宋体" w:cs="宋体"/>
          <w:color w:val="auto"/>
          <w:sz w:val="28"/>
          <w:szCs w:val="28"/>
          <w:lang w:eastAsia="zh-CN"/>
        </w:rPr>
        <w:t>；矿区属干旱区无地表水体，降雨量少、蒸发量大</w:t>
      </w:r>
      <w:r>
        <w:rPr>
          <w:rFonts w:hint="eastAsia" w:ascii="宋体" w:hAnsi="宋体" w:eastAsia="宋体" w:cs="宋体"/>
          <w:color w:val="auto"/>
          <w:sz w:val="28"/>
          <w:szCs w:val="28"/>
        </w:rPr>
        <w:t>，矿床开采受地表水的影响较小</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矿区的水文地质勘查类型应划分为露天开采简单型矿床。</w:t>
      </w:r>
    </w:p>
    <w:p w14:paraId="4729F26E">
      <w:pPr>
        <w:pStyle w:val="79"/>
        <w:pageBreakBefore w:val="0"/>
        <w:wordWrap/>
        <w:overflowPunct/>
        <w:topLinePunct w:val="0"/>
        <w:bidi w:val="0"/>
        <w:adjustRightInd w:val="0"/>
        <w:snapToGrid w:val="0"/>
        <w:spacing w:line="360" w:lineRule="auto"/>
        <w:ind w:firstLine="482"/>
        <w:rPr>
          <w:rFonts w:hint="default"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lang w:val="en-US" w:eastAsia="zh-CN"/>
        </w:rPr>
        <w:t>（五）</w:t>
      </w:r>
      <w:r>
        <w:rPr>
          <w:rFonts w:hint="default" w:ascii="Times New Roman" w:hAnsi="Times New Roman" w:cs="Times New Roman"/>
          <w:color w:val="auto"/>
          <w:sz w:val="28"/>
          <w:szCs w:val="28"/>
          <w:highlight w:val="none"/>
        </w:rPr>
        <w:t>工程地质</w:t>
      </w:r>
    </w:p>
    <w:p w14:paraId="4604D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0" w:firstLineChars="200"/>
        <w:jc w:val="both"/>
        <w:textAlignment w:val="auto"/>
        <w:rPr>
          <w:rFonts w:hint="eastAsia" w:ascii="宋体" w:hAnsi="宋体" w:eastAsia="宋体" w:cs="宋体"/>
          <w:color w:val="auto"/>
          <w:kern w:val="0"/>
          <w:sz w:val="28"/>
          <w:szCs w:val="28"/>
          <w:lang w:val="en-US"/>
        </w:rPr>
      </w:pPr>
      <w:bookmarkStart w:id="77" w:name="_Toc115979749"/>
      <w:r>
        <w:rPr>
          <w:rFonts w:hint="eastAsia" w:ascii="宋体" w:hAnsi="宋体" w:eastAsia="宋体" w:cs="宋体"/>
          <w:color w:val="auto"/>
          <w:kern w:val="0"/>
          <w:sz w:val="28"/>
          <w:szCs w:val="28"/>
          <w:lang w:val="en-US" w:eastAsia="zh-CN" w:bidi="ar"/>
        </w:rPr>
        <w:t>1、工程地质岩组</w:t>
      </w:r>
    </w:p>
    <w:p w14:paraId="2613DD26">
      <w:pPr>
        <w:ind w:firstLine="560"/>
      </w:pPr>
      <w:r>
        <w:rPr>
          <w:rFonts w:hint="eastAsia"/>
          <w:sz w:val="28"/>
          <w:szCs w:val="28"/>
        </w:rPr>
        <w:t>矿区地形地貌条件简单，矿体产状近水平位于亚砂土、亚粘土覆盖层之下，主要由砂砾石组成，岩土体工程地质性质较差。岩土体均为散体结构，结构体呈颗粒碎屑状，遇水易导致塌陷、边坡坍塌等地质灾害发生。矿区工程类型划分为松散地质岩组。</w:t>
      </w:r>
    </w:p>
    <w:bookmarkEnd w:id="77"/>
    <w:p w14:paraId="48293D7F">
      <w:pPr>
        <w:ind w:firstLine="562"/>
        <w:outlineLvl w:val="9"/>
        <w:rPr>
          <w:rFonts w:hint="eastAsia" w:ascii="宋体" w:hAnsi="宋体" w:eastAsia="宋体" w:cs="宋体"/>
          <w:b/>
          <w:bCs/>
          <w:sz w:val="28"/>
          <w:szCs w:val="28"/>
        </w:rPr>
      </w:pPr>
      <w:r>
        <w:rPr>
          <w:rFonts w:hint="eastAsia" w:ascii="宋体" w:hAnsi="宋体" w:eastAsia="宋体" w:cs="宋体"/>
          <w:b/>
          <w:bCs/>
          <w:sz w:val="28"/>
          <w:szCs w:val="28"/>
        </w:rPr>
        <w:t>2、岩体质量</w:t>
      </w:r>
    </w:p>
    <w:p w14:paraId="35CBFA26">
      <w:pPr>
        <w:ind w:firstLine="560"/>
        <w:outlineLvl w:val="9"/>
        <w:rPr>
          <w:rFonts w:hint="eastAsia" w:ascii="宋体" w:hAnsi="宋体" w:eastAsia="宋体" w:cs="宋体"/>
          <w:sz w:val="28"/>
          <w:szCs w:val="28"/>
        </w:rPr>
      </w:pPr>
      <w:r>
        <w:rPr>
          <w:rFonts w:hint="eastAsia" w:ascii="宋体" w:hAnsi="宋体" w:eastAsia="宋体" w:cs="宋体"/>
          <w:sz w:val="28"/>
          <w:szCs w:val="28"/>
        </w:rPr>
        <w:t>矿体由第四系冲洪积作用自然堆积而成，呈近水平层状位于亚砂土、亚粘土覆盖层之下，由砾石、粗砂、细砂组成。骨架颗粒大部分接触，粗砂及细砂充填级配较好，自然状态下呈未胶结状态，但堆积时间较长已被压实，岩层完整较密实。</w:t>
      </w:r>
    </w:p>
    <w:p w14:paraId="3AAB03A5">
      <w:pPr>
        <w:ind w:firstLine="560"/>
        <w:outlineLvl w:val="9"/>
        <w:rPr>
          <w:rFonts w:hint="eastAsia" w:ascii="宋体" w:hAnsi="宋体" w:eastAsia="宋体" w:cs="宋体"/>
          <w:sz w:val="28"/>
          <w:szCs w:val="28"/>
        </w:rPr>
      </w:pPr>
      <w:r>
        <w:rPr>
          <w:rFonts w:hint="eastAsia" w:ascii="宋体" w:hAnsi="宋体" w:eastAsia="宋体" w:cs="宋体"/>
          <w:sz w:val="28"/>
          <w:szCs w:val="28"/>
        </w:rPr>
        <w:t>原普查工作施工2口浅井，最深已达到4.95米，井呈较规则长方形。通过浅井井壁观察矿层略具层理较密实，砂石粒度分布基本均匀，一般不易发生工程地质问题。但综合考虑由于岩体为自然堆积而成未胶结状态、密实度不够，岩体质量为较差。</w:t>
      </w:r>
    </w:p>
    <w:p w14:paraId="7B54FD54">
      <w:pPr>
        <w:ind w:firstLine="560"/>
        <w:outlineLvl w:val="9"/>
        <w:rPr>
          <w:rFonts w:hint="eastAsia" w:ascii="宋体" w:hAnsi="宋体" w:eastAsia="宋体" w:cs="宋体"/>
          <w:sz w:val="28"/>
          <w:szCs w:val="28"/>
        </w:rPr>
      </w:pPr>
      <w:r>
        <w:rPr>
          <w:rFonts w:hint="eastAsia" w:ascii="宋体" w:hAnsi="宋体" w:eastAsia="宋体" w:cs="宋体"/>
          <w:sz w:val="28"/>
          <w:szCs w:val="28"/>
        </w:rPr>
        <w:t>将来开采时必须加强边坡稳定性巡查，及时消除崩塌等边坡失稳安全隐患。</w:t>
      </w:r>
    </w:p>
    <w:p w14:paraId="65F84C27">
      <w:pPr>
        <w:pStyle w:val="79"/>
        <w:pageBreakBefore w:val="0"/>
        <w:wordWrap/>
        <w:overflowPunct/>
        <w:topLinePunct w:val="0"/>
        <w:bidi w:val="0"/>
        <w:adjustRightInd w:val="0"/>
        <w:snapToGrid w:val="0"/>
        <w:spacing w:line="360" w:lineRule="auto"/>
        <w:ind w:firstLine="482"/>
        <w:rPr>
          <w:rFonts w:hint="default"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lang w:val="en-US" w:eastAsia="zh-CN"/>
        </w:rPr>
        <w:t>（六）</w:t>
      </w:r>
      <w:r>
        <w:rPr>
          <w:rFonts w:hint="default" w:ascii="Times New Roman" w:hAnsi="Times New Roman" w:cs="Times New Roman"/>
          <w:color w:val="auto"/>
          <w:sz w:val="28"/>
          <w:szCs w:val="28"/>
          <w:highlight w:val="none"/>
        </w:rPr>
        <w:t>矿体地质特征</w:t>
      </w:r>
    </w:p>
    <w:p w14:paraId="4FDD92C3">
      <w:pPr>
        <w:keepNext w:val="0"/>
        <w:keepLines w:val="0"/>
        <w:pageBreakBefore w:val="0"/>
        <w:widowControl w:val="0"/>
        <w:suppressAutoHyphens/>
        <w:kinsoku/>
        <w:wordWrap/>
        <w:overflowPunct/>
        <w:topLinePunct w:val="0"/>
        <w:autoSpaceDE/>
        <w:autoSpaceDN/>
        <w:bidi w:val="0"/>
        <w:adjustRightInd w:val="0"/>
        <w:snapToGrid w:val="0"/>
        <w:spacing w:line="360" w:lineRule="auto"/>
        <w:ind w:firstLine="600" w:firstLineChars="200"/>
        <w:jc w:val="left"/>
        <w:textAlignment w:val="auto"/>
        <w:outlineLvl w:val="1"/>
        <w:rPr>
          <w:rFonts w:hint="default" w:ascii="Times New Roman" w:hAnsi="Times New Roman" w:cs="Times New Roman"/>
          <w:b/>
          <w:bCs/>
          <w:sz w:val="30"/>
          <w:szCs w:val="30"/>
          <w:highlight w:val="none"/>
          <w:lang w:val="zh-CN"/>
        </w:rPr>
      </w:pPr>
      <w:bookmarkStart w:id="78" w:name="_Toc1262"/>
      <w:bookmarkStart w:id="79" w:name="_Toc13933"/>
      <w:bookmarkStart w:id="80" w:name="_Toc5361"/>
      <w:r>
        <w:rPr>
          <w:rFonts w:hint="default" w:ascii="Times New Roman" w:hAnsi="Times New Roman" w:cs="Times New Roman"/>
          <w:b/>
          <w:bCs/>
          <w:sz w:val="30"/>
          <w:szCs w:val="30"/>
          <w:highlight w:val="none"/>
          <w:lang w:val="en-US" w:eastAsia="zh-CN"/>
        </w:rPr>
        <w:t>四</w:t>
      </w:r>
      <w:r>
        <w:rPr>
          <w:rFonts w:hint="default" w:ascii="Times New Roman" w:hAnsi="Times New Roman" w:cs="Times New Roman"/>
          <w:b/>
          <w:bCs/>
          <w:sz w:val="30"/>
          <w:szCs w:val="30"/>
          <w:highlight w:val="none"/>
          <w:lang w:val="zh-CN"/>
        </w:rPr>
        <w:t>、矿区土地利用现状</w:t>
      </w:r>
      <w:bookmarkEnd w:id="78"/>
      <w:r>
        <w:rPr>
          <w:rFonts w:hint="default" w:ascii="Times New Roman" w:hAnsi="Times New Roman" w:cs="Times New Roman"/>
          <w:b/>
          <w:bCs/>
          <w:sz w:val="30"/>
          <w:szCs w:val="30"/>
          <w:highlight w:val="none"/>
          <w:lang w:val="en-US" w:eastAsia="zh-CN"/>
        </w:rPr>
        <w:t>及</w:t>
      </w:r>
      <w:r>
        <w:rPr>
          <w:rFonts w:hint="eastAsia" w:cs="Times New Roman"/>
          <w:b/>
          <w:bCs/>
          <w:sz w:val="30"/>
          <w:szCs w:val="30"/>
          <w:highlight w:val="none"/>
          <w:lang w:val="en-US" w:eastAsia="zh-CN"/>
        </w:rPr>
        <w:t>采矿用地</w:t>
      </w:r>
      <w:r>
        <w:rPr>
          <w:rFonts w:hint="default" w:ascii="Times New Roman" w:hAnsi="Times New Roman" w:cs="Times New Roman"/>
          <w:b/>
          <w:bCs/>
          <w:sz w:val="30"/>
          <w:szCs w:val="30"/>
          <w:highlight w:val="none"/>
          <w:lang w:val="en-US" w:eastAsia="zh-CN"/>
        </w:rPr>
        <w:t>审批情况</w:t>
      </w:r>
      <w:bookmarkEnd w:id="79"/>
    </w:p>
    <w:p w14:paraId="18F7D01E">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zh-CN" w:eastAsia="zh-CN"/>
        </w:rPr>
      </w:pPr>
      <w:r>
        <w:rPr>
          <w:rFonts w:hint="default" w:ascii="Times New Roman" w:hAnsi="Times New Roman" w:cs="Times New Roman"/>
          <w:color w:val="auto"/>
          <w:sz w:val="28"/>
          <w:szCs w:val="28"/>
          <w:highlight w:val="none"/>
          <w:lang w:val="zh-CN"/>
        </w:rPr>
        <w:t>（一）土地利用类型</w:t>
      </w:r>
    </w:p>
    <w:p w14:paraId="6E3C2796">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highlight w:val="none"/>
          <w:lang w:val="zh-CN" w:eastAsia="zh-CN"/>
        </w:rPr>
        <w:t>（二）采矿用地审批情况</w:t>
      </w:r>
    </w:p>
    <w:p w14:paraId="35147CC5">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zh-CN"/>
        </w:rPr>
        <w:t>（</w:t>
      </w:r>
      <w:r>
        <w:rPr>
          <w:rFonts w:hint="eastAsia" w:cs="宋体"/>
          <w:color w:val="auto"/>
          <w:sz w:val="28"/>
          <w:szCs w:val="28"/>
          <w:highlight w:val="none"/>
          <w:lang w:val="en-US" w:eastAsia="zh-CN"/>
        </w:rPr>
        <w:t>三</w:t>
      </w:r>
      <w:r>
        <w:rPr>
          <w:rFonts w:hint="eastAsia" w:ascii="宋体" w:hAnsi="宋体" w:eastAsia="宋体" w:cs="宋体"/>
          <w:color w:val="auto"/>
          <w:sz w:val="28"/>
          <w:szCs w:val="28"/>
          <w:highlight w:val="none"/>
          <w:lang w:val="zh-CN"/>
        </w:rPr>
        <w:t>）土地</w:t>
      </w:r>
      <w:r>
        <w:rPr>
          <w:rFonts w:hint="eastAsia" w:ascii="宋体" w:hAnsi="宋体" w:eastAsia="宋体" w:cs="宋体"/>
          <w:color w:val="auto"/>
          <w:sz w:val="28"/>
          <w:szCs w:val="28"/>
          <w:highlight w:val="none"/>
          <w:lang w:val="en-US" w:eastAsia="zh-CN"/>
        </w:rPr>
        <w:t>权属状况</w:t>
      </w:r>
    </w:p>
    <w:p w14:paraId="5A0B360B">
      <w:pPr>
        <w:keepNext w:val="0"/>
        <w:keepLines w:val="0"/>
        <w:pageBreakBefore w:val="0"/>
        <w:widowControl w:val="0"/>
        <w:suppressAutoHyphens/>
        <w:kinsoku/>
        <w:wordWrap/>
        <w:overflowPunct/>
        <w:topLinePunct w:val="0"/>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lang w:val="en-US" w:eastAsia="zh-CN"/>
        </w:rPr>
      </w:pPr>
      <w:bookmarkStart w:id="81" w:name="_Toc24714"/>
      <w:r>
        <w:rPr>
          <w:rFonts w:hint="default" w:ascii="Times New Roman" w:hAnsi="Times New Roman" w:cs="Times New Roman"/>
          <w:b/>
          <w:bCs/>
          <w:sz w:val="30"/>
          <w:szCs w:val="30"/>
          <w:highlight w:val="none"/>
          <w:lang w:val="en-US" w:eastAsia="zh-CN"/>
        </w:rPr>
        <w:t>五</w:t>
      </w:r>
      <w:r>
        <w:rPr>
          <w:rFonts w:hint="default" w:ascii="Times New Roman" w:hAnsi="Times New Roman" w:cs="Times New Roman"/>
          <w:b/>
          <w:bCs/>
          <w:sz w:val="30"/>
          <w:szCs w:val="30"/>
          <w:highlight w:val="none"/>
          <w:lang w:val="zh-CN" w:eastAsia="zh-CN"/>
        </w:rPr>
        <w:t>、矿区</w:t>
      </w:r>
      <w:r>
        <w:rPr>
          <w:rFonts w:hint="default" w:ascii="Times New Roman" w:hAnsi="Times New Roman" w:cs="Times New Roman"/>
          <w:b/>
          <w:bCs/>
          <w:sz w:val="30"/>
          <w:szCs w:val="30"/>
          <w:highlight w:val="none"/>
          <w:lang w:val="en-US" w:eastAsia="zh-CN"/>
        </w:rPr>
        <w:t>生态状况</w:t>
      </w:r>
      <w:bookmarkEnd w:id="81"/>
    </w:p>
    <w:p w14:paraId="21478B55">
      <w:pPr>
        <w:pStyle w:val="5"/>
        <w:keepNext/>
        <w:keepLines/>
        <w:pageBreakBefore w:val="0"/>
        <w:widowControl/>
        <w:kinsoku w:val="0"/>
        <w:wordWrap/>
        <w:overflowPunct/>
        <w:topLinePunct w:val="0"/>
        <w:autoSpaceDE w:val="0"/>
        <w:autoSpaceDN w:val="0"/>
        <w:bidi w:val="0"/>
        <w:adjustRightInd w:val="0"/>
        <w:snapToGrid w:val="0"/>
        <w:spacing w:before="0" w:after="0" w:line="360" w:lineRule="auto"/>
        <w:ind w:left="0" w:leftChars="0" w:right="0" w:firstLine="560" w:firstLineChars="200"/>
        <w:textAlignment w:val="baseline"/>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（一）生态本底状况</w:t>
      </w:r>
    </w:p>
    <w:p w14:paraId="6CD888F5">
      <w:pPr>
        <w:pStyle w:val="5"/>
        <w:keepNext/>
        <w:keepLines/>
        <w:pageBreakBefore w:val="0"/>
        <w:widowControl/>
        <w:kinsoku w:val="0"/>
        <w:wordWrap/>
        <w:overflowPunct/>
        <w:topLinePunct w:val="0"/>
        <w:autoSpaceDE w:val="0"/>
        <w:autoSpaceDN w:val="0"/>
        <w:bidi w:val="0"/>
        <w:adjustRightInd w:val="0"/>
        <w:snapToGrid w:val="0"/>
        <w:spacing w:before="0" w:after="0" w:line="360" w:lineRule="auto"/>
        <w:ind w:left="0" w:leftChars="0" w:right="0" w:firstLine="560" w:firstLineChars="200"/>
        <w:textAlignment w:val="baseline"/>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（二）生态功能定位</w:t>
      </w:r>
    </w:p>
    <w:p w14:paraId="6CED510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both"/>
        <w:textAlignment w:val="auto"/>
        <w:rPr>
          <w:rFonts w:hint="eastAsia"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矿山位于哈密市伊州区，根据《新疆生态功能区划》，矿区所在区域位于</w:t>
      </w:r>
      <w:r>
        <w:rPr>
          <w:rFonts w:hint="eastAsia" w:ascii="宋体" w:hAnsi="宋体" w:eastAsia="宋体" w:cs="宋体"/>
          <w:b w:val="0"/>
          <w:bCs w:val="0"/>
          <w:color w:val="auto"/>
          <w:kern w:val="0"/>
          <w:sz w:val="28"/>
          <w:szCs w:val="28"/>
        </w:rPr>
        <w:t>准噶尔盆地温带干旱荒漠与绿洲生态功能区</w:t>
      </w:r>
      <w:r>
        <w:rPr>
          <w:rFonts w:hint="eastAsia" w:ascii="宋体" w:hAnsi="宋体" w:eastAsia="宋体" w:cs="宋体"/>
          <w:color w:val="auto"/>
          <w:sz w:val="28"/>
          <w:szCs w:val="28"/>
          <w:highlight w:val="none"/>
          <w:lang w:val="en-US" w:eastAsia="zh-CN" w:bidi="ar"/>
        </w:rPr>
        <w:t>—</w:t>
      </w:r>
      <w:r>
        <w:rPr>
          <w:rFonts w:hint="eastAsia" w:ascii="宋体" w:hAnsi="宋体" w:eastAsia="宋体" w:cs="宋体"/>
          <w:b w:val="0"/>
          <w:bCs w:val="0"/>
          <w:color w:val="auto"/>
          <w:kern w:val="0"/>
          <w:sz w:val="28"/>
          <w:szCs w:val="28"/>
        </w:rPr>
        <w:t>准噶尔盆地东部灌木荒漠野生动物保护生态亚区</w:t>
      </w:r>
      <w:r>
        <w:rPr>
          <w:rFonts w:hint="eastAsia" w:ascii="宋体" w:hAnsi="宋体" w:eastAsia="宋体" w:cs="宋体"/>
          <w:color w:val="auto"/>
          <w:sz w:val="28"/>
          <w:szCs w:val="28"/>
          <w:highlight w:val="none"/>
          <w:lang w:val="en-US" w:eastAsia="zh-CN" w:bidi="ar"/>
        </w:rPr>
        <w:t>—</w:t>
      </w:r>
      <w:r>
        <w:rPr>
          <w:rFonts w:hint="eastAsia" w:ascii="宋体" w:hAnsi="宋体" w:eastAsia="宋体" w:cs="宋体"/>
          <w:b w:val="0"/>
          <w:bCs w:val="0"/>
          <w:color w:val="auto"/>
          <w:kern w:val="0"/>
          <w:sz w:val="28"/>
          <w:szCs w:val="28"/>
        </w:rPr>
        <w:t>诺敏戈壁荒漠化敏感生态功能区</w:t>
      </w:r>
      <w:r>
        <w:rPr>
          <w:rFonts w:hint="eastAsia" w:ascii="宋体" w:hAnsi="宋体" w:eastAsia="宋体" w:cs="宋体"/>
          <w:color w:val="auto"/>
          <w:sz w:val="28"/>
          <w:szCs w:val="28"/>
          <w:highlight w:val="none"/>
          <w:lang w:val="en-US" w:eastAsia="zh-CN" w:bidi="ar"/>
        </w:rPr>
        <w:t>区内，该区主要生态服务功能为</w:t>
      </w:r>
      <w:r>
        <w:rPr>
          <w:rFonts w:hint="eastAsia" w:ascii="宋体" w:hAnsi="宋体" w:eastAsia="宋体" w:cs="宋体"/>
          <w:b w:val="0"/>
          <w:bCs w:val="0"/>
          <w:color w:val="auto"/>
          <w:kern w:val="0"/>
          <w:sz w:val="28"/>
          <w:szCs w:val="28"/>
        </w:rPr>
        <w:t>荒漠化控制</w:t>
      </w:r>
      <w:r>
        <w:rPr>
          <w:rFonts w:hint="eastAsia" w:ascii="宋体" w:hAnsi="宋体" w:eastAsia="宋体" w:cs="宋体"/>
          <w:color w:val="auto"/>
          <w:sz w:val="28"/>
          <w:szCs w:val="28"/>
          <w:highlight w:val="none"/>
          <w:lang w:val="en-US" w:eastAsia="zh-CN" w:bidi="ar"/>
        </w:rPr>
        <w:t>。主要</w:t>
      </w:r>
      <w:r>
        <w:rPr>
          <w:rFonts w:hint="eastAsia" w:ascii="宋体" w:hAnsi="宋体" w:eastAsia="宋体" w:cs="宋体"/>
          <w:b w:val="0"/>
          <w:bCs w:val="0"/>
          <w:color w:val="auto"/>
          <w:kern w:val="0"/>
          <w:sz w:val="28"/>
          <w:szCs w:val="28"/>
        </w:rPr>
        <w:t>维持戈壁生态环境的稳定性，发展淖毛湖和三塘湖的商品瓜生产</w:t>
      </w:r>
      <w:r>
        <w:rPr>
          <w:rFonts w:hint="eastAsia" w:ascii="宋体" w:hAnsi="宋体" w:eastAsia="宋体" w:cs="宋体"/>
          <w:color w:val="auto"/>
          <w:sz w:val="28"/>
          <w:szCs w:val="28"/>
          <w:highlight w:val="none"/>
          <w:lang w:val="en-US" w:eastAsia="zh-CN" w:bidi="ar"/>
        </w:rPr>
        <w:t>，生态功能区的主要环境状况见表2-5-1。</w:t>
      </w:r>
    </w:p>
    <w:p w14:paraId="389F8CC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both"/>
        <w:textAlignment w:val="auto"/>
        <w:rPr>
          <w:rFonts w:hint="eastAsia"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矿区范围内，现场调查及土地利用现状分析表明，地表植被覆盖大于20%，主要为沙苔草、早熟禾、骆驼刺、梭梭柴、沙生针茅等植物，植被发育较好。</w:t>
      </w:r>
    </w:p>
    <w:p w14:paraId="757ABDB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both"/>
        <w:textAlignment w:val="auto"/>
        <w:rPr>
          <w:rFonts w:hint="eastAsia"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矿区范围未涉及重要生态功能区、生态环境敏感区与脆弱区等严格管控边界，亦未触及自然保护区、风景名胜区、文物保护单位及水源地保护区等环境敏感目标，未占用法律法规明令禁止采矿的区域。</w:t>
      </w:r>
    </w:p>
    <w:p w14:paraId="28B4E55F">
      <w:pPr>
        <w:spacing w:line="240" w:lineRule="auto"/>
        <w:jc w:val="center"/>
        <w:rPr>
          <w:rFonts w:hint="eastAsia" w:ascii="宋体" w:hAnsi="宋体" w:eastAsia="宋体" w:cs="宋体"/>
          <w:b/>
          <w:bCs w:val="0"/>
          <w:snapToGrid w:val="0"/>
          <w:color w:val="auto"/>
          <w:sz w:val="24"/>
          <w:szCs w:val="24"/>
          <w:highlight w:val="none"/>
          <w:lang w:val="zh-CN"/>
        </w:rPr>
      </w:pPr>
      <w:r>
        <w:rPr>
          <w:rFonts w:hint="eastAsia" w:ascii="宋体" w:hAnsi="宋体" w:eastAsia="宋体" w:cs="宋体"/>
          <w:b/>
          <w:bCs w:val="0"/>
          <w:snapToGrid w:val="0"/>
          <w:color w:val="auto"/>
          <w:sz w:val="24"/>
          <w:szCs w:val="24"/>
          <w:highlight w:val="none"/>
          <w:lang w:val="zh-CN"/>
        </w:rPr>
        <w:t>表</w:t>
      </w:r>
      <w:r>
        <w:rPr>
          <w:rFonts w:hint="eastAsia" w:ascii="宋体" w:hAnsi="宋体" w:eastAsia="宋体" w:cs="宋体"/>
          <w:b/>
          <w:bCs w:val="0"/>
          <w:snapToGrid w:val="0"/>
          <w:color w:val="auto"/>
          <w:sz w:val="24"/>
          <w:szCs w:val="24"/>
          <w:highlight w:val="none"/>
          <w:lang w:val="en-US" w:eastAsia="zh-CN"/>
        </w:rPr>
        <w:t>2-5-</w:t>
      </w:r>
      <w:r>
        <w:rPr>
          <w:rFonts w:hint="eastAsia" w:ascii="宋体" w:hAnsi="宋体" w:cs="宋体"/>
          <w:b/>
          <w:bCs w:val="0"/>
          <w:snapToGrid w:val="0"/>
          <w:color w:val="auto"/>
          <w:sz w:val="24"/>
          <w:szCs w:val="24"/>
          <w:highlight w:val="none"/>
          <w:lang w:val="en-US" w:eastAsia="zh-CN"/>
        </w:rPr>
        <w:t>2</w:t>
      </w:r>
      <w:r>
        <w:rPr>
          <w:rFonts w:hint="eastAsia" w:ascii="宋体" w:hAnsi="宋体" w:eastAsia="宋体" w:cs="宋体"/>
          <w:b/>
          <w:bCs w:val="0"/>
          <w:snapToGrid w:val="0"/>
          <w:color w:val="auto"/>
          <w:sz w:val="24"/>
          <w:szCs w:val="24"/>
          <w:highlight w:val="none"/>
          <w:lang w:val="zh-CN"/>
        </w:rPr>
        <w:t xml:space="preserve">  生态功能区的主要特征表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1171"/>
        <w:gridCol w:w="1041"/>
        <w:gridCol w:w="1592"/>
        <w:gridCol w:w="1152"/>
        <w:gridCol w:w="1347"/>
        <w:gridCol w:w="835"/>
      </w:tblGrid>
      <w:tr w14:paraId="0958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61" w:type="pct"/>
            <w:vAlign w:val="center"/>
          </w:tcPr>
          <w:p w14:paraId="4EFBF4B5">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生态功能</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sz w:val="21"/>
                <w:szCs w:val="21"/>
                <w:highlight w:val="none"/>
              </w:rPr>
              <w:t>区</w:t>
            </w:r>
          </w:p>
        </w:tc>
        <w:tc>
          <w:tcPr>
            <w:tcW w:w="646" w:type="pct"/>
            <w:vAlign w:val="center"/>
          </w:tcPr>
          <w:p w14:paraId="64570433">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主要生态服务功能</w:t>
            </w:r>
          </w:p>
        </w:tc>
        <w:tc>
          <w:tcPr>
            <w:tcW w:w="574" w:type="pct"/>
            <w:vAlign w:val="center"/>
          </w:tcPr>
          <w:p w14:paraId="54EA363F">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主要生态环境问题</w:t>
            </w:r>
          </w:p>
        </w:tc>
        <w:tc>
          <w:tcPr>
            <w:tcW w:w="878" w:type="pct"/>
            <w:vAlign w:val="center"/>
          </w:tcPr>
          <w:p w14:paraId="489D8119">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主要生态敏感因子、敏感程度</w:t>
            </w:r>
          </w:p>
        </w:tc>
        <w:tc>
          <w:tcPr>
            <w:tcW w:w="635" w:type="pct"/>
            <w:vAlign w:val="center"/>
          </w:tcPr>
          <w:p w14:paraId="07EBCAF2">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保护目标</w:t>
            </w:r>
          </w:p>
        </w:tc>
        <w:tc>
          <w:tcPr>
            <w:tcW w:w="743" w:type="pct"/>
            <w:vAlign w:val="center"/>
          </w:tcPr>
          <w:p w14:paraId="39B94E18">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保护措施</w:t>
            </w:r>
          </w:p>
        </w:tc>
        <w:tc>
          <w:tcPr>
            <w:tcW w:w="460" w:type="pct"/>
            <w:vAlign w:val="center"/>
          </w:tcPr>
          <w:p w14:paraId="10025EF1">
            <w:pPr>
              <w:pStyle w:val="110"/>
              <w:pageBreakBefore w:val="0"/>
              <w:overflowPunct/>
              <w:topLinePunct w:val="0"/>
              <w:bidi w:val="0"/>
              <w:ind w:left="0" w:leftChars="0" w:right="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适宜发展方向</w:t>
            </w:r>
          </w:p>
        </w:tc>
      </w:tr>
      <w:tr w14:paraId="6345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61" w:type="pct"/>
            <w:vAlign w:val="center"/>
          </w:tcPr>
          <w:p w14:paraId="24EF8CE5">
            <w:pPr>
              <w:pageBreakBefore w:val="0"/>
              <w:overflowPunct/>
              <w:topLinePunct w:val="0"/>
              <w:bidi w:val="0"/>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rPr>
              <w:t>Ⅱ准噶尔盆地温带干旱荒漠与绿洲生态功能区</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b w:val="0"/>
                <w:bCs w:val="0"/>
                <w:color w:val="auto"/>
                <w:kern w:val="0"/>
                <w:sz w:val="21"/>
                <w:szCs w:val="21"/>
              </w:rPr>
              <w:t>Ⅱ4 准噶尔盆地东部灌木荒漠野生动物保护生态亚区</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b w:val="0"/>
                <w:bCs w:val="0"/>
                <w:color w:val="auto"/>
                <w:kern w:val="0"/>
                <w:sz w:val="21"/>
                <w:szCs w:val="21"/>
              </w:rPr>
              <w:t>25．诺敏戈壁荒漠化敏感生态功能区</w:t>
            </w:r>
          </w:p>
        </w:tc>
        <w:tc>
          <w:tcPr>
            <w:tcW w:w="646" w:type="pct"/>
            <w:shd w:val="clear" w:color="auto" w:fill="auto"/>
            <w:vAlign w:val="top"/>
          </w:tcPr>
          <w:p w14:paraId="2035C633">
            <w:pPr>
              <w:pageBreakBefore w:val="0"/>
              <w:overflowPunct/>
              <w:topLinePunct w:val="0"/>
              <w:bidi w:val="0"/>
              <w:ind w:left="0" w:leftChars="0" w:right="0"/>
              <w:jc w:val="center"/>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rPr>
              <w:t>荒漠化控制、</w:t>
            </w:r>
          </w:p>
        </w:tc>
        <w:tc>
          <w:tcPr>
            <w:tcW w:w="574" w:type="pct"/>
            <w:vAlign w:val="center"/>
          </w:tcPr>
          <w:p w14:paraId="2F4E69A8">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干旱缺水、土壤风蚀、荒漠植被遭破坏</w:t>
            </w:r>
          </w:p>
        </w:tc>
        <w:tc>
          <w:tcPr>
            <w:tcW w:w="878" w:type="pct"/>
            <w:vAlign w:val="center"/>
          </w:tcPr>
          <w:p w14:paraId="111D4036">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生物多样性和生境不敏感，土地沙漠化轻度敏感、土壤侵蚀极度敏感，土壤盐渍化不敏感，</w:t>
            </w:r>
          </w:p>
          <w:p w14:paraId="0C06FBB9">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p>
        </w:tc>
        <w:tc>
          <w:tcPr>
            <w:tcW w:w="635" w:type="pct"/>
            <w:vAlign w:val="center"/>
          </w:tcPr>
          <w:p w14:paraId="34AA29D2">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保护砾幕、保护荒漠植被、保护小绿洲、保护零星低地草甸与泉眼</w:t>
            </w:r>
          </w:p>
        </w:tc>
        <w:tc>
          <w:tcPr>
            <w:tcW w:w="743" w:type="pct"/>
            <w:vAlign w:val="center"/>
          </w:tcPr>
          <w:p w14:paraId="335B2DEA">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维持戈壁生态环境的稳定性，发展淖毛湖和三塘湖的商品瓜生产。</w:t>
            </w:r>
          </w:p>
        </w:tc>
        <w:tc>
          <w:tcPr>
            <w:tcW w:w="460" w:type="pct"/>
            <w:vAlign w:val="center"/>
          </w:tcPr>
          <w:p w14:paraId="79A14B7A">
            <w:pPr>
              <w:pageBreakBefore w:val="0"/>
              <w:overflowPunct/>
              <w:topLinePunct w:val="0"/>
              <w:bidi w:val="0"/>
              <w:ind w:left="0" w:leftChars="0" w:right="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维持戈壁生态环境的稳定性，发展淖毛湖和三塘湖的商品瓜生产。</w:t>
            </w:r>
          </w:p>
        </w:tc>
      </w:tr>
    </w:tbl>
    <w:p w14:paraId="7924EC3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both"/>
        <w:textAlignment w:val="auto"/>
        <w:rPr>
          <w:rFonts w:hint="eastAsia" w:ascii="宋体" w:hAnsi="宋体" w:eastAsia="宋体" w:cs="宋体"/>
          <w:color w:val="FF0000"/>
          <w:sz w:val="28"/>
          <w:szCs w:val="28"/>
          <w:highlight w:val="none"/>
          <w:lang w:val="en-US" w:eastAsia="zh-CN" w:bidi="ar"/>
        </w:rPr>
        <w:sectPr>
          <w:pgSz w:w="11906" w:h="16838"/>
          <w:pgMar w:top="1417" w:right="1417" w:bottom="1417" w:left="1417" w:header="964" w:footer="964" w:gutter="0"/>
          <w:pgBorders>
            <w:top w:val="none" w:sz="0" w:space="0"/>
            <w:left w:val="none" w:sz="0" w:space="0"/>
            <w:bottom w:val="none" w:sz="0" w:space="0"/>
            <w:right w:val="none" w:sz="0" w:space="0"/>
          </w:pgBorders>
          <w:pgNumType w:fmt="decimal"/>
          <w:cols w:space="720" w:num="1"/>
          <w:docGrid w:type="linesAndChars" w:linePitch="326" w:charSpace="0"/>
        </w:sectPr>
      </w:pPr>
    </w:p>
    <w:p w14:paraId="2643E953">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eastAsia" w:ascii="宋体" w:hAnsi="宋体" w:eastAsia="宋体" w:cs="宋体"/>
          <w:color w:val="FF0000"/>
          <w:kern w:val="0"/>
          <w:sz w:val="24"/>
          <w:szCs w:val="24"/>
          <w:highlight w:val="none"/>
          <w:lang w:val="en-US" w:eastAsia="zh-CN" w:bidi="ar"/>
        </w:rPr>
        <w:sectPr>
          <w:pgSz w:w="16838" w:h="11906" w:orient="landscape"/>
          <w:pgMar w:top="1417" w:right="1417" w:bottom="1417" w:left="1417" w:header="964" w:footer="964" w:gutter="0"/>
          <w:pgBorders>
            <w:top w:val="none" w:sz="0" w:space="0"/>
            <w:left w:val="none" w:sz="0" w:space="0"/>
            <w:bottom w:val="none" w:sz="0" w:space="0"/>
            <w:right w:val="none" w:sz="0" w:space="0"/>
          </w:pgBorders>
          <w:pgNumType w:fmt="decimal"/>
          <w:cols w:space="720" w:num="1"/>
          <w:docGrid w:type="linesAndChars" w:linePitch="326" w:charSpace="0"/>
        </w:sectPr>
      </w:pPr>
    </w:p>
    <w:bookmarkEnd w:id="80"/>
    <w:p w14:paraId="56EA59B5">
      <w:pPr>
        <w:keepNext w:val="0"/>
        <w:keepLines w:val="0"/>
        <w:pageBreakBefore w:val="0"/>
        <w:widowControl w:val="0"/>
        <w:suppressAutoHyphens/>
        <w:kinsoku/>
        <w:wordWrap/>
        <w:overflowPunct/>
        <w:topLinePunct w:val="0"/>
        <w:bidi w:val="0"/>
        <w:adjustRightInd/>
        <w:snapToGrid/>
        <w:spacing w:line="360" w:lineRule="auto"/>
        <w:ind w:firstLine="600" w:firstLineChars="200"/>
        <w:jc w:val="left"/>
        <w:textAlignment w:val="auto"/>
        <w:outlineLvl w:val="1"/>
        <w:rPr>
          <w:rFonts w:hint="default" w:ascii="Times New Roman" w:hAnsi="Times New Roman" w:cs="Times New Roman"/>
          <w:b/>
          <w:bCs/>
          <w:color w:val="auto"/>
          <w:sz w:val="30"/>
          <w:szCs w:val="30"/>
          <w:highlight w:val="none"/>
          <w:lang w:val="zh-CN" w:eastAsia="zh-CN"/>
        </w:rPr>
      </w:pPr>
      <w:bookmarkStart w:id="82" w:name="_Toc5641"/>
      <w:bookmarkStart w:id="83" w:name="_Toc20510"/>
      <w:bookmarkStart w:id="84" w:name="_Toc3641"/>
      <w:bookmarkStart w:id="85" w:name="_Toc20084"/>
      <w:bookmarkStart w:id="86" w:name="_Toc7554"/>
      <w:bookmarkStart w:id="87" w:name="_Toc5022"/>
      <w:bookmarkStart w:id="88" w:name="_Toc26917"/>
      <w:bookmarkStart w:id="89" w:name="_Toc17824"/>
      <w:bookmarkStart w:id="90" w:name="_Toc13065"/>
      <w:bookmarkStart w:id="91" w:name="_Toc16440"/>
      <w:r>
        <w:rPr>
          <w:rFonts w:hint="default" w:ascii="Times New Roman" w:hAnsi="Times New Roman" w:cs="Times New Roman"/>
          <w:b/>
          <w:bCs/>
          <w:color w:val="auto"/>
          <w:sz w:val="30"/>
          <w:szCs w:val="30"/>
          <w:highlight w:val="none"/>
          <w:lang w:val="en-US" w:eastAsia="zh-CN"/>
        </w:rPr>
        <w:t>六</w:t>
      </w:r>
      <w:r>
        <w:rPr>
          <w:rFonts w:hint="default" w:ascii="Times New Roman" w:hAnsi="Times New Roman" w:cs="Times New Roman"/>
          <w:b/>
          <w:bCs/>
          <w:color w:val="auto"/>
          <w:sz w:val="30"/>
          <w:szCs w:val="30"/>
          <w:highlight w:val="none"/>
          <w:lang w:val="zh-CN" w:eastAsia="zh-CN"/>
        </w:rPr>
        <w:t>、</w:t>
      </w:r>
      <w:r>
        <w:rPr>
          <w:rFonts w:hint="default" w:ascii="Times New Roman" w:hAnsi="Times New Roman" w:cs="Times New Roman"/>
          <w:b/>
          <w:bCs/>
          <w:color w:val="auto"/>
          <w:sz w:val="30"/>
          <w:szCs w:val="30"/>
          <w:highlight w:val="none"/>
          <w:lang w:val="en-US" w:eastAsia="zh-CN"/>
        </w:rPr>
        <w:t>矿山及周边人类重大工程活动</w:t>
      </w:r>
      <w:bookmarkEnd w:id="82"/>
      <w:bookmarkEnd w:id="83"/>
      <w:bookmarkEnd w:id="84"/>
      <w:bookmarkEnd w:id="85"/>
    </w:p>
    <w:p w14:paraId="2D37822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经过调查核实，矿区内无居民点，矿区周边无地质灾害迹象，矿区距最近的居民点为</w:t>
      </w:r>
      <w:r>
        <w:rPr>
          <w:rFonts w:hint="eastAsia"/>
          <w:sz w:val="28"/>
          <w:szCs w:val="28"/>
        </w:rPr>
        <w:t>新星市红山农场</w:t>
      </w:r>
      <w:r>
        <w:rPr>
          <w:rFonts w:hint="eastAsia" w:ascii="宋体" w:hAnsi="宋体" w:eastAsia="宋体" w:cs="宋体"/>
          <w:color w:val="auto"/>
          <w:sz w:val="28"/>
          <w:szCs w:val="28"/>
          <w:highlight w:val="none"/>
        </w:rPr>
        <w:t>，生活用水均需从该居民点拉运。其他生活生产物资均由</w:t>
      </w:r>
      <w:r>
        <w:rPr>
          <w:rFonts w:hint="eastAsia" w:ascii="宋体" w:hAnsi="宋体" w:cs="宋体"/>
          <w:color w:val="auto"/>
          <w:sz w:val="28"/>
          <w:szCs w:val="28"/>
          <w:highlight w:val="none"/>
          <w:lang w:val="en-US" w:eastAsia="zh-CN"/>
        </w:rPr>
        <w:t>巴里坤县</w:t>
      </w:r>
      <w:r>
        <w:rPr>
          <w:rFonts w:hint="eastAsia" w:ascii="宋体" w:hAnsi="宋体" w:eastAsia="宋体" w:cs="宋体"/>
          <w:color w:val="auto"/>
          <w:sz w:val="28"/>
          <w:szCs w:val="28"/>
          <w:highlight w:val="none"/>
        </w:rPr>
        <w:t>供应。矿区及周边无文物设施、无各类自然保护区、人文景观、风景旅游区，远离城市。</w:t>
      </w:r>
      <w:r>
        <w:rPr>
          <w:rFonts w:hint="eastAsia" w:ascii="宋体" w:hAnsi="宋体" w:eastAsia="宋体" w:cs="宋体"/>
          <w:color w:val="auto"/>
          <w:sz w:val="28"/>
          <w:szCs w:val="28"/>
        </w:rPr>
        <w:t>本矿山目前</w:t>
      </w:r>
      <w:r>
        <w:rPr>
          <w:rFonts w:hint="eastAsia" w:ascii="宋体" w:hAnsi="宋体" w:eastAsia="宋体" w:cs="宋体"/>
          <w:color w:val="auto"/>
          <w:sz w:val="28"/>
          <w:szCs w:val="28"/>
          <w:lang w:eastAsia="zh-CN"/>
        </w:rPr>
        <w:t>停产</w:t>
      </w:r>
      <w:r>
        <w:rPr>
          <w:rFonts w:hint="eastAsia" w:ascii="宋体" w:hAnsi="宋体" w:eastAsia="宋体" w:cs="宋体"/>
          <w:color w:val="auto"/>
          <w:sz w:val="28"/>
          <w:szCs w:val="28"/>
        </w:rPr>
        <w:t>，今后矿山的重大工程活动为开采活动</w:t>
      </w:r>
      <w:r>
        <w:rPr>
          <w:rFonts w:hint="eastAsia" w:hAnsi="宋体" w:eastAsia="宋体"/>
          <w:bCs/>
          <w:snapToGrid w:val="0"/>
          <w:color w:val="auto"/>
          <w:sz w:val="28"/>
          <w:szCs w:val="28"/>
          <w:lang w:eastAsia="zh-CN"/>
        </w:rPr>
        <w:t>。</w:t>
      </w:r>
    </w:p>
    <w:p w14:paraId="5BD3181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目前矿区周边无大规模城镇开发计划，也未涉及自然保护区、风景名胜区等生态敏感区的划定或建设活动。因此，城镇扩张或保护地管理要求对矿区生态修复暂无直接约束。</w:t>
      </w:r>
    </w:p>
    <w:p w14:paraId="31F5CF34">
      <w:pPr>
        <w:keepNext w:val="0"/>
        <w:keepLines w:val="0"/>
        <w:pageBreakBefore w:val="0"/>
        <w:widowControl w:val="0"/>
        <w:suppressAutoHyphens/>
        <w:kinsoku/>
        <w:wordWrap/>
        <w:overflowPunct/>
        <w:topLinePunct w:val="0"/>
        <w:bidi w:val="0"/>
        <w:adjustRightInd/>
        <w:snapToGrid/>
        <w:spacing w:line="360" w:lineRule="auto"/>
        <w:ind w:firstLine="600" w:firstLineChars="200"/>
        <w:jc w:val="left"/>
        <w:textAlignment w:val="auto"/>
        <w:outlineLvl w:val="1"/>
        <w:rPr>
          <w:rFonts w:hint="eastAsia" w:ascii="宋体" w:hAnsi="宋体" w:eastAsia="宋体" w:cs="宋体"/>
          <w:b w:val="0"/>
          <w:bCs w:val="0"/>
          <w:color w:val="FF0000"/>
          <w:sz w:val="28"/>
          <w:szCs w:val="28"/>
          <w:lang w:val="en-US" w:eastAsia="zh-CN"/>
        </w:rPr>
      </w:pPr>
      <w:bookmarkStart w:id="92" w:name="_Toc14372"/>
      <w:bookmarkStart w:id="93" w:name="_Toc31885"/>
      <w:bookmarkStart w:id="94" w:name="_Toc23955"/>
      <w:bookmarkStart w:id="95" w:name="_Toc26938"/>
      <w:bookmarkStart w:id="96" w:name="_Toc22496"/>
      <w:bookmarkStart w:id="97" w:name="_Toc22781"/>
      <w:bookmarkStart w:id="98" w:name="_Toc21979"/>
      <w:r>
        <w:rPr>
          <w:rFonts w:hint="default" w:ascii="Times New Roman" w:hAnsi="Times New Roman" w:cs="Times New Roman"/>
          <w:b/>
          <w:bCs/>
          <w:color w:val="auto"/>
          <w:sz w:val="30"/>
          <w:szCs w:val="30"/>
          <w:highlight w:val="none"/>
          <w:lang w:val="en-US" w:eastAsia="zh-CN"/>
        </w:rPr>
        <w:t>七、矿区生态修复工作情况</w:t>
      </w:r>
      <w:bookmarkEnd w:id="92"/>
      <w:bookmarkEnd w:id="93"/>
      <w:bookmarkEnd w:id="94"/>
      <w:bookmarkEnd w:id="95"/>
      <w:bookmarkEnd w:id="96"/>
      <w:bookmarkEnd w:id="97"/>
      <w:bookmarkEnd w:id="98"/>
    </w:p>
    <w:p w14:paraId="6B0F685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矿山生态修复工作落实情况</w:t>
      </w:r>
    </w:p>
    <w:p w14:paraId="7958A31E">
      <w:pPr>
        <w:keepNext w:val="0"/>
        <w:keepLines w:val="0"/>
        <w:pageBreakBefore w:val="0"/>
        <w:widowControl w:val="0"/>
        <w:kinsoku/>
        <w:wordWrap/>
        <w:overflowPunct/>
        <w:topLinePunct w:val="0"/>
        <w:autoSpaceDE/>
        <w:autoSpaceDN/>
        <w:bidi w:val="0"/>
        <w:adjustRightInd/>
        <w:snapToGrid/>
        <w:spacing w:before="60" w:after="120"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上一阶段方案为《</w:t>
      </w:r>
      <w:r>
        <w:rPr>
          <w:rFonts w:hint="eastAsia" w:ascii="宋体" w:hAnsi="宋体" w:eastAsia="宋体" w:cs="宋体"/>
          <w:color w:val="auto"/>
          <w:kern w:val="2"/>
          <w:sz w:val="28"/>
          <w:szCs w:val="28"/>
          <w:lang w:val="en-US" w:eastAsia="zh-CN" w:bidi="ar-SA"/>
        </w:rPr>
        <w:t>新疆众力建设有限公司新疆生产建设兵团第十三师红山农场2号建筑用砂石矿矿产资源开发利用与生态保护修复方案</w:t>
      </w:r>
      <w:r>
        <w:rPr>
          <w:rFonts w:hint="eastAsia" w:ascii="宋体" w:hAnsi="宋体" w:eastAsia="宋体" w:cs="宋体"/>
          <w:b w:val="0"/>
          <w:bCs w:val="0"/>
          <w:color w:val="auto"/>
          <w:sz w:val="28"/>
          <w:szCs w:val="28"/>
          <w:lang w:val="en-US" w:eastAsia="zh-CN"/>
        </w:rPr>
        <w:t>》，2023年10月通过评审。设计的地质环境治理工程措施为</w:t>
      </w:r>
      <w:r>
        <w:rPr>
          <w:rFonts w:hint="eastAsia" w:ascii="宋体" w:hAnsi="宋体"/>
          <w:color w:val="auto"/>
          <w:sz w:val="28"/>
          <w:szCs w:val="28"/>
          <w:lang w:eastAsia="zh-CN"/>
        </w:rPr>
        <w:t>围栏、警示牌设立，截水沟</w:t>
      </w:r>
      <w:r>
        <w:rPr>
          <w:rFonts w:hint="eastAsia" w:ascii="宋体" w:hAnsi="宋体"/>
          <w:color w:val="auto"/>
          <w:sz w:val="28"/>
          <w:szCs w:val="28"/>
        </w:rPr>
        <w:t>开挖、生活垃圾清运等，土地复垦工程措施有</w:t>
      </w:r>
      <w:r>
        <w:rPr>
          <w:rFonts w:hint="eastAsia" w:ascii="宋体" w:hAnsi="宋体" w:eastAsia="宋体" w:cs="宋体"/>
          <w:color w:val="auto"/>
          <w:sz w:val="28"/>
          <w:szCs w:val="28"/>
        </w:rPr>
        <w:t>地表建筑拆除、回填、地表清理、平整等措施</w:t>
      </w:r>
      <w:r>
        <w:rPr>
          <w:rFonts w:hint="eastAsia" w:ascii="宋体" w:hAnsi="宋体"/>
          <w:color w:val="auto"/>
          <w:sz w:val="28"/>
          <w:szCs w:val="28"/>
        </w:rPr>
        <w:t>，监测内容主要有铁丝网围栏、警示牌及采场边坡角监测、地形地貌监测</w:t>
      </w:r>
      <w:r>
        <w:rPr>
          <w:rFonts w:hint="eastAsia" w:ascii="宋体" w:hAnsi="宋体"/>
          <w:color w:val="auto"/>
          <w:sz w:val="28"/>
          <w:szCs w:val="28"/>
          <w:lang w:eastAsia="zh-CN"/>
        </w:rPr>
        <w:t>、</w:t>
      </w:r>
      <w:r>
        <w:rPr>
          <w:rFonts w:hint="eastAsia" w:ascii="宋体" w:hAnsi="宋体"/>
          <w:color w:val="auto"/>
          <w:sz w:val="28"/>
          <w:szCs w:val="28"/>
        </w:rPr>
        <w:t>水土环境污染监测</w:t>
      </w:r>
      <w:r>
        <w:rPr>
          <w:rFonts w:hint="eastAsia" w:ascii="宋体" w:hAnsi="宋体"/>
          <w:color w:val="auto"/>
          <w:sz w:val="28"/>
          <w:szCs w:val="28"/>
          <w:lang w:eastAsia="zh-CN"/>
        </w:rPr>
        <w:t>、</w:t>
      </w:r>
      <w:r>
        <w:rPr>
          <w:rFonts w:hint="eastAsia" w:ascii="宋体" w:hAnsi="宋体"/>
          <w:color w:val="auto"/>
          <w:sz w:val="28"/>
          <w:szCs w:val="28"/>
        </w:rPr>
        <w:t>水环境污染监测、土环境污染监测、大气污染监测等</w:t>
      </w:r>
      <w:r>
        <w:rPr>
          <w:rFonts w:hint="eastAsia" w:ascii="宋体" w:hAnsi="宋体" w:eastAsia="宋体" w:cs="宋体"/>
          <w:b w:val="0"/>
          <w:bCs w:val="0"/>
          <w:color w:val="auto"/>
          <w:sz w:val="28"/>
          <w:szCs w:val="28"/>
          <w:lang w:val="en-US" w:eastAsia="zh-CN"/>
        </w:rPr>
        <w:t>。</w:t>
      </w:r>
    </w:p>
    <w:p w14:paraId="0CA53E1A">
      <w:pPr>
        <w:keepNext w:val="0"/>
        <w:keepLines w:val="0"/>
        <w:pageBreakBefore w:val="0"/>
        <w:widowControl w:val="0"/>
        <w:kinsoku/>
        <w:wordWrap/>
        <w:overflowPunct/>
        <w:topLinePunct w:val="0"/>
        <w:autoSpaceDE/>
        <w:autoSpaceDN/>
        <w:bidi w:val="0"/>
        <w:adjustRightInd/>
        <w:snapToGrid/>
        <w:spacing w:before="60" w:after="120" w:line="360" w:lineRule="auto"/>
        <w:ind w:firstLine="560" w:firstLineChars="200"/>
        <w:jc w:val="both"/>
        <w:textAlignment w:val="auto"/>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新疆众力建设有限公司自2023年10月取得采矿许可证以来，除2024年正常生产外，截止目前一直处于停产状态，原矿山尚未全面落实原方案设计的土地复垦工程，但经本次现场实地调查，企业已自主开展部分边坡及场地治理工作：露天采坑边坡坡角小于 30°，已完成露天采坑场地平整、采坑边坡筑坡治理及坑底平整作业，并对部分已损毁区域实施植被重建，治理工作取得较好社会效益。</w:t>
      </w:r>
    </w:p>
    <w:p w14:paraId="5E98DA85">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存在的问题</w:t>
      </w:r>
    </w:p>
    <w:p w14:paraId="4454F51D">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《矿产资源法》对矿山地质环境治理和生态修复提出了新的要求，原方案中内容和新要求不统一。</w:t>
      </w:r>
    </w:p>
    <w:p w14:paraId="73C04985">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本期方案修订的理由及主要内容</w:t>
      </w:r>
    </w:p>
    <w:p w14:paraId="5BAB4B51">
      <w:pPr>
        <w:spacing w:line="360" w:lineRule="auto"/>
        <w:ind w:firstLine="560" w:firstLineChars="200"/>
        <w:jc w:val="left"/>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新修订的《矿产资源法》对矿区生态修复工作提出了明确要求，同步自然资部对过渡期内矿区生态修复方案编制评审提出了新的要求。《自治区自然资源厅关于做好〈矿产资源法〉实施过渡期内矿区生态修复方案编制评审工作的公告》中第三条要求“</w:t>
      </w:r>
      <w:r>
        <w:rPr>
          <w:rFonts w:hint="eastAsia" w:ascii="宋体" w:hAnsi="宋体" w:eastAsia="宋体" w:cs="宋体"/>
          <w:color w:val="auto"/>
          <w:sz w:val="28"/>
          <w:szCs w:val="28"/>
          <w:highlight w:val="none"/>
          <w:lang w:val="en-US" w:eastAsia="zh-CN"/>
        </w:rPr>
        <w:t>采矿权人延续申请采矿许可证的，原矿山地质环境保护与土地复垦方案超过五年适用期的，采矿权人应当重新编制矿区生态修复方案</w:t>
      </w:r>
      <w:r>
        <w:rPr>
          <w:rFonts w:hint="eastAsia" w:ascii="宋体" w:hAnsi="宋体" w:eastAsia="宋体" w:cs="宋体"/>
          <w:color w:val="auto"/>
          <w:sz w:val="28"/>
          <w:szCs w:val="28"/>
        </w:rPr>
        <w:t>”。本次因</w:t>
      </w:r>
      <w:r>
        <w:rPr>
          <w:rFonts w:hint="eastAsia" w:ascii="宋体" w:hAnsi="宋体" w:eastAsia="宋体" w:cs="宋体"/>
          <w:color w:val="auto"/>
          <w:sz w:val="28"/>
          <w:szCs w:val="28"/>
          <w:highlight w:val="none"/>
          <w:lang w:val="en-US" w:eastAsia="zh-CN"/>
        </w:rPr>
        <w:t>现采矿权到期延续，</w:t>
      </w:r>
      <w:r>
        <w:rPr>
          <w:rFonts w:hint="eastAsia" w:ascii="宋体" w:hAnsi="宋体" w:eastAsia="宋体" w:cs="宋体"/>
          <w:color w:val="auto"/>
          <w:sz w:val="28"/>
          <w:szCs w:val="28"/>
          <w:lang w:val="en-US" w:eastAsia="zh-CN"/>
        </w:rPr>
        <w:t>方能完成采矿许可证的延续</w:t>
      </w:r>
      <w:r>
        <w:rPr>
          <w:rFonts w:hint="eastAsia" w:ascii="宋体" w:hAnsi="宋体"/>
          <w:color w:val="auto"/>
          <w:sz w:val="28"/>
          <w:szCs w:val="28"/>
        </w:rPr>
        <w:t>，进行了方案重编</w:t>
      </w:r>
      <w:r>
        <w:rPr>
          <w:rFonts w:hint="eastAsia" w:ascii="宋体" w:hAnsi="宋体" w:eastAsia="宋体" w:cs="宋体"/>
          <w:color w:val="auto"/>
          <w:sz w:val="28"/>
          <w:szCs w:val="28"/>
          <w:lang w:eastAsia="zh-CN"/>
        </w:rPr>
        <w:t>。</w:t>
      </w:r>
    </w:p>
    <w:p w14:paraId="522C0126">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val="0"/>
          <w:bCs w:val="0"/>
          <w:color w:val="auto"/>
          <w:sz w:val="28"/>
          <w:szCs w:val="28"/>
          <w:lang w:val="en-US" w:eastAsia="zh-CN"/>
        </w:rPr>
        <w:t>修订的主要内容包括明确生态修复参照生态系统、采矿场地区域和修复措施、建筑设施区域生态修复措施、</w:t>
      </w:r>
      <w:r>
        <w:rPr>
          <w:rFonts w:hint="eastAsia" w:ascii="宋体" w:hAnsi="宋体" w:cs="宋体"/>
          <w:b w:val="0"/>
          <w:bCs w:val="0"/>
          <w:color w:val="auto"/>
          <w:sz w:val="28"/>
          <w:szCs w:val="28"/>
          <w:lang w:val="en-US" w:eastAsia="zh-CN"/>
        </w:rPr>
        <w:t>矿山道路</w:t>
      </w:r>
      <w:r>
        <w:rPr>
          <w:rFonts w:hint="eastAsia" w:ascii="宋体" w:hAnsi="宋体" w:eastAsia="宋体" w:cs="宋体"/>
          <w:b w:val="0"/>
          <w:bCs w:val="0"/>
          <w:color w:val="auto"/>
          <w:sz w:val="28"/>
          <w:szCs w:val="28"/>
          <w:lang w:val="en-US" w:eastAsia="zh-CN"/>
        </w:rPr>
        <w:t>生态修复措施</w:t>
      </w:r>
      <w:r>
        <w:rPr>
          <w:rFonts w:hint="eastAsia" w:ascii="宋体"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eastAsia="zh-CN"/>
        </w:rPr>
        <w:t>相关监测内容措施等。</w:t>
      </w:r>
    </w:p>
    <w:p w14:paraId="664EFEE5">
      <w:pPr>
        <w:keepNext w:val="0"/>
        <w:keepLines w:val="0"/>
        <w:pageBreakBefore w:val="0"/>
        <w:widowControl w:val="0"/>
        <w:suppressAutoHyphens/>
        <w:kinsoku/>
        <w:wordWrap/>
        <w:overflowPunct/>
        <w:topLinePunct w:val="0"/>
        <w:bidi w:val="0"/>
        <w:adjustRightInd/>
        <w:snapToGrid/>
        <w:spacing w:line="360" w:lineRule="auto"/>
        <w:ind w:firstLine="600" w:firstLineChars="200"/>
        <w:jc w:val="left"/>
        <w:textAlignment w:val="auto"/>
        <w:outlineLvl w:val="1"/>
        <w:rPr>
          <w:rFonts w:hint="default" w:ascii="Times New Roman" w:hAnsi="Times New Roman" w:cs="Times New Roman"/>
          <w:b/>
          <w:bCs/>
          <w:sz w:val="30"/>
          <w:szCs w:val="30"/>
          <w:highlight w:val="none"/>
          <w:lang w:val="en-US" w:eastAsia="zh-CN"/>
        </w:rPr>
      </w:pPr>
      <w:bookmarkStart w:id="99" w:name="_Toc14392"/>
      <w:r>
        <w:rPr>
          <w:rFonts w:hint="default" w:ascii="Times New Roman" w:hAnsi="Times New Roman" w:cs="Times New Roman"/>
          <w:b/>
          <w:bCs/>
          <w:sz w:val="30"/>
          <w:szCs w:val="30"/>
          <w:highlight w:val="none"/>
          <w:lang w:val="en-US" w:eastAsia="zh-CN"/>
        </w:rPr>
        <w:t>八、矿区基本情况调查指标</w:t>
      </w:r>
      <w:bookmarkEnd w:id="99"/>
    </w:p>
    <w:p w14:paraId="63C69B4F">
      <w:pPr>
        <w:pStyle w:val="114"/>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both"/>
        <w:textAlignment w:val="auto"/>
        <w:rPr>
          <w:rFonts w:hint="eastAsia" w:ascii="宋体" w:hAnsi="宋体" w:eastAsia="宋体" w:cs="宋体"/>
          <w:color w:val="auto"/>
          <w:sz w:val="28"/>
          <w:szCs w:val="28"/>
        </w:rPr>
      </w:pPr>
      <w:bookmarkStart w:id="100" w:name="_Toc18261"/>
      <w:bookmarkStart w:id="101" w:name="_Toc24654"/>
      <w:bookmarkStart w:id="102" w:name="_Toc22733"/>
      <w:bookmarkStart w:id="103" w:name="_Toc27367"/>
      <w:bookmarkStart w:id="104" w:name="_Toc22121"/>
      <w:r>
        <w:rPr>
          <w:rFonts w:hint="eastAsia" w:ascii="宋体" w:hAnsi="宋体" w:eastAsia="宋体" w:cs="宋体"/>
          <w:b w:val="0"/>
          <w:bCs w:val="0"/>
          <w:color w:val="auto"/>
          <w:sz w:val="28"/>
          <w:szCs w:val="28"/>
          <w:lang w:val="en-US" w:eastAsia="zh-CN"/>
        </w:rPr>
        <w:t>根据实地调查，</w:t>
      </w:r>
      <w:r>
        <w:rPr>
          <w:rFonts w:hint="eastAsia" w:ascii="宋体" w:hAnsi="宋体" w:eastAsia="宋体" w:cs="宋体"/>
          <w:color w:val="auto"/>
          <w:sz w:val="28"/>
          <w:szCs w:val="28"/>
          <w:lang w:val="en-US" w:eastAsia="zh-CN"/>
        </w:rPr>
        <w:t>矿山自2023年10月取得采矿许可证以来，除2024年正常生产外，截止目前处于停产状态，截止2026年7月底</w:t>
      </w:r>
      <w:r>
        <w:rPr>
          <w:rFonts w:hint="eastAsia" w:ascii="宋体" w:hAnsi="宋体" w:eastAsia="宋体" w:cs="宋体"/>
          <w:b w:val="0"/>
          <w:bCs w:val="0"/>
          <w:color w:val="auto"/>
          <w:sz w:val="28"/>
          <w:szCs w:val="28"/>
          <w:lang w:val="en-US" w:eastAsia="zh-CN"/>
        </w:rPr>
        <w:t>。</w:t>
      </w:r>
    </w:p>
    <w:p w14:paraId="772D30B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lang w:val="en-US" w:eastAsia="zh-CN"/>
        </w:rPr>
      </w:pPr>
      <w:r>
        <w:rPr>
          <w:rFonts w:hint="eastAsia" w:ascii="宋体" w:hAnsi="宋体" w:eastAsia="宋体" w:cs="宋体"/>
          <w:color w:val="auto"/>
          <w:sz w:val="28"/>
          <w:szCs w:val="28"/>
          <w:lang w:eastAsia="zh-CN"/>
        </w:rPr>
        <w:t>根据《矿区生态修复方案编制指南（临时）》，本矿山为</w:t>
      </w:r>
      <w:r>
        <w:rPr>
          <w:rFonts w:hint="eastAsia" w:ascii="宋体" w:hAnsi="宋体" w:cs="宋体"/>
          <w:color w:val="auto"/>
          <w:sz w:val="28"/>
          <w:szCs w:val="28"/>
          <w:lang w:val="en-US" w:eastAsia="zh-CN"/>
        </w:rPr>
        <w:t>停产</w:t>
      </w:r>
      <w:r>
        <w:rPr>
          <w:rFonts w:hint="eastAsia" w:ascii="宋体" w:hAnsi="宋体" w:eastAsia="宋体" w:cs="宋体"/>
          <w:color w:val="auto"/>
          <w:sz w:val="28"/>
          <w:szCs w:val="28"/>
          <w:lang w:eastAsia="zh-CN"/>
        </w:rPr>
        <w:t>矿山，计划</w:t>
      </w:r>
      <w:r>
        <w:rPr>
          <w:rFonts w:hint="eastAsia" w:ascii="宋体" w:hAnsi="宋体" w:eastAsia="宋体" w:cs="宋体"/>
          <w:color w:val="auto"/>
          <w:sz w:val="28"/>
          <w:szCs w:val="28"/>
          <w:lang w:val="en-US" w:eastAsia="zh-CN"/>
        </w:rPr>
        <w:t>2026年10月复工复产，矿区开采中生态修复监测内容与监测指标</w:t>
      </w:r>
      <w:r>
        <w:rPr>
          <w:rFonts w:hint="eastAsia" w:ascii="宋体" w:hAnsi="宋体" w:eastAsia="宋体" w:cs="宋体"/>
          <w:color w:val="auto"/>
          <w:sz w:val="28"/>
          <w:szCs w:val="28"/>
          <w:lang w:eastAsia="zh-CN"/>
        </w:rPr>
        <w:t>见表</w:t>
      </w:r>
      <w:r>
        <w:rPr>
          <w:rFonts w:hint="eastAsia" w:ascii="宋体" w:hAnsi="宋体" w:eastAsia="宋体" w:cs="宋体"/>
          <w:kern w:val="0"/>
          <w:sz w:val="28"/>
          <w:szCs w:val="28"/>
          <w:highlight w:val="none"/>
          <w:lang w:val="en-US" w:eastAsia="zh-CN"/>
        </w:rPr>
        <w:t>2-8-1。</w:t>
      </w:r>
    </w:p>
    <w:p w14:paraId="17F66958">
      <w:pPr>
        <w:spacing w:line="240" w:lineRule="auto"/>
        <w:jc w:val="center"/>
        <w:rPr>
          <w:rFonts w:hint="eastAsia" w:ascii="宋体" w:hAnsi="宋体" w:eastAsia="宋体" w:cs="宋体"/>
          <w:b/>
          <w:bCs w:val="0"/>
          <w:snapToGrid w:val="0"/>
          <w:sz w:val="24"/>
          <w:szCs w:val="24"/>
          <w:highlight w:val="none"/>
          <w:lang w:val="en-US" w:eastAsia="zh-CN"/>
        </w:rPr>
      </w:pPr>
      <w:r>
        <w:rPr>
          <w:rFonts w:hint="eastAsia" w:ascii="宋体" w:hAnsi="宋体" w:eastAsia="宋体" w:cs="宋体"/>
          <w:b/>
          <w:bCs w:val="0"/>
          <w:snapToGrid w:val="0"/>
          <w:sz w:val="24"/>
          <w:szCs w:val="24"/>
          <w:highlight w:val="none"/>
          <w:lang w:val="en-US" w:eastAsia="zh-CN"/>
        </w:rPr>
        <w:t>表2-</w:t>
      </w:r>
      <w:r>
        <w:rPr>
          <w:rFonts w:hint="eastAsia" w:ascii="宋体" w:hAnsi="宋体" w:cs="宋体"/>
          <w:b/>
          <w:bCs w:val="0"/>
          <w:snapToGrid w:val="0"/>
          <w:sz w:val="24"/>
          <w:szCs w:val="24"/>
          <w:highlight w:val="none"/>
          <w:lang w:val="en-US" w:eastAsia="zh-CN"/>
        </w:rPr>
        <w:t>8</w:t>
      </w:r>
      <w:r>
        <w:rPr>
          <w:rFonts w:hint="eastAsia" w:ascii="宋体" w:hAnsi="宋体" w:eastAsia="宋体" w:cs="宋体"/>
          <w:b/>
          <w:bCs w:val="0"/>
          <w:snapToGrid w:val="0"/>
          <w:sz w:val="24"/>
          <w:szCs w:val="24"/>
          <w:highlight w:val="none"/>
          <w:lang w:val="en-US" w:eastAsia="zh-CN"/>
        </w:rPr>
        <w:t>-1  矿山开采</w:t>
      </w:r>
      <w:r>
        <w:rPr>
          <w:rFonts w:hint="eastAsia" w:ascii="宋体" w:hAnsi="宋体" w:cs="宋体"/>
          <w:b/>
          <w:bCs w:val="0"/>
          <w:snapToGrid w:val="0"/>
          <w:sz w:val="24"/>
          <w:szCs w:val="24"/>
          <w:highlight w:val="none"/>
          <w:lang w:val="en-US" w:eastAsia="zh-CN"/>
        </w:rPr>
        <w:t>中</w:t>
      </w:r>
      <w:r>
        <w:rPr>
          <w:rFonts w:hint="eastAsia" w:ascii="宋体" w:hAnsi="宋体" w:eastAsia="宋体" w:cs="宋体"/>
          <w:b/>
          <w:bCs w:val="0"/>
          <w:snapToGrid w:val="0"/>
          <w:sz w:val="24"/>
          <w:szCs w:val="24"/>
          <w:highlight w:val="none"/>
          <w:lang w:val="en-US" w:eastAsia="zh-CN"/>
        </w:rPr>
        <w:t>复垦修复监测内容与监测指标表</w:t>
      </w:r>
    </w:p>
    <w:tbl>
      <w:tblPr>
        <w:tblStyle w:val="3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2"/>
        <w:gridCol w:w="937"/>
        <w:gridCol w:w="1200"/>
        <w:gridCol w:w="2344"/>
        <w:gridCol w:w="1744"/>
        <w:gridCol w:w="1422"/>
      </w:tblGrid>
      <w:tr w14:paraId="31D4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D65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监测对象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AFE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监测内容</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FDF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监测指标</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1C92">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监测方法</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05D7">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监测值</w:t>
            </w:r>
          </w:p>
        </w:tc>
      </w:tr>
      <w:tr w14:paraId="6014E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DF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保护预防控制监测</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32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保护措施</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C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避让措施</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0BF35">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B042">
            <w:pPr>
              <w:rPr>
                <w:rFonts w:hint="eastAsia" w:ascii="宋体" w:hAnsi="宋体" w:eastAsia="宋体" w:cs="宋体"/>
                <w:i w:val="0"/>
                <w:iCs w:val="0"/>
                <w:color w:val="000000"/>
                <w:sz w:val="22"/>
                <w:szCs w:val="22"/>
                <w:u w:val="none"/>
              </w:rPr>
            </w:pPr>
          </w:p>
        </w:tc>
      </w:tr>
      <w:tr w14:paraId="42FB0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A0EA0">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49E9F">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8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减缓措施</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2768F">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ADCA">
            <w:pPr>
              <w:rPr>
                <w:rFonts w:hint="eastAsia" w:ascii="宋体" w:hAnsi="宋体" w:eastAsia="宋体" w:cs="宋体"/>
                <w:i w:val="0"/>
                <w:iCs w:val="0"/>
                <w:color w:val="000000"/>
                <w:sz w:val="22"/>
                <w:szCs w:val="22"/>
                <w:u w:val="none"/>
              </w:rPr>
            </w:pPr>
          </w:p>
        </w:tc>
      </w:tr>
      <w:tr w14:paraId="6EA3B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DA09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31D57">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F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文化保护</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86BF0">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6855">
            <w:pPr>
              <w:rPr>
                <w:rFonts w:hint="eastAsia" w:ascii="宋体" w:hAnsi="宋体" w:eastAsia="宋体" w:cs="宋体"/>
                <w:i w:val="0"/>
                <w:iCs w:val="0"/>
                <w:color w:val="000000"/>
                <w:sz w:val="22"/>
                <w:szCs w:val="22"/>
                <w:u w:val="none"/>
              </w:rPr>
            </w:pPr>
          </w:p>
        </w:tc>
      </w:tr>
      <w:tr w14:paraId="2EB4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3A91C">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98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预防控制措施</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70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物种收集与保护</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77AEC">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E329">
            <w:pPr>
              <w:rPr>
                <w:rFonts w:hint="eastAsia" w:ascii="宋体" w:hAnsi="宋体" w:eastAsia="宋体" w:cs="宋体"/>
                <w:i w:val="0"/>
                <w:iCs w:val="0"/>
                <w:color w:val="000000"/>
                <w:sz w:val="22"/>
                <w:szCs w:val="22"/>
                <w:u w:val="none"/>
              </w:rPr>
            </w:pPr>
          </w:p>
        </w:tc>
      </w:tr>
      <w:tr w14:paraId="43C4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98626">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30D08">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8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表土剥离与保存</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E91B8">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09CB">
            <w:pPr>
              <w:rPr>
                <w:rFonts w:hint="eastAsia" w:ascii="宋体" w:hAnsi="宋体" w:eastAsia="宋体" w:cs="宋体"/>
                <w:i w:val="0"/>
                <w:iCs w:val="0"/>
                <w:color w:val="000000"/>
                <w:sz w:val="22"/>
                <w:szCs w:val="22"/>
                <w:u w:val="none"/>
              </w:rPr>
            </w:pPr>
          </w:p>
        </w:tc>
      </w:tr>
      <w:tr w14:paraId="10A0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7182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3DDBB">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E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地表沉陷减损</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BC34B">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9B02">
            <w:pPr>
              <w:rPr>
                <w:rFonts w:hint="eastAsia" w:ascii="宋体" w:hAnsi="宋体" w:eastAsia="宋体" w:cs="宋体"/>
                <w:i w:val="0"/>
                <w:iCs w:val="0"/>
                <w:color w:val="000000"/>
                <w:sz w:val="22"/>
                <w:szCs w:val="22"/>
                <w:u w:val="none"/>
              </w:rPr>
            </w:pPr>
          </w:p>
        </w:tc>
      </w:tr>
      <w:tr w14:paraId="54BF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DA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损毁现状与拟损毁监测</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4C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地质环境损毁</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22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采空区塌陷</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7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地表形变</w:t>
            </w:r>
          </w:p>
        </w:tc>
        <w:tc>
          <w:tcPr>
            <w:tcW w:w="1744" w:type="dxa"/>
            <w:vMerge w:val="restart"/>
            <w:tcBorders>
              <w:top w:val="single" w:color="000000" w:sz="4" w:space="0"/>
              <w:left w:val="single" w:color="000000" w:sz="4" w:space="0"/>
              <w:right w:val="single" w:color="000000" w:sz="4" w:space="0"/>
            </w:tcBorders>
            <w:shd w:val="clear" w:color="auto" w:fill="auto"/>
            <w:vAlign w:val="center"/>
          </w:tcPr>
          <w:p w14:paraId="56E63E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DZ/T 0287</w:t>
            </w:r>
          </w:p>
          <w:p w14:paraId="09DA65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DZ/T 0388</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920B">
            <w:pPr>
              <w:rPr>
                <w:rFonts w:hint="eastAsia" w:ascii="宋体" w:hAnsi="宋体" w:eastAsia="宋体" w:cs="宋体"/>
                <w:i w:val="0"/>
                <w:iCs w:val="0"/>
                <w:color w:val="000000"/>
                <w:sz w:val="22"/>
                <w:szCs w:val="22"/>
                <w:u w:val="none"/>
              </w:rPr>
            </w:pPr>
          </w:p>
        </w:tc>
      </w:tr>
      <w:tr w14:paraId="3986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191BB">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5FBAE">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D692B">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5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地下形变</w:t>
            </w:r>
          </w:p>
        </w:tc>
        <w:tc>
          <w:tcPr>
            <w:tcW w:w="1744" w:type="dxa"/>
            <w:vMerge w:val="continue"/>
            <w:tcBorders>
              <w:left w:val="single" w:color="000000" w:sz="4" w:space="0"/>
              <w:right w:val="single" w:color="000000" w:sz="4" w:space="0"/>
            </w:tcBorders>
            <w:shd w:val="clear" w:color="auto" w:fill="auto"/>
            <w:vAlign w:val="center"/>
          </w:tcPr>
          <w:p w14:paraId="529306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1F56">
            <w:pPr>
              <w:rPr>
                <w:rFonts w:hint="eastAsia" w:ascii="宋体" w:hAnsi="宋体" w:eastAsia="宋体" w:cs="宋体"/>
                <w:i w:val="0"/>
                <w:iCs w:val="0"/>
                <w:color w:val="000000"/>
                <w:sz w:val="22"/>
                <w:szCs w:val="22"/>
                <w:u w:val="none"/>
              </w:rPr>
            </w:pPr>
          </w:p>
        </w:tc>
      </w:tr>
      <w:tr w14:paraId="7218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F9950">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ED848">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32DB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D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孔隙水压力</w:t>
            </w:r>
          </w:p>
        </w:tc>
        <w:tc>
          <w:tcPr>
            <w:tcW w:w="1744" w:type="dxa"/>
            <w:vMerge w:val="continue"/>
            <w:tcBorders>
              <w:left w:val="single" w:color="000000" w:sz="4" w:space="0"/>
              <w:right w:val="single" w:color="000000" w:sz="4" w:space="0"/>
            </w:tcBorders>
            <w:shd w:val="clear" w:color="auto" w:fill="auto"/>
            <w:noWrap/>
            <w:vAlign w:val="center"/>
          </w:tcPr>
          <w:p w14:paraId="2A9BE05C">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ADF2">
            <w:pPr>
              <w:rPr>
                <w:rFonts w:hint="eastAsia" w:ascii="宋体" w:hAnsi="宋体" w:eastAsia="宋体" w:cs="宋体"/>
                <w:i w:val="0"/>
                <w:iCs w:val="0"/>
                <w:color w:val="000000"/>
                <w:sz w:val="22"/>
                <w:szCs w:val="22"/>
                <w:u w:val="none"/>
              </w:rPr>
            </w:pPr>
          </w:p>
        </w:tc>
      </w:tr>
      <w:tr w14:paraId="3E00C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C89F9">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3C12E">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EBD9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8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土压力</w:t>
            </w:r>
          </w:p>
        </w:tc>
        <w:tc>
          <w:tcPr>
            <w:tcW w:w="1744" w:type="dxa"/>
            <w:vMerge w:val="continue"/>
            <w:tcBorders>
              <w:left w:val="single" w:color="000000" w:sz="4" w:space="0"/>
              <w:right w:val="single" w:color="000000" w:sz="4" w:space="0"/>
            </w:tcBorders>
            <w:shd w:val="clear" w:color="auto" w:fill="auto"/>
            <w:noWrap/>
            <w:vAlign w:val="center"/>
          </w:tcPr>
          <w:p w14:paraId="31942DBB">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9FA7">
            <w:pPr>
              <w:rPr>
                <w:rFonts w:hint="eastAsia" w:ascii="宋体" w:hAnsi="宋体" w:eastAsia="宋体" w:cs="宋体"/>
                <w:i w:val="0"/>
                <w:iCs w:val="0"/>
                <w:color w:val="000000"/>
                <w:sz w:val="22"/>
                <w:szCs w:val="22"/>
                <w:u w:val="none"/>
              </w:rPr>
            </w:pPr>
          </w:p>
        </w:tc>
      </w:tr>
      <w:tr w14:paraId="42C4D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7E8BD">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B0AA7">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9394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D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岩土体含水率</w:t>
            </w:r>
          </w:p>
        </w:tc>
        <w:tc>
          <w:tcPr>
            <w:tcW w:w="1744" w:type="dxa"/>
            <w:vMerge w:val="continue"/>
            <w:tcBorders>
              <w:left w:val="single" w:color="000000" w:sz="4" w:space="0"/>
              <w:right w:val="single" w:color="000000" w:sz="4" w:space="0"/>
            </w:tcBorders>
            <w:shd w:val="clear" w:color="auto" w:fill="auto"/>
            <w:noWrap/>
            <w:vAlign w:val="center"/>
          </w:tcPr>
          <w:p w14:paraId="695E5D41">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3E94">
            <w:pPr>
              <w:rPr>
                <w:rFonts w:hint="eastAsia" w:ascii="宋体" w:hAnsi="宋体" w:eastAsia="宋体" w:cs="宋体"/>
                <w:i w:val="0"/>
                <w:iCs w:val="0"/>
                <w:color w:val="000000"/>
                <w:sz w:val="22"/>
                <w:szCs w:val="22"/>
                <w:u w:val="none"/>
              </w:rPr>
            </w:pPr>
          </w:p>
        </w:tc>
      </w:tr>
      <w:tr w14:paraId="49F8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1B09E">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2B117">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07332">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2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初始塌陷值</w:t>
            </w:r>
          </w:p>
        </w:tc>
        <w:tc>
          <w:tcPr>
            <w:tcW w:w="1744" w:type="dxa"/>
            <w:vMerge w:val="continue"/>
            <w:tcBorders>
              <w:left w:val="single" w:color="000000" w:sz="4" w:space="0"/>
              <w:right w:val="single" w:color="000000" w:sz="4" w:space="0"/>
            </w:tcBorders>
            <w:shd w:val="clear" w:color="auto" w:fill="auto"/>
            <w:noWrap/>
            <w:vAlign w:val="center"/>
          </w:tcPr>
          <w:p w14:paraId="49A619B7">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D3EE">
            <w:pPr>
              <w:rPr>
                <w:rFonts w:hint="eastAsia" w:ascii="宋体" w:hAnsi="宋体" w:eastAsia="宋体" w:cs="宋体"/>
                <w:i w:val="0"/>
                <w:iCs w:val="0"/>
                <w:color w:val="000000"/>
                <w:sz w:val="22"/>
                <w:szCs w:val="22"/>
                <w:u w:val="none"/>
              </w:rPr>
            </w:pPr>
          </w:p>
        </w:tc>
      </w:tr>
      <w:tr w14:paraId="3F4A5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EB85">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91C63">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51D32">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1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累计塌陷值</w:t>
            </w:r>
          </w:p>
        </w:tc>
        <w:tc>
          <w:tcPr>
            <w:tcW w:w="1744" w:type="dxa"/>
            <w:vMerge w:val="continue"/>
            <w:tcBorders>
              <w:left w:val="single" w:color="000000" w:sz="4" w:space="0"/>
              <w:right w:val="single" w:color="000000" w:sz="4" w:space="0"/>
            </w:tcBorders>
            <w:shd w:val="clear" w:color="auto" w:fill="auto"/>
            <w:noWrap/>
            <w:vAlign w:val="center"/>
          </w:tcPr>
          <w:p w14:paraId="3844DEFB">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B05B">
            <w:pPr>
              <w:rPr>
                <w:rFonts w:hint="eastAsia" w:ascii="宋体" w:hAnsi="宋体" w:eastAsia="宋体" w:cs="宋体"/>
                <w:i w:val="0"/>
                <w:iCs w:val="0"/>
                <w:color w:val="000000"/>
                <w:sz w:val="22"/>
                <w:szCs w:val="22"/>
                <w:u w:val="none"/>
              </w:rPr>
            </w:pPr>
          </w:p>
        </w:tc>
      </w:tr>
      <w:tr w14:paraId="4319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CE290">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FC290">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A095A">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B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裂缝发育</w:t>
            </w:r>
          </w:p>
        </w:tc>
        <w:tc>
          <w:tcPr>
            <w:tcW w:w="1744" w:type="dxa"/>
            <w:vMerge w:val="continue"/>
            <w:tcBorders>
              <w:left w:val="single" w:color="000000" w:sz="4" w:space="0"/>
              <w:right w:val="single" w:color="000000" w:sz="4" w:space="0"/>
            </w:tcBorders>
            <w:shd w:val="clear" w:color="auto" w:fill="auto"/>
            <w:noWrap/>
            <w:vAlign w:val="center"/>
          </w:tcPr>
          <w:p w14:paraId="7085C8DA">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57C0">
            <w:pPr>
              <w:rPr>
                <w:rFonts w:hint="eastAsia" w:ascii="宋体" w:hAnsi="宋体" w:eastAsia="宋体" w:cs="宋体"/>
                <w:i w:val="0"/>
                <w:iCs w:val="0"/>
                <w:color w:val="000000"/>
                <w:sz w:val="22"/>
                <w:szCs w:val="22"/>
                <w:u w:val="none"/>
              </w:rPr>
            </w:pPr>
          </w:p>
        </w:tc>
      </w:tr>
      <w:tr w14:paraId="5BFE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162B8">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10DC4">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7B09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5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地下水位</w:t>
            </w:r>
          </w:p>
        </w:tc>
        <w:tc>
          <w:tcPr>
            <w:tcW w:w="1744" w:type="dxa"/>
            <w:vMerge w:val="continue"/>
            <w:tcBorders>
              <w:left w:val="single" w:color="000000" w:sz="4" w:space="0"/>
              <w:right w:val="single" w:color="000000" w:sz="4" w:space="0"/>
            </w:tcBorders>
            <w:shd w:val="clear" w:color="auto" w:fill="auto"/>
            <w:noWrap/>
            <w:vAlign w:val="center"/>
          </w:tcPr>
          <w:p w14:paraId="402335DE">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A80D">
            <w:pPr>
              <w:rPr>
                <w:rFonts w:hint="eastAsia" w:ascii="宋体" w:hAnsi="宋体" w:eastAsia="宋体" w:cs="宋体"/>
                <w:i w:val="0"/>
                <w:iCs w:val="0"/>
                <w:color w:val="000000"/>
                <w:sz w:val="22"/>
                <w:szCs w:val="22"/>
                <w:u w:val="none"/>
              </w:rPr>
            </w:pPr>
          </w:p>
        </w:tc>
      </w:tr>
      <w:tr w14:paraId="6DFC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D056D">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DD8DE">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10C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B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降水量</w:t>
            </w:r>
          </w:p>
        </w:tc>
        <w:tc>
          <w:tcPr>
            <w:tcW w:w="1744" w:type="dxa"/>
            <w:vMerge w:val="continue"/>
            <w:tcBorders>
              <w:left w:val="single" w:color="000000" w:sz="4" w:space="0"/>
              <w:right w:val="single" w:color="000000" w:sz="4" w:space="0"/>
            </w:tcBorders>
            <w:shd w:val="clear" w:color="auto" w:fill="auto"/>
            <w:noWrap/>
            <w:vAlign w:val="center"/>
          </w:tcPr>
          <w:p w14:paraId="048BCE72">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F4BD">
            <w:pPr>
              <w:rPr>
                <w:rFonts w:hint="eastAsia" w:ascii="宋体" w:hAnsi="宋体" w:eastAsia="宋体" w:cs="宋体"/>
                <w:i w:val="0"/>
                <w:iCs w:val="0"/>
                <w:color w:val="000000"/>
                <w:sz w:val="22"/>
                <w:szCs w:val="22"/>
                <w:u w:val="none"/>
              </w:rPr>
            </w:pPr>
          </w:p>
        </w:tc>
      </w:tr>
      <w:tr w14:paraId="70A2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389A4">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9BAF3">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3B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不稳定边坡</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E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地表形变</w:t>
            </w:r>
          </w:p>
        </w:tc>
        <w:tc>
          <w:tcPr>
            <w:tcW w:w="1744" w:type="dxa"/>
            <w:vMerge w:val="continue"/>
            <w:tcBorders>
              <w:left w:val="single" w:color="000000" w:sz="4" w:space="0"/>
              <w:right w:val="single" w:color="000000" w:sz="4" w:space="0"/>
            </w:tcBorders>
            <w:shd w:val="clear" w:color="auto" w:fill="auto"/>
            <w:noWrap/>
            <w:vAlign w:val="center"/>
          </w:tcPr>
          <w:p w14:paraId="5DFDAB8F">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8F3E">
            <w:pPr>
              <w:rPr>
                <w:rFonts w:hint="eastAsia" w:ascii="宋体" w:hAnsi="宋体" w:eastAsia="宋体" w:cs="宋体"/>
                <w:i w:val="0"/>
                <w:iCs w:val="0"/>
                <w:color w:val="000000"/>
                <w:sz w:val="22"/>
                <w:szCs w:val="22"/>
                <w:u w:val="none"/>
              </w:rPr>
            </w:pPr>
          </w:p>
        </w:tc>
      </w:tr>
      <w:tr w14:paraId="2DA3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38B4F">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BAF15">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8ED4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F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地下形变</w:t>
            </w:r>
          </w:p>
        </w:tc>
        <w:tc>
          <w:tcPr>
            <w:tcW w:w="1744" w:type="dxa"/>
            <w:vMerge w:val="continue"/>
            <w:tcBorders>
              <w:left w:val="single" w:color="000000" w:sz="4" w:space="0"/>
              <w:right w:val="single" w:color="000000" w:sz="4" w:space="0"/>
            </w:tcBorders>
            <w:shd w:val="clear" w:color="auto" w:fill="auto"/>
            <w:noWrap/>
            <w:vAlign w:val="center"/>
          </w:tcPr>
          <w:p w14:paraId="15844385">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D81B">
            <w:pPr>
              <w:rPr>
                <w:rFonts w:hint="eastAsia" w:ascii="宋体" w:hAnsi="宋体" w:eastAsia="宋体" w:cs="宋体"/>
                <w:i w:val="0"/>
                <w:iCs w:val="0"/>
                <w:color w:val="000000"/>
                <w:sz w:val="22"/>
                <w:szCs w:val="22"/>
                <w:u w:val="none"/>
              </w:rPr>
            </w:pPr>
          </w:p>
        </w:tc>
      </w:tr>
      <w:tr w14:paraId="566F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92FC0">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A2C4D">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8A05B">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1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地下水位</w:t>
            </w:r>
          </w:p>
        </w:tc>
        <w:tc>
          <w:tcPr>
            <w:tcW w:w="1744" w:type="dxa"/>
            <w:vMerge w:val="continue"/>
            <w:tcBorders>
              <w:left w:val="single" w:color="000000" w:sz="4" w:space="0"/>
              <w:right w:val="single" w:color="000000" w:sz="4" w:space="0"/>
            </w:tcBorders>
            <w:shd w:val="clear" w:color="auto" w:fill="auto"/>
            <w:noWrap/>
            <w:vAlign w:val="center"/>
          </w:tcPr>
          <w:p w14:paraId="1B1D1D6B">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EFB7">
            <w:pPr>
              <w:rPr>
                <w:rFonts w:hint="eastAsia" w:ascii="宋体" w:hAnsi="宋体" w:eastAsia="宋体" w:cs="宋体"/>
                <w:i w:val="0"/>
                <w:iCs w:val="0"/>
                <w:color w:val="000000"/>
                <w:sz w:val="22"/>
                <w:szCs w:val="22"/>
                <w:u w:val="none"/>
              </w:rPr>
            </w:pPr>
          </w:p>
        </w:tc>
      </w:tr>
      <w:tr w14:paraId="287A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D7733">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DAB48">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904C">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9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降水量</w:t>
            </w:r>
          </w:p>
        </w:tc>
        <w:tc>
          <w:tcPr>
            <w:tcW w:w="1744" w:type="dxa"/>
            <w:vMerge w:val="continue"/>
            <w:tcBorders>
              <w:left w:val="single" w:color="000000" w:sz="4" w:space="0"/>
              <w:right w:val="single" w:color="000000" w:sz="4" w:space="0"/>
            </w:tcBorders>
            <w:shd w:val="clear" w:color="auto" w:fill="auto"/>
            <w:noWrap/>
            <w:vAlign w:val="center"/>
          </w:tcPr>
          <w:p w14:paraId="70DA650E">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6B66">
            <w:pPr>
              <w:rPr>
                <w:rFonts w:hint="eastAsia" w:ascii="宋体" w:hAnsi="宋体" w:eastAsia="宋体" w:cs="宋体"/>
                <w:i w:val="0"/>
                <w:iCs w:val="0"/>
                <w:color w:val="000000"/>
                <w:sz w:val="22"/>
                <w:szCs w:val="22"/>
                <w:u w:val="none"/>
              </w:rPr>
            </w:pPr>
          </w:p>
        </w:tc>
      </w:tr>
      <w:tr w14:paraId="5A17E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BABC9">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075CF">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7EA44">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B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岩土体含水率</w:t>
            </w:r>
          </w:p>
        </w:tc>
        <w:tc>
          <w:tcPr>
            <w:tcW w:w="1744" w:type="dxa"/>
            <w:vMerge w:val="continue"/>
            <w:tcBorders>
              <w:left w:val="single" w:color="000000" w:sz="4" w:space="0"/>
              <w:right w:val="single" w:color="000000" w:sz="4" w:space="0"/>
            </w:tcBorders>
            <w:shd w:val="clear" w:color="auto" w:fill="auto"/>
            <w:noWrap/>
            <w:vAlign w:val="center"/>
          </w:tcPr>
          <w:p w14:paraId="7A57F9FB">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6A2F">
            <w:pPr>
              <w:rPr>
                <w:rFonts w:hint="eastAsia" w:ascii="宋体" w:hAnsi="宋体" w:eastAsia="宋体" w:cs="宋体"/>
                <w:i w:val="0"/>
                <w:iCs w:val="0"/>
                <w:color w:val="000000"/>
                <w:sz w:val="22"/>
                <w:szCs w:val="22"/>
                <w:u w:val="none"/>
              </w:rPr>
            </w:pPr>
          </w:p>
        </w:tc>
      </w:tr>
      <w:tr w14:paraId="16BB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2ECC2">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439E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0F49D">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C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孔隙水压力</w:t>
            </w:r>
          </w:p>
        </w:tc>
        <w:tc>
          <w:tcPr>
            <w:tcW w:w="1744" w:type="dxa"/>
            <w:vMerge w:val="continue"/>
            <w:tcBorders>
              <w:left w:val="single" w:color="000000" w:sz="4" w:space="0"/>
              <w:right w:val="single" w:color="000000" w:sz="4" w:space="0"/>
            </w:tcBorders>
            <w:shd w:val="clear" w:color="auto" w:fill="auto"/>
            <w:noWrap/>
            <w:vAlign w:val="center"/>
          </w:tcPr>
          <w:p w14:paraId="66D77A0D">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5C69">
            <w:pPr>
              <w:rPr>
                <w:rFonts w:hint="eastAsia" w:ascii="宋体" w:hAnsi="宋体" w:eastAsia="宋体" w:cs="宋体"/>
                <w:i w:val="0"/>
                <w:iCs w:val="0"/>
                <w:color w:val="000000"/>
                <w:sz w:val="22"/>
                <w:szCs w:val="22"/>
                <w:u w:val="none"/>
              </w:rPr>
            </w:pPr>
          </w:p>
        </w:tc>
      </w:tr>
      <w:tr w14:paraId="090E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9E932">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5CDDC">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4591">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4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土压力</w:t>
            </w:r>
          </w:p>
        </w:tc>
        <w:tc>
          <w:tcPr>
            <w:tcW w:w="1744" w:type="dxa"/>
            <w:vMerge w:val="continue"/>
            <w:tcBorders>
              <w:left w:val="single" w:color="000000" w:sz="4" w:space="0"/>
              <w:right w:val="single" w:color="000000" w:sz="4" w:space="0"/>
            </w:tcBorders>
            <w:shd w:val="clear" w:color="auto" w:fill="auto"/>
            <w:noWrap/>
            <w:vAlign w:val="center"/>
          </w:tcPr>
          <w:p w14:paraId="562B01FE">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2EE2">
            <w:pPr>
              <w:rPr>
                <w:rFonts w:hint="eastAsia" w:ascii="宋体" w:hAnsi="宋体" w:eastAsia="宋体" w:cs="宋体"/>
                <w:i w:val="0"/>
                <w:iCs w:val="0"/>
                <w:color w:val="000000"/>
                <w:sz w:val="22"/>
                <w:szCs w:val="22"/>
                <w:u w:val="none"/>
              </w:rPr>
            </w:pPr>
          </w:p>
        </w:tc>
      </w:tr>
      <w:tr w14:paraId="3BB9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4B63A">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D195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310D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6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地应力</w:t>
            </w:r>
          </w:p>
        </w:tc>
        <w:tc>
          <w:tcPr>
            <w:tcW w:w="1744" w:type="dxa"/>
            <w:vMerge w:val="continue"/>
            <w:tcBorders>
              <w:left w:val="single" w:color="000000" w:sz="4" w:space="0"/>
              <w:bottom w:val="single" w:color="000000" w:sz="4" w:space="0"/>
              <w:right w:val="single" w:color="000000" w:sz="4" w:space="0"/>
            </w:tcBorders>
            <w:shd w:val="clear" w:color="auto" w:fill="auto"/>
            <w:noWrap/>
            <w:vAlign w:val="center"/>
          </w:tcPr>
          <w:p w14:paraId="00362D7B">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6E3E">
            <w:pPr>
              <w:rPr>
                <w:rFonts w:hint="eastAsia" w:ascii="宋体" w:hAnsi="宋体" w:eastAsia="宋体" w:cs="宋体"/>
                <w:i w:val="0"/>
                <w:iCs w:val="0"/>
                <w:color w:val="000000"/>
                <w:sz w:val="22"/>
                <w:szCs w:val="22"/>
                <w:u w:val="none"/>
              </w:rPr>
            </w:pPr>
          </w:p>
        </w:tc>
      </w:tr>
      <w:tr w14:paraId="5724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5B10">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4DA7">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52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7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含水层破坏类型</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B5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TD/T 1049</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9EF4">
            <w:pPr>
              <w:rPr>
                <w:rFonts w:hint="eastAsia" w:ascii="宋体" w:hAnsi="宋体" w:eastAsia="宋体" w:cs="宋体"/>
                <w:i w:val="0"/>
                <w:iCs w:val="0"/>
                <w:color w:val="000000"/>
                <w:sz w:val="22"/>
                <w:szCs w:val="22"/>
                <w:u w:val="none"/>
              </w:rPr>
            </w:pPr>
          </w:p>
        </w:tc>
      </w:tr>
      <w:tr w14:paraId="42F50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62DF">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716FC">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5DDD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3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地下水温</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9C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TD/T 1055</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9894">
            <w:pPr>
              <w:rPr>
                <w:rFonts w:hint="eastAsia" w:ascii="宋体" w:hAnsi="宋体" w:eastAsia="宋体" w:cs="宋体"/>
                <w:i w:val="0"/>
                <w:iCs w:val="0"/>
                <w:color w:val="000000"/>
                <w:sz w:val="22"/>
                <w:szCs w:val="22"/>
                <w:u w:val="none"/>
              </w:rPr>
            </w:pPr>
          </w:p>
        </w:tc>
      </w:tr>
      <w:tr w14:paraId="19DB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18D35">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754F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EF83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2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地下水位</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8B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TD/T 1031</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B1B4">
            <w:pPr>
              <w:rPr>
                <w:rFonts w:hint="eastAsia" w:ascii="宋体" w:hAnsi="宋体" w:eastAsia="宋体" w:cs="宋体"/>
                <w:i w:val="0"/>
                <w:iCs w:val="0"/>
                <w:color w:val="000000"/>
                <w:sz w:val="22"/>
                <w:szCs w:val="22"/>
                <w:u w:val="none"/>
              </w:rPr>
            </w:pPr>
          </w:p>
        </w:tc>
      </w:tr>
      <w:tr w14:paraId="5A6FA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4CCF2">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36F25">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AB502">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C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地下水水量</w:t>
            </w:r>
          </w:p>
        </w:tc>
        <w:tc>
          <w:tcPr>
            <w:tcW w:w="1744" w:type="dxa"/>
            <w:vMerge w:val="restart"/>
            <w:tcBorders>
              <w:top w:val="single" w:color="000000" w:sz="4" w:space="0"/>
              <w:left w:val="single" w:color="000000" w:sz="4" w:space="0"/>
              <w:right w:val="single" w:color="000000" w:sz="4" w:space="0"/>
            </w:tcBorders>
            <w:shd w:val="clear" w:color="auto" w:fill="auto"/>
            <w:noWrap/>
            <w:vAlign w:val="center"/>
          </w:tcPr>
          <w:p w14:paraId="20676E42">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CDDE">
            <w:pPr>
              <w:rPr>
                <w:rFonts w:hint="eastAsia" w:ascii="宋体" w:hAnsi="宋体" w:eastAsia="宋体" w:cs="宋体"/>
                <w:i w:val="0"/>
                <w:iCs w:val="0"/>
                <w:color w:val="000000"/>
                <w:sz w:val="22"/>
                <w:szCs w:val="22"/>
                <w:u w:val="none"/>
              </w:rPr>
            </w:pPr>
          </w:p>
        </w:tc>
      </w:tr>
      <w:tr w14:paraId="4D93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95DC8">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D1630">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5F70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B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地下水水质</w:t>
            </w:r>
          </w:p>
        </w:tc>
        <w:tc>
          <w:tcPr>
            <w:tcW w:w="1744" w:type="dxa"/>
            <w:vMerge w:val="continue"/>
            <w:tcBorders>
              <w:left w:val="single" w:color="000000" w:sz="4" w:space="0"/>
              <w:right w:val="single" w:color="000000" w:sz="4" w:space="0"/>
            </w:tcBorders>
            <w:shd w:val="clear" w:color="auto" w:fill="auto"/>
            <w:noWrap/>
            <w:vAlign w:val="center"/>
          </w:tcPr>
          <w:p w14:paraId="46828F06">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0375">
            <w:pPr>
              <w:rPr>
                <w:rFonts w:hint="eastAsia" w:ascii="宋体" w:hAnsi="宋体" w:eastAsia="宋体" w:cs="宋体"/>
                <w:i w:val="0"/>
                <w:iCs w:val="0"/>
                <w:color w:val="000000"/>
                <w:sz w:val="22"/>
                <w:szCs w:val="22"/>
                <w:u w:val="none"/>
              </w:rPr>
            </w:pPr>
          </w:p>
        </w:tc>
      </w:tr>
      <w:tr w14:paraId="3A38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68B6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6DAE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F419D">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E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地下水流速</w:t>
            </w:r>
          </w:p>
        </w:tc>
        <w:tc>
          <w:tcPr>
            <w:tcW w:w="1744" w:type="dxa"/>
            <w:vMerge w:val="continue"/>
            <w:tcBorders>
              <w:left w:val="single" w:color="000000" w:sz="4" w:space="0"/>
              <w:right w:val="single" w:color="000000" w:sz="4" w:space="0"/>
            </w:tcBorders>
            <w:shd w:val="clear" w:color="auto" w:fill="auto"/>
            <w:noWrap/>
            <w:vAlign w:val="center"/>
          </w:tcPr>
          <w:p w14:paraId="1909A1C7">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C854">
            <w:pPr>
              <w:rPr>
                <w:rFonts w:hint="eastAsia" w:ascii="宋体" w:hAnsi="宋体" w:eastAsia="宋体" w:cs="宋体"/>
                <w:i w:val="0"/>
                <w:iCs w:val="0"/>
                <w:color w:val="000000"/>
                <w:sz w:val="22"/>
                <w:szCs w:val="22"/>
                <w:u w:val="none"/>
              </w:rPr>
            </w:pPr>
          </w:p>
        </w:tc>
      </w:tr>
      <w:tr w14:paraId="3661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39613">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4BB0C">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E1C6B">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2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抽排地下水量</w:t>
            </w:r>
          </w:p>
        </w:tc>
        <w:tc>
          <w:tcPr>
            <w:tcW w:w="1744" w:type="dxa"/>
            <w:vMerge w:val="continue"/>
            <w:tcBorders>
              <w:left w:val="single" w:color="000000" w:sz="4" w:space="0"/>
              <w:right w:val="single" w:color="000000" w:sz="4" w:space="0"/>
            </w:tcBorders>
            <w:shd w:val="clear" w:color="auto" w:fill="auto"/>
            <w:noWrap/>
            <w:vAlign w:val="center"/>
          </w:tcPr>
          <w:p w14:paraId="2880AEE6">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6398">
            <w:pPr>
              <w:rPr>
                <w:rFonts w:hint="eastAsia" w:ascii="宋体" w:hAnsi="宋体" w:eastAsia="宋体" w:cs="宋体"/>
                <w:i w:val="0"/>
                <w:iCs w:val="0"/>
                <w:color w:val="000000"/>
                <w:sz w:val="22"/>
                <w:szCs w:val="22"/>
                <w:u w:val="none"/>
              </w:rPr>
            </w:pPr>
          </w:p>
        </w:tc>
      </w:tr>
      <w:tr w14:paraId="75CE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103C1">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EC622">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94D45">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D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综合利用量</w:t>
            </w:r>
          </w:p>
        </w:tc>
        <w:tc>
          <w:tcPr>
            <w:tcW w:w="1744" w:type="dxa"/>
            <w:vMerge w:val="continue"/>
            <w:tcBorders>
              <w:left w:val="single" w:color="000000" w:sz="4" w:space="0"/>
              <w:right w:val="single" w:color="000000" w:sz="4" w:space="0"/>
            </w:tcBorders>
            <w:shd w:val="clear" w:color="auto" w:fill="auto"/>
            <w:noWrap/>
            <w:vAlign w:val="center"/>
          </w:tcPr>
          <w:p w14:paraId="1B8559AD">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9A23">
            <w:pPr>
              <w:rPr>
                <w:rFonts w:hint="eastAsia" w:ascii="宋体" w:hAnsi="宋体" w:eastAsia="宋体" w:cs="宋体"/>
                <w:i w:val="0"/>
                <w:iCs w:val="0"/>
                <w:color w:val="000000"/>
                <w:sz w:val="22"/>
                <w:szCs w:val="22"/>
                <w:u w:val="none"/>
              </w:rPr>
            </w:pPr>
          </w:p>
        </w:tc>
      </w:tr>
      <w:tr w14:paraId="1B3D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705B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31FA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3D018">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6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疏干排水面积</w:t>
            </w:r>
          </w:p>
        </w:tc>
        <w:tc>
          <w:tcPr>
            <w:tcW w:w="1744" w:type="dxa"/>
            <w:vMerge w:val="continue"/>
            <w:tcBorders>
              <w:left w:val="single" w:color="000000" w:sz="4" w:space="0"/>
              <w:bottom w:val="single" w:color="000000" w:sz="4" w:space="0"/>
              <w:right w:val="single" w:color="000000" w:sz="4" w:space="0"/>
            </w:tcBorders>
            <w:shd w:val="clear" w:color="auto" w:fill="auto"/>
            <w:noWrap/>
            <w:vAlign w:val="center"/>
          </w:tcPr>
          <w:p w14:paraId="4EC598F2">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32FB">
            <w:pPr>
              <w:rPr>
                <w:rFonts w:hint="eastAsia" w:ascii="宋体" w:hAnsi="宋体" w:eastAsia="宋体" w:cs="宋体"/>
                <w:i w:val="0"/>
                <w:iCs w:val="0"/>
                <w:color w:val="000000"/>
                <w:sz w:val="22"/>
                <w:szCs w:val="22"/>
                <w:u w:val="none"/>
              </w:rPr>
            </w:pPr>
          </w:p>
        </w:tc>
      </w:tr>
      <w:tr w14:paraId="40D9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827A7">
            <w:pPr>
              <w:jc w:val="center"/>
              <w:rPr>
                <w:rFonts w:hint="eastAsia" w:ascii="宋体" w:hAnsi="宋体" w:eastAsia="宋体" w:cs="宋体"/>
                <w:i w:val="0"/>
                <w:iCs w:val="0"/>
                <w:color w:val="000000"/>
                <w:sz w:val="18"/>
                <w:szCs w:val="18"/>
                <w:u w:val="none"/>
              </w:rPr>
            </w:pP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CB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土地资源损毁</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BE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挖损土地面积</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7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草地</w:t>
            </w:r>
          </w:p>
        </w:tc>
        <w:tc>
          <w:tcPr>
            <w:tcW w:w="1744" w:type="dxa"/>
            <w:vMerge w:val="restart"/>
            <w:tcBorders>
              <w:top w:val="single" w:color="000000" w:sz="4" w:space="0"/>
              <w:left w:val="single" w:color="000000" w:sz="4" w:space="0"/>
              <w:right w:val="single" w:color="000000" w:sz="4" w:space="0"/>
            </w:tcBorders>
            <w:shd w:val="clear" w:color="auto" w:fill="auto"/>
            <w:noWrap/>
            <w:vAlign w:val="center"/>
          </w:tcPr>
          <w:p w14:paraId="30562775">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E71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4.0236</w:t>
            </w:r>
          </w:p>
        </w:tc>
      </w:tr>
      <w:tr w14:paraId="0783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9B13D">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485BE">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E6247">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8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水浇地</w:t>
            </w:r>
          </w:p>
        </w:tc>
        <w:tc>
          <w:tcPr>
            <w:tcW w:w="1744" w:type="dxa"/>
            <w:vMerge w:val="continue"/>
            <w:tcBorders>
              <w:left w:val="single" w:color="000000" w:sz="4" w:space="0"/>
              <w:right w:val="single" w:color="000000" w:sz="4" w:space="0"/>
            </w:tcBorders>
            <w:shd w:val="clear" w:color="auto" w:fill="auto"/>
            <w:noWrap/>
            <w:vAlign w:val="center"/>
          </w:tcPr>
          <w:p w14:paraId="68535F30">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B4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2E9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63C8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CA73D">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61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塌陷土地面积</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C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w:t>
            </w:r>
          </w:p>
        </w:tc>
        <w:tc>
          <w:tcPr>
            <w:tcW w:w="1744" w:type="dxa"/>
            <w:vMerge w:val="continue"/>
            <w:tcBorders>
              <w:left w:val="single" w:color="000000" w:sz="4" w:space="0"/>
              <w:right w:val="single" w:color="000000" w:sz="4" w:space="0"/>
            </w:tcBorders>
            <w:shd w:val="clear" w:color="auto" w:fill="auto"/>
            <w:noWrap/>
            <w:vAlign w:val="center"/>
          </w:tcPr>
          <w:p w14:paraId="31EF73C6">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BA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1E3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5CFB9">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EA707">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D3BD">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B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水浇地</w:t>
            </w:r>
          </w:p>
        </w:tc>
        <w:tc>
          <w:tcPr>
            <w:tcW w:w="1744" w:type="dxa"/>
            <w:vMerge w:val="continue"/>
            <w:tcBorders>
              <w:left w:val="single" w:color="000000" w:sz="4" w:space="0"/>
              <w:right w:val="single" w:color="000000" w:sz="4" w:space="0"/>
            </w:tcBorders>
            <w:shd w:val="clear" w:color="auto" w:fill="auto"/>
            <w:noWrap/>
            <w:vAlign w:val="center"/>
          </w:tcPr>
          <w:p w14:paraId="65C34FF7">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3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2F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882A5">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61F97">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0A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压占土地面积</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6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采矿用地</w:t>
            </w:r>
          </w:p>
        </w:tc>
        <w:tc>
          <w:tcPr>
            <w:tcW w:w="1744" w:type="dxa"/>
            <w:vMerge w:val="continue"/>
            <w:tcBorders>
              <w:left w:val="single" w:color="000000" w:sz="4" w:space="0"/>
              <w:right w:val="single" w:color="000000" w:sz="4" w:space="0"/>
            </w:tcBorders>
            <w:shd w:val="clear" w:color="auto" w:fill="auto"/>
            <w:noWrap/>
            <w:vAlign w:val="center"/>
          </w:tcPr>
          <w:p w14:paraId="7E6EF25E">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0CE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27830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F5403">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49FC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4D6E4">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46DF">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农村道路</w:t>
            </w:r>
          </w:p>
        </w:tc>
        <w:tc>
          <w:tcPr>
            <w:tcW w:w="1744" w:type="dxa"/>
            <w:vMerge w:val="continue"/>
            <w:tcBorders>
              <w:left w:val="single" w:color="000000" w:sz="4" w:space="0"/>
              <w:right w:val="single" w:color="000000" w:sz="4" w:space="0"/>
            </w:tcBorders>
            <w:shd w:val="clear" w:color="auto" w:fill="auto"/>
            <w:noWrap/>
            <w:vAlign w:val="center"/>
          </w:tcPr>
          <w:p w14:paraId="01ACE6CA">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335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00E1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CA751">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3D7B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02E02">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9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裸岩石砾地</w:t>
            </w:r>
          </w:p>
        </w:tc>
        <w:tc>
          <w:tcPr>
            <w:tcW w:w="1744" w:type="dxa"/>
            <w:vMerge w:val="continue"/>
            <w:tcBorders>
              <w:left w:val="single" w:color="000000" w:sz="4" w:space="0"/>
              <w:right w:val="single" w:color="000000" w:sz="4" w:space="0"/>
            </w:tcBorders>
            <w:shd w:val="clear" w:color="auto" w:fill="auto"/>
            <w:noWrap/>
            <w:vAlign w:val="center"/>
          </w:tcPr>
          <w:p w14:paraId="33AE866D">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B48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2C3EC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9ED7D">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5496D">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99D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永久基本农田损毁</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14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水田</w:t>
            </w:r>
          </w:p>
        </w:tc>
        <w:tc>
          <w:tcPr>
            <w:tcW w:w="1744" w:type="dxa"/>
            <w:vMerge w:val="continue"/>
            <w:tcBorders>
              <w:left w:val="single" w:color="000000" w:sz="4" w:space="0"/>
              <w:right w:val="single" w:color="000000" w:sz="4" w:space="0"/>
            </w:tcBorders>
            <w:shd w:val="clear" w:color="auto" w:fill="auto"/>
            <w:noWrap/>
            <w:vAlign w:val="center"/>
          </w:tcPr>
          <w:p w14:paraId="45416F67">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19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7C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6B125">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3DC15">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3D1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E7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水浇地</w:t>
            </w:r>
          </w:p>
        </w:tc>
        <w:tc>
          <w:tcPr>
            <w:tcW w:w="1744" w:type="dxa"/>
            <w:vMerge w:val="continue"/>
            <w:tcBorders>
              <w:left w:val="single" w:color="000000" w:sz="4" w:space="0"/>
              <w:bottom w:val="single" w:color="000000" w:sz="4" w:space="0"/>
              <w:right w:val="single" w:color="000000" w:sz="4" w:space="0"/>
            </w:tcBorders>
            <w:shd w:val="clear" w:color="auto" w:fill="auto"/>
            <w:noWrap/>
            <w:vAlign w:val="center"/>
          </w:tcPr>
          <w:p w14:paraId="7AF409A4">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5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EF6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C57FB">
            <w:pPr>
              <w:jc w:val="center"/>
              <w:rPr>
                <w:rFonts w:hint="eastAsia" w:ascii="宋体" w:hAnsi="宋体" w:eastAsia="宋体" w:cs="宋体"/>
                <w:i w:val="0"/>
                <w:iCs w:val="0"/>
                <w:color w:val="000000"/>
                <w:sz w:val="18"/>
                <w:szCs w:val="18"/>
                <w:u w:val="none"/>
              </w:rPr>
            </w:pP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23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生态系统破坏</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D7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生态用地损毁</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4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湿地损毁面积</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EA50C">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3833">
            <w:pPr>
              <w:rPr>
                <w:rFonts w:hint="eastAsia" w:ascii="宋体" w:hAnsi="宋体" w:eastAsia="宋体" w:cs="宋体"/>
                <w:i w:val="0"/>
                <w:iCs w:val="0"/>
                <w:color w:val="000000"/>
                <w:sz w:val="22"/>
                <w:szCs w:val="22"/>
                <w:u w:val="none"/>
              </w:rPr>
            </w:pPr>
          </w:p>
        </w:tc>
      </w:tr>
      <w:tr w14:paraId="4FDE1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BF82">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B2A47">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9407">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6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林地损毁面积</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6B37">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C34D">
            <w:pPr>
              <w:rPr>
                <w:rFonts w:hint="eastAsia" w:ascii="宋体" w:hAnsi="宋体" w:eastAsia="宋体" w:cs="宋体"/>
                <w:i w:val="0"/>
                <w:iCs w:val="0"/>
                <w:color w:val="000000"/>
                <w:sz w:val="22"/>
                <w:szCs w:val="22"/>
                <w:u w:val="none"/>
              </w:rPr>
            </w:pPr>
          </w:p>
        </w:tc>
      </w:tr>
      <w:tr w14:paraId="2B5E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71A2E">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C787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285DD">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F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草地损毁面积</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D5EA">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2B2D">
            <w:pPr>
              <w:rPr>
                <w:rFonts w:hint="eastAsia" w:ascii="宋体" w:hAnsi="宋体" w:eastAsia="宋体" w:cs="宋体"/>
                <w:i w:val="0"/>
                <w:iCs w:val="0"/>
                <w:color w:val="000000"/>
                <w:sz w:val="22"/>
                <w:szCs w:val="22"/>
                <w:u w:val="none"/>
              </w:rPr>
            </w:pPr>
          </w:p>
        </w:tc>
      </w:tr>
      <w:tr w14:paraId="1DEE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824E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7F140">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3E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8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地表水面积变化</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8545D">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9E5C">
            <w:pPr>
              <w:rPr>
                <w:rFonts w:hint="eastAsia" w:ascii="宋体" w:hAnsi="宋体" w:eastAsia="宋体" w:cs="宋体"/>
                <w:i w:val="0"/>
                <w:iCs w:val="0"/>
                <w:color w:val="000000"/>
                <w:sz w:val="22"/>
                <w:szCs w:val="22"/>
                <w:u w:val="none"/>
              </w:rPr>
            </w:pPr>
          </w:p>
        </w:tc>
      </w:tr>
      <w:tr w14:paraId="08F8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AA5BE">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CE26F">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AE139">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B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地表水排泄变化</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E27AE">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8D73">
            <w:pPr>
              <w:rPr>
                <w:rFonts w:hint="eastAsia" w:ascii="宋体" w:hAnsi="宋体" w:eastAsia="宋体" w:cs="宋体"/>
                <w:i w:val="0"/>
                <w:iCs w:val="0"/>
                <w:color w:val="000000"/>
                <w:sz w:val="22"/>
                <w:szCs w:val="22"/>
                <w:u w:val="none"/>
              </w:rPr>
            </w:pPr>
          </w:p>
        </w:tc>
      </w:tr>
      <w:tr w14:paraId="3605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23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复垦修复效果监测</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1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地质环境治理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9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不稳定边坡</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8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恢复治理率</w:t>
            </w:r>
          </w:p>
        </w:tc>
        <w:tc>
          <w:tcPr>
            <w:tcW w:w="1744" w:type="dxa"/>
            <w:vMerge w:val="restart"/>
            <w:tcBorders>
              <w:top w:val="single" w:color="000000" w:sz="4" w:space="0"/>
              <w:left w:val="single" w:color="000000" w:sz="4" w:space="0"/>
              <w:right w:val="single" w:color="000000" w:sz="4" w:space="0"/>
            </w:tcBorders>
            <w:shd w:val="clear" w:color="auto" w:fill="auto"/>
            <w:vAlign w:val="center"/>
          </w:tcPr>
          <w:p w14:paraId="26EC95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DZ/T 0287</w:t>
            </w:r>
          </w:p>
          <w:p w14:paraId="395F1E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DZ/T 0388</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A1AC">
            <w:pPr>
              <w:rPr>
                <w:rFonts w:hint="eastAsia" w:ascii="宋体" w:hAnsi="宋体" w:eastAsia="宋体" w:cs="宋体"/>
                <w:i w:val="0"/>
                <w:iCs w:val="0"/>
                <w:color w:val="000000"/>
                <w:sz w:val="22"/>
                <w:szCs w:val="22"/>
                <w:u w:val="none"/>
              </w:rPr>
            </w:pPr>
          </w:p>
        </w:tc>
      </w:tr>
      <w:tr w14:paraId="21B7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D604C">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687A">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A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采空区塌陷</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A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复垦修复率</w:t>
            </w:r>
          </w:p>
        </w:tc>
        <w:tc>
          <w:tcPr>
            <w:tcW w:w="1744" w:type="dxa"/>
            <w:vMerge w:val="continue"/>
            <w:tcBorders>
              <w:left w:val="single" w:color="000000" w:sz="4" w:space="0"/>
              <w:right w:val="single" w:color="000000" w:sz="4" w:space="0"/>
            </w:tcBorders>
            <w:shd w:val="clear" w:color="auto" w:fill="auto"/>
            <w:vAlign w:val="center"/>
          </w:tcPr>
          <w:p w14:paraId="6FB92B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1D9C">
            <w:pPr>
              <w:rPr>
                <w:rFonts w:hint="eastAsia" w:ascii="宋体" w:hAnsi="宋体" w:eastAsia="宋体" w:cs="宋体"/>
                <w:i w:val="0"/>
                <w:iCs w:val="0"/>
                <w:color w:val="000000"/>
                <w:sz w:val="22"/>
                <w:szCs w:val="22"/>
                <w:u w:val="none"/>
              </w:rPr>
            </w:pPr>
          </w:p>
        </w:tc>
      </w:tr>
      <w:tr w14:paraId="69D3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6B0B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26B79">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35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4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地下水位</w:t>
            </w:r>
          </w:p>
        </w:tc>
        <w:tc>
          <w:tcPr>
            <w:tcW w:w="1744" w:type="dxa"/>
            <w:vMerge w:val="continue"/>
            <w:tcBorders>
              <w:left w:val="single" w:color="000000" w:sz="4" w:space="0"/>
              <w:right w:val="single" w:color="000000" w:sz="4" w:space="0"/>
            </w:tcBorders>
            <w:shd w:val="clear" w:color="auto" w:fill="auto"/>
            <w:noWrap/>
            <w:vAlign w:val="center"/>
          </w:tcPr>
          <w:p w14:paraId="11FD3EED">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58C0">
            <w:pPr>
              <w:rPr>
                <w:rFonts w:hint="eastAsia" w:ascii="宋体" w:hAnsi="宋体" w:eastAsia="宋体" w:cs="宋体"/>
                <w:i w:val="0"/>
                <w:iCs w:val="0"/>
                <w:color w:val="000000"/>
                <w:sz w:val="22"/>
                <w:szCs w:val="22"/>
                <w:u w:val="none"/>
              </w:rPr>
            </w:pPr>
          </w:p>
        </w:tc>
      </w:tr>
      <w:tr w14:paraId="0F24B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EE812">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45CA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44DFA">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1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疏干排水面积恢复率</w:t>
            </w:r>
          </w:p>
        </w:tc>
        <w:tc>
          <w:tcPr>
            <w:tcW w:w="1744" w:type="dxa"/>
            <w:vMerge w:val="continue"/>
            <w:tcBorders>
              <w:left w:val="single" w:color="000000" w:sz="4" w:space="0"/>
              <w:bottom w:val="single" w:color="000000" w:sz="4" w:space="0"/>
              <w:right w:val="single" w:color="000000" w:sz="4" w:space="0"/>
            </w:tcBorders>
            <w:shd w:val="clear" w:color="auto" w:fill="auto"/>
            <w:noWrap/>
            <w:vAlign w:val="center"/>
          </w:tcPr>
          <w:p w14:paraId="5A13CE03">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8C9E">
            <w:pPr>
              <w:rPr>
                <w:rFonts w:hint="eastAsia" w:ascii="宋体" w:hAnsi="宋体" w:eastAsia="宋体" w:cs="宋体"/>
                <w:i w:val="0"/>
                <w:iCs w:val="0"/>
                <w:color w:val="000000"/>
                <w:sz w:val="22"/>
                <w:szCs w:val="22"/>
                <w:u w:val="none"/>
              </w:rPr>
            </w:pPr>
          </w:p>
        </w:tc>
      </w:tr>
      <w:tr w14:paraId="4574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3DF1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282BE">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20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复垦修复土地（耕地、园地、林地、草地</w:t>
            </w:r>
            <w:r>
              <w:rPr>
                <w:rStyle w:val="75"/>
                <w:rFonts w:eastAsia="宋体"/>
                <w:lang w:val="en-US" w:eastAsia="zh-CN" w:bidi="ar"/>
              </w:rPr>
              <w:t>…</w:t>
            </w:r>
            <w:r>
              <w:rPr>
                <w:rStyle w:val="69"/>
                <w:lang w:val="en-US" w:eastAsia="zh-CN" w:bidi="ar"/>
              </w:rPr>
              <w:t>）</w:t>
            </w:r>
          </w:p>
        </w:tc>
        <w:tc>
          <w:tcPr>
            <w:tcW w:w="2344" w:type="dxa"/>
            <w:tcBorders>
              <w:top w:val="single" w:color="000000" w:sz="4" w:space="0"/>
              <w:left w:val="single" w:color="000000" w:sz="4" w:space="0"/>
              <w:bottom w:val="single" w:color="auto" w:sz="4" w:space="0"/>
              <w:right w:val="single" w:color="000000" w:sz="4" w:space="0"/>
            </w:tcBorders>
            <w:shd w:val="clear" w:color="auto" w:fill="auto"/>
            <w:vAlign w:val="center"/>
          </w:tcPr>
          <w:p w14:paraId="2E803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地形</w:t>
            </w:r>
          </w:p>
        </w:tc>
        <w:tc>
          <w:tcPr>
            <w:tcW w:w="1744" w:type="dxa"/>
            <w:vMerge w:val="restart"/>
            <w:tcBorders>
              <w:top w:val="single" w:color="000000" w:sz="4" w:space="0"/>
              <w:left w:val="single" w:color="000000" w:sz="4" w:space="0"/>
              <w:right w:val="single" w:color="000000" w:sz="4" w:space="0"/>
            </w:tcBorders>
            <w:shd w:val="clear" w:color="auto" w:fill="auto"/>
            <w:vAlign w:val="center"/>
          </w:tcPr>
          <w:p w14:paraId="590526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TD/T 1049</w:t>
            </w:r>
          </w:p>
          <w:p w14:paraId="498722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w:t>
            </w:r>
            <w:r>
              <w:rPr>
                <w:rFonts w:hint="default" w:ascii="Times New Roman" w:hAnsi="Times New Roman" w:eastAsia="宋体" w:cs="Times New Roman"/>
                <w:i w:val="0"/>
                <w:iCs w:val="0"/>
                <w:color w:val="000000"/>
                <w:kern w:val="0"/>
                <w:sz w:val="18"/>
                <w:szCs w:val="18"/>
                <w:u w:val="none"/>
                <w:lang w:val="en-US" w:eastAsia="zh-CN" w:bidi="ar"/>
              </w:rPr>
              <w:t>D/T 1010</w:t>
            </w:r>
          </w:p>
          <w:p w14:paraId="5F7A71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NY/T 1119</w:t>
            </w:r>
          </w:p>
          <w:p w14:paraId="1F019E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GB/T 32740</w:t>
            </w:r>
          </w:p>
          <w:p w14:paraId="5B6E3F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GB/T 36393</w:t>
            </w:r>
          </w:p>
          <w:p w14:paraId="763B62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GB/T 42489</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A789">
            <w:pPr>
              <w:rPr>
                <w:rFonts w:hint="eastAsia" w:ascii="宋体" w:hAnsi="宋体" w:eastAsia="宋体" w:cs="宋体"/>
                <w:i w:val="0"/>
                <w:iCs w:val="0"/>
                <w:color w:val="000000"/>
                <w:sz w:val="24"/>
                <w:szCs w:val="24"/>
                <w:u w:val="none"/>
              </w:rPr>
            </w:pPr>
          </w:p>
        </w:tc>
      </w:tr>
      <w:tr w14:paraId="4000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25D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9CDF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8B48">
            <w:pPr>
              <w:jc w:val="center"/>
              <w:rPr>
                <w:rFonts w:hint="eastAsia" w:ascii="宋体" w:hAnsi="宋体" w:eastAsia="宋体" w:cs="宋体"/>
                <w:i w:val="0"/>
                <w:iCs w:val="0"/>
                <w:color w:val="000000"/>
                <w:sz w:val="18"/>
                <w:szCs w:val="18"/>
                <w:u w:val="none"/>
              </w:rPr>
            </w:pPr>
          </w:p>
        </w:tc>
        <w:tc>
          <w:tcPr>
            <w:tcW w:w="2344" w:type="dxa"/>
            <w:tcBorders>
              <w:top w:val="single" w:color="auto" w:sz="4" w:space="0"/>
              <w:left w:val="single" w:color="000000" w:sz="4" w:space="0"/>
              <w:bottom w:val="single" w:color="auto" w:sz="4" w:space="0"/>
              <w:right w:val="single" w:color="000000" w:sz="4" w:space="0"/>
            </w:tcBorders>
            <w:shd w:val="clear" w:color="auto" w:fill="auto"/>
            <w:vAlign w:val="center"/>
          </w:tcPr>
          <w:p w14:paraId="1AE2672B">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配套设施</w:t>
            </w:r>
          </w:p>
        </w:tc>
        <w:tc>
          <w:tcPr>
            <w:tcW w:w="1744" w:type="dxa"/>
            <w:vMerge w:val="continue"/>
            <w:tcBorders>
              <w:left w:val="single" w:color="000000" w:sz="4" w:space="0"/>
              <w:right w:val="single" w:color="000000" w:sz="4" w:space="0"/>
            </w:tcBorders>
            <w:shd w:val="clear" w:color="auto" w:fill="auto"/>
            <w:vAlign w:val="center"/>
          </w:tcPr>
          <w:p w14:paraId="70496C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B8D5">
            <w:pPr>
              <w:rPr>
                <w:rFonts w:hint="eastAsia" w:ascii="宋体" w:hAnsi="宋体" w:eastAsia="宋体" w:cs="宋体"/>
                <w:i w:val="0"/>
                <w:iCs w:val="0"/>
                <w:color w:val="000000"/>
                <w:sz w:val="24"/>
                <w:szCs w:val="24"/>
                <w:u w:val="none"/>
              </w:rPr>
            </w:pPr>
          </w:p>
        </w:tc>
      </w:tr>
      <w:tr w14:paraId="53D9D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47D5E">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C4D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9E84A">
            <w:pPr>
              <w:jc w:val="center"/>
              <w:rPr>
                <w:rFonts w:hint="eastAsia" w:ascii="宋体" w:hAnsi="宋体" w:eastAsia="宋体" w:cs="宋体"/>
                <w:i w:val="0"/>
                <w:iCs w:val="0"/>
                <w:color w:val="000000"/>
                <w:sz w:val="18"/>
                <w:szCs w:val="18"/>
                <w:u w:val="none"/>
              </w:rPr>
            </w:pPr>
          </w:p>
        </w:tc>
        <w:tc>
          <w:tcPr>
            <w:tcW w:w="2344" w:type="dxa"/>
            <w:tcBorders>
              <w:top w:val="single" w:color="auto" w:sz="4" w:space="0"/>
              <w:left w:val="single" w:color="000000" w:sz="4" w:space="0"/>
              <w:bottom w:val="single" w:color="auto" w:sz="4" w:space="0"/>
              <w:right w:val="single" w:color="000000" w:sz="4" w:space="0"/>
            </w:tcBorders>
            <w:shd w:val="clear" w:color="auto" w:fill="auto"/>
            <w:vAlign w:val="center"/>
          </w:tcPr>
          <w:p w14:paraId="5A2E2040">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生产力水平</w:t>
            </w:r>
          </w:p>
        </w:tc>
        <w:tc>
          <w:tcPr>
            <w:tcW w:w="1744" w:type="dxa"/>
            <w:vMerge w:val="continue"/>
            <w:tcBorders>
              <w:left w:val="single" w:color="000000" w:sz="4" w:space="0"/>
              <w:right w:val="single" w:color="000000" w:sz="4" w:space="0"/>
            </w:tcBorders>
            <w:shd w:val="clear" w:color="auto" w:fill="auto"/>
            <w:vAlign w:val="center"/>
          </w:tcPr>
          <w:p w14:paraId="4011B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230F">
            <w:pPr>
              <w:rPr>
                <w:rFonts w:hint="eastAsia" w:ascii="宋体" w:hAnsi="宋体" w:eastAsia="宋体" w:cs="宋体"/>
                <w:i w:val="0"/>
                <w:iCs w:val="0"/>
                <w:color w:val="000000"/>
                <w:sz w:val="24"/>
                <w:szCs w:val="24"/>
                <w:u w:val="none"/>
              </w:rPr>
            </w:pPr>
          </w:p>
        </w:tc>
      </w:tr>
      <w:tr w14:paraId="434D4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AFB18">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52DA4">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2F08F">
            <w:pPr>
              <w:jc w:val="center"/>
              <w:rPr>
                <w:rFonts w:hint="eastAsia" w:ascii="宋体" w:hAnsi="宋体" w:eastAsia="宋体" w:cs="宋体"/>
                <w:i w:val="0"/>
                <w:iCs w:val="0"/>
                <w:color w:val="000000"/>
                <w:sz w:val="18"/>
                <w:szCs w:val="18"/>
                <w:u w:val="none"/>
              </w:rPr>
            </w:pPr>
          </w:p>
        </w:tc>
        <w:tc>
          <w:tcPr>
            <w:tcW w:w="2344" w:type="dxa"/>
            <w:tcBorders>
              <w:top w:val="single" w:color="auto" w:sz="4" w:space="0"/>
              <w:left w:val="single" w:color="000000" w:sz="4" w:space="0"/>
              <w:bottom w:val="single" w:color="000000" w:sz="4" w:space="0"/>
              <w:right w:val="single" w:color="000000" w:sz="4" w:space="0"/>
            </w:tcBorders>
            <w:shd w:val="clear" w:color="auto" w:fill="auto"/>
            <w:vAlign w:val="center"/>
          </w:tcPr>
          <w:p w14:paraId="2E790E1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土地复垦率</w:t>
            </w:r>
          </w:p>
        </w:tc>
        <w:tc>
          <w:tcPr>
            <w:tcW w:w="1744" w:type="dxa"/>
            <w:vMerge w:val="continue"/>
            <w:tcBorders>
              <w:left w:val="single" w:color="000000" w:sz="4" w:space="0"/>
              <w:bottom w:val="single" w:color="000000" w:sz="4" w:space="0"/>
              <w:right w:val="single" w:color="000000" w:sz="4" w:space="0"/>
            </w:tcBorders>
            <w:shd w:val="clear" w:color="auto" w:fill="auto"/>
            <w:vAlign w:val="center"/>
          </w:tcPr>
          <w:p w14:paraId="1C1235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342E">
            <w:pPr>
              <w:rPr>
                <w:rFonts w:hint="eastAsia" w:ascii="宋体" w:hAnsi="宋体" w:eastAsia="宋体" w:cs="宋体"/>
                <w:i w:val="0"/>
                <w:iCs w:val="0"/>
                <w:color w:val="000000"/>
                <w:sz w:val="24"/>
                <w:szCs w:val="24"/>
                <w:u w:val="none"/>
              </w:rPr>
            </w:pPr>
          </w:p>
        </w:tc>
      </w:tr>
      <w:tr w14:paraId="61D0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748CD">
            <w:pPr>
              <w:jc w:val="center"/>
              <w:rPr>
                <w:rFonts w:hint="eastAsia" w:ascii="宋体" w:hAnsi="宋体" w:eastAsia="宋体" w:cs="宋体"/>
                <w:i w:val="0"/>
                <w:iCs w:val="0"/>
                <w:color w:val="000000"/>
                <w:sz w:val="18"/>
                <w:szCs w:val="18"/>
                <w:u w:val="none"/>
              </w:rPr>
            </w:pP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DB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生态系统恢复</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40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9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地表水面积变化</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53B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91.2</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8533">
            <w:pPr>
              <w:rPr>
                <w:rFonts w:hint="eastAsia" w:ascii="宋体" w:hAnsi="宋体" w:eastAsia="宋体" w:cs="宋体"/>
                <w:i w:val="0"/>
                <w:iCs w:val="0"/>
                <w:color w:val="000000"/>
                <w:sz w:val="22"/>
                <w:szCs w:val="22"/>
                <w:u w:val="none"/>
              </w:rPr>
            </w:pPr>
          </w:p>
        </w:tc>
      </w:tr>
      <w:tr w14:paraId="19BE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A442D">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FC1E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1AA01">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F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地表水排泄情况</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37963">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EF60">
            <w:pPr>
              <w:rPr>
                <w:rFonts w:hint="eastAsia" w:ascii="宋体" w:hAnsi="宋体" w:eastAsia="宋体" w:cs="宋体"/>
                <w:i w:val="0"/>
                <w:iCs w:val="0"/>
                <w:color w:val="000000"/>
                <w:sz w:val="22"/>
                <w:szCs w:val="22"/>
                <w:u w:val="none"/>
              </w:rPr>
            </w:pPr>
          </w:p>
        </w:tc>
      </w:tr>
      <w:tr w14:paraId="32D4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09131">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52F71">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A5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生态系统格局</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5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生态系统类型比例</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A5C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1171</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6416">
            <w:pPr>
              <w:rPr>
                <w:rFonts w:hint="eastAsia" w:ascii="宋体" w:hAnsi="宋体" w:eastAsia="宋体" w:cs="宋体"/>
                <w:i w:val="0"/>
                <w:iCs w:val="0"/>
                <w:color w:val="000000"/>
                <w:sz w:val="22"/>
                <w:szCs w:val="22"/>
                <w:u w:val="none"/>
              </w:rPr>
            </w:pPr>
          </w:p>
        </w:tc>
      </w:tr>
      <w:tr w14:paraId="47B7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9216">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E8CC6">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2F498">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9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平均斑块面积</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F1F69">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7365">
            <w:pPr>
              <w:rPr>
                <w:rFonts w:hint="eastAsia" w:ascii="宋体" w:hAnsi="宋体" w:eastAsia="宋体" w:cs="宋体"/>
                <w:i w:val="0"/>
                <w:iCs w:val="0"/>
                <w:color w:val="000000"/>
                <w:sz w:val="22"/>
                <w:szCs w:val="22"/>
                <w:u w:val="none"/>
              </w:rPr>
            </w:pPr>
          </w:p>
        </w:tc>
      </w:tr>
      <w:tr w14:paraId="209F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C8CEB">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2E4A">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79188">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E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边界密度</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72A2">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DC35">
            <w:pPr>
              <w:rPr>
                <w:rFonts w:hint="eastAsia" w:ascii="宋体" w:hAnsi="宋体" w:eastAsia="宋体" w:cs="宋体"/>
                <w:i w:val="0"/>
                <w:iCs w:val="0"/>
                <w:color w:val="000000"/>
                <w:sz w:val="22"/>
                <w:szCs w:val="22"/>
                <w:u w:val="none"/>
              </w:rPr>
            </w:pPr>
          </w:p>
        </w:tc>
      </w:tr>
      <w:tr w14:paraId="0392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EC9D4">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0C7D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8356D">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F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聚集度指数</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CD65F">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A3A5">
            <w:pPr>
              <w:rPr>
                <w:rFonts w:hint="eastAsia" w:ascii="宋体" w:hAnsi="宋体" w:eastAsia="宋体" w:cs="宋体"/>
                <w:i w:val="0"/>
                <w:iCs w:val="0"/>
                <w:color w:val="000000"/>
                <w:sz w:val="22"/>
                <w:szCs w:val="22"/>
                <w:u w:val="none"/>
              </w:rPr>
            </w:pPr>
          </w:p>
        </w:tc>
      </w:tr>
      <w:tr w14:paraId="3C906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980D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F346">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11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生态状况调查</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38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森林生态系统</w:t>
            </w:r>
          </w:p>
        </w:tc>
        <w:tc>
          <w:tcPr>
            <w:tcW w:w="1744" w:type="dxa"/>
            <w:tcBorders>
              <w:top w:val="single" w:color="000000" w:sz="4" w:space="0"/>
              <w:left w:val="single" w:color="000000" w:sz="4" w:space="0"/>
              <w:right w:val="single" w:color="000000" w:sz="4" w:space="0"/>
            </w:tcBorders>
            <w:shd w:val="clear" w:color="auto" w:fill="auto"/>
            <w:vAlign w:val="center"/>
          </w:tcPr>
          <w:p w14:paraId="299032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GB/T 30363</w:t>
            </w:r>
          </w:p>
          <w:p w14:paraId="3FF15E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1167</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5012">
            <w:pPr>
              <w:rPr>
                <w:rFonts w:hint="eastAsia" w:ascii="宋体" w:hAnsi="宋体" w:eastAsia="宋体" w:cs="宋体"/>
                <w:i w:val="0"/>
                <w:iCs w:val="0"/>
                <w:color w:val="000000"/>
                <w:sz w:val="22"/>
                <w:szCs w:val="22"/>
                <w:u w:val="none"/>
              </w:rPr>
            </w:pPr>
          </w:p>
        </w:tc>
      </w:tr>
      <w:tr w14:paraId="39497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63074">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346DB">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E927">
            <w:pPr>
              <w:jc w:val="center"/>
              <w:rPr>
                <w:rFonts w:hint="eastAsia" w:ascii="宋体" w:hAnsi="宋体" w:eastAsia="宋体" w:cs="宋体"/>
                <w:i w:val="0"/>
                <w:iCs w:val="0"/>
                <w:color w:val="000000"/>
                <w:sz w:val="18"/>
                <w:szCs w:val="18"/>
                <w:u w:val="none"/>
              </w:rPr>
            </w:pP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54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草地生态系统</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E4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NY/T 2998</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CD9B">
            <w:pPr>
              <w:rPr>
                <w:rFonts w:hint="eastAsia" w:ascii="宋体" w:hAnsi="宋体" w:eastAsia="宋体" w:cs="宋体"/>
                <w:i w:val="0"/>
                <w:iCs w:val="0"/>
                <w:color w:val="000000"/>
                <w:sz w:val="22"/>
                <w:szCs w:val="22"/>
                <w:u w:val="none"/>
              </w:rPr>
            </w:pPr>
          </w:p>
        </w:tc>
      </w:tr>
      <w:tr w14:paraId="14CB9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567F0">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5E67">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AE942">
            <w:pPr>
              <w:jc w:val="center"/>
              <w:rPr>
                <w:rFonts w:hint="eastAsia" w:ascii="宋体" w:hAnsi="宋体" w:eastAsia="宋体" w:cs="宋体"/>
                <w:i w:val="0"/>
                <w:iCs w:val="0"/>
                <w:color w:val="000000"/>
                <w:sz w:val="18"/>
                <w:szCs w:val="18"/>
                <w:u w:val="none"/>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F8BD1">
            <w:pPr>
              <w:jc w:val="center"/>
              <w:rPr>
                <w:rFonts w:hint="eastAsia" w:ascii="宋体" w:hAnsi="宋体" w:eastAsia="宋体" w:cs="宋体"/>
                <w:i w:val="0"/>
                <w:iCs w:val="0"/>
                <w:color w:val="000000"/>
                <w:sz w:val="18"/>
                <w:szCs w:val="18"/>
                <w:u w:val="none"/>
              </w:rPr>
            </w:pP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D7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1168</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174C">
            <w:pPr>
              <w:rPr>
                <w:rFonts w:hint="eastAsia" w:ascii="宋体" w:hAnsi="宋体" w:eastAsia="宋体" w:cs="宋体"/>
                <w:i w:val="0"/>
                <w:iCs w:val="0"/>
                <w:color w:val="000000"/>
                <w:sz w:val="22"/>
                <w:szCs w:val="22"/>
                <w:u w:val="none"/>
              </w:rPr>
            </w:pPr>
          </w:p>
        </w:tc>
      </w:tr>
      <w:tr w14:paraId="4B4D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EBE8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7645D">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A1B8C">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1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湿地生态系统</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7B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1169</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3498">
            <w:pPr>
              <w:rPr>
                <w:rFonts w:hint="eastAsia" w:ascii="宋体" w:hAnsi="宋体" w:eastAsia="宋体" w:cs="宋体"/>
                <w:i w:val="0"/>
                <w:iCs w:val="0"/>
                <w:color w:val="000000"/>
                <w:sz w:val="22"/>
                <w:szCs w:val="22"/>
                <w:u w:val="none"/>
              </w:rPr>
            </w:pPr>
          </w:p>
        </w:tc>
      </w:tr>
      <w:tr w14:paraId="55C1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AD81">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69CB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5C0E6">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9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荒漠生态系统</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71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1170</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1AFD">
            <w:pPr>
              <w:rPr>
                <w:rFonts w:hint="eastAsia" w:ascii="宋体" w:hAnsi="宋体" w:eastAsia="宋体" w:cs="宋体"/>
                <w:i w:val="0"/>
                <w:iCs w:val="0"/>
                <w:color w:val="000000"/>
                <w:sz w:val="22"/>
                <w:szCs w:val="22"/>
                <w:u w:val="none"/>
              </w:rPr>
            </w:pPr>
          </w:p>
        </w:tc>
      </w:tr>
      <w:tr w14:paraId="33E11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0135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1E7CD">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35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生态系统服务</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2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水源涵养量</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F3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HJ 1173</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D469">
            <w:pPr>
              <w:rPr>
                <w:rFonts w:hint="eastAsia" w:ascii="宋体" w:hAnsi="宋体" w:eastAsia="宋体" w:cs="宋体"/>
                <w:i w:val="0"/>
                <w:iCs w:val="0"/>
                <w:color w:val="000000"/>
                <w:sz w:val="22"/>
                <w:szCs w:val="22"/>
                <w:u w:val="none"/>
              </w:rPr>
            </w:pPr>
          </w:p>
        </w:tc>
      </w:tr>
      <w:tr w14:paraId="6B67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28CE4">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1FE4E">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1CB10">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2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防风固沙量</w:t>
            </w:r>
          </w:p>
        </w:tc>
        <w:tc>
          <w:tcPr>
            <w:tcW w:w="1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FA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LY/T 2988</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443C">
            <w:pPr>
              <w:rPr>
                <w:rFonts w:hint="eastAsia" w:ascii="宋体" w:hAnsi="宋体" w:eastAsia="宋体" w:cs="宋体"/>
                <w:i w:val="0"/>
                <w:iCs w:val="0"/>
                <w:color w:val="000000"/>
                <w:sz w:val="22"/>
                <w:szCs w:val="22"/>
                <w:u w:val="none"/>
              </w:rPr>
            </w:pPr>
          </w:p>
        </w:tc>
      </w:tr>
      <w:tr w14:paraId="6CB4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FC09A">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403B4">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0480">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3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土壤保持量</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6BB4">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4613">
            <w:pPr>
              <w:rPr>
                <w:rFonts w:hint="eastAsia" w:ascii="宋体" w:hAnsi="宋体" w:eastAsia="宋体" w:cs="宋体"/>
                <w:i w:val="0"/>
                <w:iCs w:val="0"/>
                <w:color w:val="000000"/>
                <w:sz w:val="22"/>
                <w:szCs w:val="22"/>
                <w:u w:val="none"/>
              </w:rPr>
            </w:pPr>
          </w:p>
        </w:tc>
      </w:tr>
      <w:tr w14:paraId="3F40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7BDDA">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A138">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8753F">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4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生物多样性维护</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6FA3">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4516">
            <w:pPr>
              <w:rPr>
                <w:rFonts w:hint="eastAsia" w:ascii="宋体" w:hAnsi="宋体" w:eastAsia="宋体" w:cs="宋体"/>
                <w:i w:val="0"/>
                <w:iCs w:val="0"/>
                <w:color w:val="000000"/>
                <w:sz w:val="22"/>
                <w:szCs w:val="22"/>
                <w:u w:val="none"/>
              </w:rPr>
            </w:pPr>
          </w:p>
        </w:tc>
      </w:tr>
      <w:tr w14:paraId="45D0A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4E177">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A68F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5AD92">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0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碳储量量</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D71E">
            <w:pPr>
              <w:rPr>
                <w:rFonts w:hint="eastAsia" w:ascii="宋体" w:hAnsi="宋体" w:eastAsia="宋体" w:cs="宋体"/>
                <w:i w:val="0"/>
                <w:iCs w:val="0"/>
                <w:color w:val="000000"/>
                <w:sz w:val="24"/>
                <w:szCs w:val="24"/>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DB83">
            <w:pPr>
              <w:rPr>
                <w:rFonts w:hint="eastAsia" w:ascii="宋体" w:hAnsi="宋体" w:eastAsia="宋体" w:cs="宋体"/>
                <w:i w:val="0"/>
                <w:iCs w:val="0"/>
                <w:color w:val="000000"/>
                <w:sz w:val="22"/>
                <w:szCs w:val="22"/>
                <w:u w:val="none"/>
              </w:rPr>
            </w:pPr>
          </w:p>
        </w:tc>
      </w:tr>
      <w:tr w14:paraId="4BF4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4273C">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250B7">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43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生态系统质量</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B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生物量</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C50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GB/T 42340</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67DB">
            <w:pPr>
              <w:rPr>
                <w:rFonts w:hint="eastAsia" w:ascii="宋体" w:hAnsi="宋体" w:eastAsia="宋体" w:cs="宋体"/>
                <w:i w:val="0"/>
                <w:iCs w:val="0"/>
                <w:color w:val="000000"/>
                <w:sz w:val="22"/>
                <w:szCs w:val="22"/>
                <w:u w:val="none"/>
              </w:rPr>
            </w:pPr>
          </w:p>
        </w:tc>
      </w:tr>
      <w:tr w14:paraId="3F99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3041F">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A1D49">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A254C">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3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植被覆盖度</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8361F">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CC90">
            <w:pPr>
              <w:rPr>
                <w:rFonts w:hint="eastAsia" w:ascii="宋体" w:hAnsi="宋体" w:eastAsia="宋体" w:cs="宋体"/>
                <w:i w:val="0"/>
                <w:iCs w:val="0"/>
                <w:color w:val="000000"/>
                <w:sz w:val="22"/>
                <w:szCs w:val="22"/>
                <w:u w:val="none"/>
              </w:rPr>
            </w:pPr>
          </w:p>
        </w:tc>
      </w:tr>
      <w:tr w14:paraId="3605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BF0F1">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3D131">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846BC">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C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湿地水质</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E5105">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11B2">
            <w:pPr>
              <w:rPr>
                <w:rFonts w:hint="eastAsia" w:ascii="宋体" w:hAnsi="宋体" w:eastAsia="宋体" w:cs="宋体"/>
                <w:i w:val="0"/>
                <w:iCs w:val="0"/>
                <w:color w:val="000000"/>
                <w:sz w:val="22"/>
                <w:szCs w:val="22"/>
                <w:u w:val="none"/>
              </w:rPr>
            </w:pPr>
          </w:p>
        </w:tc>
      </w:tr>
      <w:tr w14:paraId="3B475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83D8F">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CC124">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65B0F">
            <w:pPr>
              <w:jc w:val="center"/>
              <w:rPr>
                <w:rFonts w:hint="eastAsia" w:ascii="宋体" w:hAnsi="宋体" w:eastAsia="宋体" w:cs="宋体"/>
                <w:i w:val="0"/>
                <w:iCs w:val="0"/>
                <w:color w:val="000000"/>
                <w:sz w:val="18"/>
                <w:szCs w:val="18"/>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0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生态系统质量综合指数</w:t>
            </w: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6493F">
            <w:pPr>
              <w:jc w:val="center"/>
              <w:rPr>
                <w:rFonts w:hint="default" w:ascii="Times New Roman" w:hAnsi="Times New Roman" w:eastAsia="宋体" w:cs="Times New Roman"/>
                <w:i w:val="0"/>
                <w:iCs w:val="0"/>
                <w:color w:val="000000"/>
                <w:sz w:val="18"/>
                <w:szCs w:val="18"/>
                <w:u w:val="none"/>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9E5A">
            <w:pPr>
              <w:rPr>
                <w:rFonts w:hint="eastAsia" w:ascii="宋体" w:hAnsi="宋体" w:eastAsia="宋体" w:cs="宋体"/>
                <w:i w:val="0"/>
                <w:iCs w:val="0"/>
                <w:color w:val="000000"/>
                <w:sz w:val="22"/>
                <w:szCs w:val="22"/>
                <w:u w:val="none"/>
              </w:rPr>
            </w:pPr>
          </w:p>
        </w:tc>
      </w:tr>
    </w:tbl>
    <w:p w14:paraId="0490D80F">
      <w:pPr>
        <w:spacing w:line="240" w:lineRule="auto"/>
        <w:jc w:val="center"/>
        <w:rPr>
          <w:rFonts w:hint="eastAsia" w:ascii="宋体" w:hAnsi="宋体" w:eastAsia="宋体" w:cs="宋体"/>
          <w:b/>
          <w:bCs w:val="0"/>
          <w:snapToGrid w:val="0"/>
          <w:sz w:val="24"/>
          <w:szCs w:val="24"/>
          <w:highlight w:val="none"/>
          <w:lang w:val="en-US" w:eastAsia="zh-CN"/>
        </w:rPr>
      </w:pPr>
    </w:p>
    <w:p w14:paraId="5287507B">
      <w:pPr>
        <w:pStyle w:val="46"/>
        <w:spacing w:line="360" w:lineRule="auto"/>
        <w:ind w:firstLine="480"/>
        <w:jc w:val="left"/>
        <w:rPr>
          <w:rFonts w:hint="default" w:ascii="Times New Roman" w:hAnsi="Times New Roman" w:cs="Times New Roman"/>
          <w:highlight w:val="none"/>
        </w:rPr>
        <w:sectPr>
          <w:pgSz w:w="11906" w:h="16838"/>
          <w:pgMar w:top="1417" w:right="1417" w:bottom="1417" w:left="1417" w:header="964" w:footer="964" w:gutter="0"/>
          <w:pgBorders>
            <w:top w:val="none" w:sz="0" w:space="0"/>
            <w:left w:val="none" w:sz="0" w:space="0"/>
            <w:bottom w:val="none" w:sz="0" w:space="0"/>
            <w:right w:val="none" w:sz="0" w:space="0"/>
          </w:pgBorders>
          <w:pgNumType w:fmt="decimal"/>
          <w:cols w:space="720" w:num="1"/>
          <w:docGrid w:type="linesAndChars" w:linePitch="326" w:charSpace="0"/>
        </w:sectPr>
      </w:pPr>
    </w:p>
    <w:bookmarkEnd w:id="86"/>
    <w:bookmarkEnd w:id="87"/>
    <w:bookmarkEnd w:id="88"/>
    <w:bookmarkEnd w:id="89"/>
    <w:bookmarkEnd w:id="90"/>
    <w:bookmarkEnd w:id="91"/>
    <w:bookmarkEnd w:id="100"/>
    <w:bookmarkEnd w:id="101"/>
    <w:bookmarkEnd w:id="102"/>
    <w:bookmarkEnd w:id="103"/>
    <w:bookmarkEnd w:id="104"/>
    <w:p w14:paraId="394DE8F1">
      <w:pPr>
        <w:pStyle w:val="3"/>
        <w:bidi w:val="0"/>
        <w:rPr>
          <w:rFonts w:hint="default" w:ascii="黑体" w:hAnsi="黑体" w:eastAsia="黑体" w:cs="黑体"/>
          <w:lang w:val="en-US" w:eastAsia="zh-CN"/>
        </w:rPr>
      </w:pPr>
      <w:bookmarkStart w:id="105" w:name="_Toc24801"/>
      <w:bookmarkStart w:id="106" w:name="_Toc7026"/>
      <w:bookmarkStart w:id="107" w:name="_Toc14917"/>
      <w:bookmarkStart w:id="108" w:name="_Toc32369"/>
      <w:bookmarkStart w:id="109" w:name="_Toc6319"/>
      <w:bookmarkStart w:id="110" w:name="_Toc20939"/>
      <w:bookmarkStart w:id="111" w:name="_Toc12124"/>
      <w:bookmarkStart w:id="112" w:name="_Toc125491887"/>
      <w:bookmarkStart w:id="113" w:name="_Toc32480"/>
      <w:bookmarkStart w:id="114" w:name="_Toc32622"/>
      <w:bookmarkStart w:id="115" w:name="_Toc17972"/>
      <w:bookmarkStart w:id="116" w:name="_Toc31729"/>
      <w:r>
        <w:rPr>
          <w:rFonts w:hint="default" w:ascii="黑体" w:hAnsi="黑体" w:eastAsia="黑体" w:cs="黑体"/>
        </w:rPr>
        <w:t xml:space="preserve">第三章  </w:t>
      </w:r>
      <w:bookmarkEnd w:id="105"/>
      <w:bookmarkEnd w:id="106"/>
      <w:r>
        <w:rPr>
          <w:rFonts w:hint="default" w:ascii="黑体" w:hAnsi="黑体" w:eastAsia="黑体" w:cs="黑体"/>
          <w:lang w:val="en-US" w:eastAsia="zh-CN"/>
        </w:rPr>
        <w:t>问题识别诊断及修复可行性分析</w:t>
      </w:r>
      <w:bookmarkEnd w:id="107"/>
    </w:p>
    <w:p w14:paraId="77B2842B">
      <w:pPr>
        <w:keepNext w:val="0"/>
        <w:keepLines w:val="0"/>
        <w:pageBreakBefore w:val="0"/>
        <w:widowControl w:val="0"/>
        <w:suppressAutoHyphens/>
        <w:kinsoku/>
        <w:wordWrap/>
        <w:overflowPunct/>
        <w:topLinePunct w:val="0"/>
        <w:autoSpaceDE/>
        <w:autoSpaceDN/>
        <w:bidi w:val="0"/>
        <w:adjustRightInd/>
        <w:snapToGrid/>
        <w:spacing w:line="360" w:lineRule="auto"/>
        <w:ind w:firstLine="602" w:firstLineChars="200"/>
        <w:jc w:val="left"/>
        <w:textAlignment w:val="auto"/>
        <w:outlineLvl w:val="1"/>
        <w:rPr>
          <w:rFonts w:hint="default" w:ascii="Times New Roman" w:hAnsi="Times New Roman" w:cs="Times New Roman"/>
          <w:b/>
          <w:bCs/>
          <w:sz w:val="30"/>
          <w:szCs w:val="30"/>
          <w:highlight w:val="none"/>
          <w:lang w:val="en-US" w:eastAsia="zh-CN"/>
        </w:rPr>
      </w:pPr>
      <w:bookmarkStart w:id="117" w:name="_Toc16437"/>
      <w:r>
        <w:rPr>
          <w:rFonts w:hint="default" w:ascii="Times New Roman" w:hAnsi="Times New Roman" w:cs="Times New Roman"/>
          <w:b/>
          <w:bCs/>
          <w:sz w:val="30"/>
          <w:szCs w:val="30"/>
          <w:highlight w:val="none"/>
          <w:lang w:eastAsia="zh-CN"/>
        </w:rPr>
        <w:t>一、</w:t>
      </w:r>
      <w:r>
        <w:rPr>
          <w:rFonts w:hint="default" w:ascii="Times New Roman" w:hAnsi="Times New Roman" w:cs="Times New Roman"/>
          <w:b/>
          <w:bCs/>
          <w:sz w:val="30"/>
          <w:szCs w:val="30"/>
          <w:highlight w:val="none"/>
          <w:lang w:val="en-US" w:eastAsia="zh-CN"/>
        </w:rPr>
        <w:t>问题识别与受损预测</w:t>
      </w:r>
      <w:bookmarkEnd w:id="117"/>
    </w:p>
    <w:p w14:paraId="79D5368D">
      <w:pPr>
        <w:pStyle w:val="79"/>
        <w:keepNext w:val="0"/>
        <w:keepLines w:val="0"/>
        <w:pageBreakBefore w:val="0"/>
        <w:widowControl w:val="0"/>
        <w:kinsoku/>
        <w:wordWrap/>
        <w:overflowPunct/>
        <w:topLinePunct w:val="0"/>
        <w:autoSpaceDE/>
        <w:autoSpaceDN/>
        <w:bidi w:val="0"/>
        <w:adjustRightInd/>
        <w:snapToGrid/>
        <w:spacing w:before="164" w:beforeLines="50" w:line="360" w:lineRule="auto"/>
        <w:ind w:firstLine="482"/>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cs="宋体"/>
          <w:color w:val="auto"/>
          <w:sz w:val="28"/>
          <w:szCs w:val="28"/>
          <w:highlight w:val="none"/>
          <w:lang w:val="en-US" w:eastAsia="zh-CN"/>
        </w:rPr>
        <w:t>一</w:t>
      </w:r>
      <w:r>
        <w:rPr>
          <w:rFonts w:hint="eastAsia" w:ascii="宋体" w:hAnsi="宋体" w:eastAsia="宋体" w:cs="宋体"/>
          <w:color w:val="auto"/>
          <w:sz w:val="28"/>
          <w:szCs w:val="28"/>
          <w:highlight w:val="none"/>
        </w:rPr>
        <w:t>）现状</w:t>
      </w:r>
      <w:r>
        <w:rPr>
          <w:rFonts w:hint="eastAsia" w:ascii="宋体" w:hAnsi="宋体" w:eastAsia="宋体" w:cs="宋体"/>
          <w:color w:val="auto"/>
          <w:sz w:val="28"/>
          <w:szCs w:val="28"/>
          <w:highlight w:val="none"/>
          <w:lang w:val="en-US" w:eastAsia="zh-CN"/>
        </w:rPr>
        <w:t>问题</w:t>
      </w:r>
    </w:p>
    <w:p w14:paraId="2854714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3"/>
        <w:rPr>
          <w:rFonts w:hint="eastAsia" w:ascii="宋体" w:hAnsi="宋体" w:eastAsia="宋体" w:cs="宋体"/>
          <w:b/>
          <w:bCs/>
          <w:sz w:val="28"/>
          <w:szCs w:val="28"/>
          <w:highlight w:val="none"/>
          <w:lang w:val="en-US" w:eastAsia="zh-CN"/>
        </w:rPr>
      </w:pPr>
      <w:r>
        <w:rPr>
          <w:rFonts w:hint="eastAsia" w:ascii="宋体" w:hAnsi="宋体" w:cs="宋体"/>
          <w:b/>
          <w:bCs/>
          <w:sz w:val="28"/>
          <w:szCs w:val="28"/>
          <w:highlight w:val="none"/>
          <w:lang w:val="en-US" w:eastAsia="zh-CN"/>
        </w:rPr>
        <w:t>1</w:t>
      </w:r>
      <w:r>
        <w:rPr>
          <w:rFonts w:hint="eastAsia" w:ascii="宋体" w:hAnsi="宋体" w:eastAsia="宋体" w:cs="宋体"/>
          <w:b/>
          <w:bCs/>
          <w:sz w:val="28"/>
          <w:szCs w:val="28"/>
          <w:highlight w:val="none"/>
          <w:lang w:val="en-US" w:eastAsia="zh-CN"/>
        </w:rPr>
        <w:t>.采矿活动影响范围及影响程度分级标准</w:t>
      </w:r>
    </w:p>
    <w:p w14:paraId="26BD5E3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根据《矿山地质环境保护与恢复治理方案编制规范》（DZ/T0223-2011），采矿活动影响范围内的不稳定地质体、地形地貌景观破坏、含水层破坏等矿山地质环境问题的影响程度，根据《矿山地质环境保护与恢复治理编制规范》（DZ/T0223-2011）附录 E（表3-1-1 矿山地质环境影响程度分级表）进行分级。</w:t>
      </w:r>
    </w:p>
    <w:p w14:paraId="3682D538">
      <w:pPr>
        <w:rPr>
          <w:rFonts w:hint="default" w:ascii="Times New Roman" w:hAnsi="Times New Roman" w:cs="Times New Roman"/>
          <w:szCs w:val="21"/>
          <w:highlight w:val="none"/>
        </w:rPr>
      </w:pPr>
      <w:r>
        <w:rPr>
          <w:rFonts w:hint="default" w:ascii="Times New Roman" w:hAnsi="Times New Roman" w:cs="Times New Roman"/>
          <w:szCs w:val="21"/>
          <w:highlight w:val="none"/>
        </w:rPr>
        <w:t>注：摘自《矿山地质环境保护与恢复治理方案编制规范》（DZ/T0223-2011）</w:t>
      </w:r>
    </w:p>
    <w:p w14:paraId="0608E086">
      <w:pPr>
        <w:rPr>
          <w:rFonts w:hint="default" w:ascii="Times New Roman" w:hAnsi="Times New Roman" w:cs="Times New Roman"/>
          <w:szCs w:val="21"/>
          <w:highlight w:val="none"/>
        </w:rPr>
      </w:pPr>
    </w:p>
    <w:p w14:paraId="3D1007C2">
      <w:pPr>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根据《地质灾害危险性评估规范》（GB/T 40112-2021），矿山地质环境影响评估中地质灾害包括了自然因素或人为活动引发的危害人民生命和财产安全的地质现象，本方案对</w:t>
      </w:r>
      <w:r>
        <w:rPr>
          <w:rFonts w:hint="eastAsia" w:ascii="宋体" w:hAnsi="宋体" w:cs="宋体"/>
          <w:sz w:val="28"/>
          <w:szCs w:val="28"/>
          <w:highlight w:val="none"/>
          <w:lang w:eastAsia="zh-CN"/>
        </w:rPr>
        <w:t>调查区</w:t>
      </w:r>
      <w:r>
        <w:rPr>
          <w:rFonts w:hint="eastAsia" w:ascii="宋体" w:hAnsi="宋体" w:eastAsia="宋体" w:cs="宋体"/>
          <w:sz w:val="28"/>
          <w:szCs w:val="28"/>
          <w:highlight w:val="none"/>
        </w:rPr>
        <w:t>内崩塌、滑坡、泥石流、采空塌陷、地面沉降、地裂缝和不稳定斜坡等</w:t>
      </w:r>
      <w:r>
        <w:rPr>
          <w:rFonts w:hint="eastAsia" w:ascii="宋体" w:hAnsi="宋体" w:eastAsia="宋体" w:cs="宋体"/>
          <w:color w:val="auto"/>
          <w:sz w:val="28"/>
          <w:szCs w:val="28"/>
          <w:highlight w:val="none"/>
          <w:lang w:val="en-US" w:eastAsia="zh-CN"/>
        </w:rPr>
        <w:t>不稳定地质体</w:t>
      </w:r>
      <w:r>
        <w:rPr>
          <w:rFonts w:hint="eastAsia" w:ascii="宋体" w:hAnsi="宋体" w:eastAsia="宋体" w:cs="宋体"/>
          <w:sz w:val="28"/>
          <w:szCs w:val="28"/>
          <w:highlight w:val="none"/>
        </w:rPr>
        <w:t>进行</w:t>
      </w:r>
      <w:r>
        <w:rPr>
          <w:rFonts w:hint="eastAsia" w:ascii="宋体" w:hAnsi="宋体" w:eastAsia="宋体" w:cs="宋体"/>
          <w:sz w:val="28"/>
          <w:szCs w:val="28"/>
          <w:highlight w:val="none"/>
          <w:lang w:val="en-US" w:eastAsia="zh-CN"/>
        </w:rPr>
        <w:t>现状</w:t>
      </w:r>
      <w:r>
        <w:rPr>
          <w:rFonts w:hint="eastAsia" w:ascii="宋体" w:hAnsi="宋体" w:eastAsia="宋体" w:cs="宋体"/>
          <w:sz w:val="28"/>
          <w:szCs w:val="28"/>
          <w:highlight w:val="none"/>
        </w:rPr>
        <w:t>分析评估，依据地质灾害危险性评估规范，以地质灾害发育程度和危害程度确定地质灾害危险性。地质灾害诱发因素分类表见表</w:t>
      </w:r>
      <w:r>
        <w:rPr>
          <w:rFonts w:hint="eastAsia" w:ascii="宋体" w:hAnsi="宋体" w:cs="宋体"/>
          <w:sz w:val="28"/>
          <w:szCs w:val="28"/>
          <w:highlight w:val="none"/>
          <w:lang w:eastAsia="zh-CN"/>
        </w:rPr>
        <w:t>3-1-</w:t>
      </w: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rPr>
        <w:t>，地质灾害危害程度分级见表</w:t>
      </w:r>
      <w:r>
        <w:rPr>
          <w:rFonts w:hint="eastAsia" w:ascii="宋体" w:hAnsi="宋体" w:cs="宋体"/>
          <w:sz w:val="28"/>
          <w:szCs w:val="28"/>
          <w:highlight w:val="none"/>
          <w:lang w:eastAsia="zh-CN"/>
        </w:rPr>
        <w:t>3-1-</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rPr>
        <w:t>，地质灾害危险性分级表</w:t>
      </w:r>
      <w:r>
        <w:rPr>
          <w:rFonts w:hint="eastAsia" w:ascii="宋体" w:hAnsi="宋体" w:cs="宋体"/>
          <w:sz w:val="28"/>
          <w:szCs w:val="28"/>
          <w:highlight w:val="none"/>
          <w:lang w:eastAsia="zh-CN"/>
        </w:rPr>
        <w:t>3-1-</w:t>
      </w:r>
      <w:r>
        <w:rPr>
          <w:rFonts w:hint="eastAsia" w:ascii="宋体" w:hAnsi="宋体" w:cs="宋体"/>
          <w:sz w:val="28"/>
          <w:szCs w:val="28"/>
          <w:highlight w:val="none"/>
          <w:lang w:val="en-US" w:eastAsia="zh-CN"/>
        </w:rPr>
        <w:t>4</w:t>
      </w:r>
      <w:r>
        <w:rPr>
          <w:rFonts w:hint="eastAsia" w:ascii="宋体" w:hAnsi="宋体" w:eastAsia="宋体" w:cs="宋体"/>
          <w:sz w:val="28"/>
          <w:szCs w:val="28"/>
          <w:highlight w:val="none"/>
        </w:rPr>
        <w:t>。</w:t>
      </w:r>
    </w:p>
    <w:p w14:paraId="6E90CC31">
      <w:pPr>
        <w:spacing w:line="240" w:lineRule="auto"/>
        <w:jc w:val="center"/>
        <w:rPr>
          <w:rFonts w:hint="eastAsia" w:ascii="宋体" w:hAnsi="宋体" w:eastAsia="宋体" w:cs="宋体"/>
          <w:b/>
          <w:bCs w:val="0"/>
          <w:snapToGrid w:val="0"/>
          <w:sz w:val="24"/>
          <w:szCs w:val="24"/>
          <w:highlight w:val="none"/>
          <w:lang w:val="zh-CN"/>
        </w:rPr>
      </w:pPr>
      <w:r>
        <w:rPr>
          <w:rFonts w:hint="eastAsia" w:ascii="宋体" w:hAnsi="宋体" w:eastAsia="宋体" w:cs="宋体"/>
          <w:b/>
          <w:bCs w:val="0"/>
          <w:snapToGrid w:val="0"/>
          <w:sz w:val="24"/>
          <w:szCs w:val="24"/>
          <w:highlight w:val="none"/>
          <w:lang w:val="zh-CN"/>
        </w:rPr>
        <w:t>表</w:t>
      </w:r>
      <w:r>
        <w:rPr>
          <w:rFonts w:hint="eastAsia" w:ascii="宋体" w:hAnsi="宋体" w:cs="宋体"/>
          <w:b/>
          <w:bCs w:val="0"/>
          <w:snapToGrid w:val="0"/>
          <w:sz w:val="24"/>
          <w:szCs w:val="24"/>
          <w:highlight w:val="none"/>
          <w:lang w:val="zh-CN"/>
        </w:rPr>
        <w:t>3-1-2</w:t>
      </w:r>
      <w:r>
        <w:rPr>
          <w:rFonts w:hint="eastAsia" w:ascii="宋体" w:hAnsi="宋体" w:eastAsia="宋体" w:cs="宋体"/>
          <w:b/>
          <w:bCs w:val="0"/>
          <w:snapToGrid w:val="0"/>
          <w:sz w:val="24"/>
          <w:szCs w:val="24"/>
          <w:highlight w:val="none"/>
          <w:lang w:val="en-US" w:eastAsia="zh-CN"/>
        </w:rPr>
        <w:t xml:space="preserve">  </w:t>
      </w:r>
      <w:r>
        <w:rPr>
          <w:rFonts w:hint="eastAsia" w:ascii="宋体" w:hAnsi="宋体" w:eastAsia="宋体" w:cs="宋体"/>
          <w:b/>
          <w:bCs w:val="0"/>
          <w:snapToGrid w:val="0"/>
          <w:sz w:val="24"/>
          <w:szCs w:val="24"/>
          <w:highlight w:val="none"/>
          <w:lang w:val="zh-CN"/>
        </w:rPr>
        <w:t>地质灾害诱发因素分类表</w:t>
      </w:r>
    </w:p>
    <w:tbl>
      <w:tblPr>
        <w:tblStyle w:val="38"/>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730"/>
        <w:gridCol w:w="1688"/>
        <w:gridCol w:w="1385"/>
        <w:gridCol w:w="1489"/>
        <w:gridCol w:w="991"/>
        <w:gridCol w:w="1227"/>
      </w:tblGrid>
      <w:tr w14:paraId="47CE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7" w:type="dxa"/>
            <w:vAlign w:val="center"/>
          </w:tcPr>
          <w:p w14:paraId="1DF121A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分类</w:t>
            </w:r>
          </w:p>
        </w:tc>
        <w:tc>
          <w:tcPr>
            <w:tcW w:w="1730" w:type="dxa"/>
            <w:vAlign w:val="center"/>
          </w:tcPr>
          <w:p w14:paraId="279389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滑坡</w:t>
            </w:r>
          </w:p>
        </w:tc>
        <w:tc>
          <w:tcPr>
            <w:tcW w:w="1688" w:type="dxa"/>
            <w:vAlign w:val="center"/>
          </w:tcPr>
          <w:p w14:paraId="594E158C">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崩塌</w:t>
            </w:r>
          </w:p>
        </w:tc>
        <w:tc>
          <w:tcPr>
            <w:tcW w:w="1385" w:type="dxa"/>
            <w:vAlign w:val="center"/>
          </w:tcPr>
          <w:p w14:paraId="68D1C73C">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泥石流</w:t>
            </w:r>
          </w:p>
        </w:tc>
        <w:tc>
          <w:tcPr>
            <w:tcW w:w="1489" w:type="dxa"/>
            <w:vAlign w:val="center"/>
          </w:tcPr>
          <w:p w14:paraId="411449C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采空塌陷</w:t>
            </w:r>
          </w:p>
        </w:tc>
        <w:tc>
          <w:tcPr>
            <w:tcW w:w="991" w:type="dxa"/>
            <w:vAlign w:val="center"/>
          </w:tcPr>
          <w:p w14:paraId="4F74BD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地裂缝</w:t>
            </w:r>
          </w:p>
        </w:tc>
        <w:tc>
          <w:tcPr>
            <w:tcW w:w="1227" w:type="dxa"/>
            <w:vAlign w:val="center"/>
          </w:tcPr>
          <w:p w14:paraId="557A2D3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地面沉降</w:t>
            </w:r>
          </w:p>
        </w:tc>
      </w:tr>
      <w:tr w14:paraId="7DE9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7" w:type="dxa"/>
            <w:vAlign w:val="center"/>
          </w:tcPr>
          <w:p w14:paraId="011FE4A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自</w:t>
            </w:r>
          </w:p>
          <w:p w14:paraId="7DBFDB9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然</w:t>
            </w:r>
          </w:p>
          <w:p w14:paraId="21E84F8C">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因</w:t>
            </w:r>
          </w:p>
          <w:p w14:paraId="05BD931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素</w:t>
            </w:r>
          </w:p>
        </w:tc>
        <w:tc>
          <w:tcPr>
            <w:tcW w:w="1730" w:type="dxa"/>
            <w:vAlign w:val="center"/>
          </w:tcPr>
          <w:p w14:paraId="50FF756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地震、降水、融雪、融冰、地下水位上升、河流侵蚀、新构造运动</w:t>
            </w:r>
          </w:p>
        </w:tc>
        <w:tc>
          <w:tcPr>
            <w:tcW w:w="1688" w:type="dxa"/>
            <w:vAlign w:val="center"/>
          </w:tcPr>
          <w:p w14:paraId="253A21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地震、降水、融雪、融冰、温差变化、河流侵 蚀、树木根劈</w:t>
            </w:r>
          </w:p>
        </w:tc>
        <w:tc>
          <w:tcPr>
            <w:tcW w:w="1385" w:type="dxa"/>
            <w:vAlign w:val="center"/>
          </w:tcPr>
          <w:p w14:paraId="4CC1A2B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降水、融雪、堰 塞 湖 溢流、地震</w:t>
            </w:r>
          </w:p>
        </w:tc>
        <w:tc>
          <w:tcPr>
            <w:tcW w:w="1489" w:type="dxa"/>
            <w:vAlign w:val="center"/>
          </w:tcPr>
          <w:p w14:paraId="2432A6A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地下水位变化、地震</w:t>
            </w:r>
          </w:p>
        </w:tc>
        <w:tc>
          <w:tcPr>
            <w:tcW w:w="991" w:type="dxa"/>
            <w:vAlign w:val="center"/>
          </w:tcPr>
          <w:p w14:paraId="22BE02C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地震、</w:t>
            </w:r>
          </w:p>
          <w:p w14:paraId="319C79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新构造运动</w:t>
            </w:r>
          </w:p>
        </w:tc>
        <w:tc>
          <w:tcPr>
            <w:tcW w:w="1227" w:type="dxa"/>
            <w:vAlign w:val="center"/>
          </w:tcPr>
          <w:p w14:paraId="27FAB30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新构造运动</w:t>
            </w:r>
          </w:p>
        </w:tc>
      </w:tr>
      <w:tr w14:paraId="55D8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7" w:type="dxa"/>
            <w:vAlign w:val="center"/>
          </w:tcPr>
          <w:p w14:paraId="00B1BFF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人</w:t>
            </w:r>
          </w:p>
          <w:p w14:paraId="1C2E8F2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为</w:t>
            </w:r>
          </w:p>
          <w:p w14:paraId="65F068F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因</w:t>
            </w:r>
          </w:p>
          <w:p w14:paraId="17C6DBB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素</w:t>
            </w:r>
          </w:p>
        </w:tc>
        <w:tc>
          <w:tcPr>
            <w:tcW w:w="1730" w:type="dxa"/>
            <w:vAlign w:val="center"/>
          </w:tcPr>
          <w:p w14:paraId="6FD0DD4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开挖扰动、爆破、采矿、加载、抽 排水</w:t>
            </w:r>
          </w:p>
        </w:tc>
        <w:tc>
          <w:tcPr>
            <w:tcW w:w="1688" w:type="dxa"/>
            <w:vAlign w:val="center"/>
          </w:tcPr>
          <w:p w14:paraId="2A4AD86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开挖扰动、爆 破、机械振动、抽排水、加载</w:t>
            </w:r>
          </w:p>
        </w:tc>
        <w:tc>
          <w:tcPr>
            <w:tcW w:w="1385" w:type="dxa"/>
            <w:vAlign w:val="center"/>
          </w:tcPr>
          <w:p w14:paraId="32CF3E6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水库溢流或垮坝、弃渣加载、植被破坏</w:t>
            </w:r>
          </w:p>
        </w:tc>
        <w:tc>
          <w:tcPr>
            <w:tcW w:w="1489" w:type="dxa"/>
            <w:vAlign w:val="center"/>
          </w:tcPr>
          <w:p w14:paraId="184DC54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采矿、抽排水、开挖扰动、震动、加载</w:t>
            </w:r>
          </w:p>
        </w:tc>
        <w:tc>
          <w:tcPr>
            <w:tcW w:w="991" w:type="dxa"/>
            <w:vAlign w:val="center"/>
          </w:tcPr>
          <w:p w14:paraId="4ED2711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抽排水</w:t>
            </w:r>
          </w:p>
        </w:tc>
        <w:tc>
          <w:tcPr>
            <w:tcW w:w="1227" w:type="dxa"/>
            <w:vAlign w:val="center"/>
          </w:tcPr>
          <w:p w14:paraId="1653445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抽 排水、油气开采</w:t>
            </w:r>
          </w:p>
        </w:tc>
      </w:tr>
    </w:tbl>
    <w:p w14:paraId="131327CD">
      <w:pPr>
        <w:rPr>
          <w:rFonts w:hint="default" w:ascii="Times New Roman" w:hAnsi="Times New Roman" w:cs="Times New Roman"/>
          <w:b/>
          <w:bCs/>
          <w:highlight w:val="none"/>
        </w:rPr>
      </w:pPr>
      <w:r>
        <w:rPr>
          <w:rFonts w:hint="default" w:ascii="Times New Roman" w:hAnsi="Times New Roman" w:cs="Times New Roman"/>
          <w:szCs w:val="21"/>
          <w:highlight w:val="none"/>
        </w:rPr>
        <w:t>注：摘自《地质灾害危险性评估规范》（GB/T40112-2021）</w:t>
      </w:r>
    </w:p>
    <w:p w14:paraId="6A44848A">
      <w:pPr>
        <w:spacing w:line="240" w:lineRule="auto"/>
        <w:jc w:val="center"/>
        <w:rPr>
          <w:rFonts w:hint="eastAsia" w:ascii="宋体" w:hAnsi="宋体" w:eastAsia="宋体" w:cs="宋体"/>
          <w:b/>
          <w:bCs w:val="0"/>
          <w:snapToGrid w:val="0"/>
          <w:sz w:val="24"/>
          <w:szCs w:val="24"/>
          <w:highlight w:val="none"/>
          <w:lang w:val="zh-CN"/>
        </w:rPr>
      </w:pPr>
      <w:r>
        <w:rPr>
          <w:rFonts w:hint="eastAsia" w:ascii="宋体" w:hAnsi="宋体" w:eastAsia="宋体" w:cs="宋体"/>
          <w:b/>
          <w:bCs w:val="0"/>
          <w:snapToGrid w:val="0"/>
          <w:sz w:val="24"/>
          <w:szCs w:val="24"/>
          <w:highlight w:val="none"/>
          <w:lang w:val="zh-CN"/>
        </w:rPr>
        <w:t>表</w:t>
      </w:r>
      <w:r>
        <w:rPr>
          <w:rFonts w:hint="eastAsia" w:ascii="宋体" w:hAnsi="宋体" w:cs="宋体"/>
          <w:b/>
          <w:bCs w:val="0"/>
          <w:snapToGrid w:val="0"/>
          <w:sz w:val="24"/>
          <w:szCs w:val="24"/>
          <w:highlight w:val="none"/>
          <w:lang w:val="zh-CN"/>
        </w:rPr>
        <w:t>3-1-3</w:t>
      </w:r>
      <w:r>
        <w:rPr>
          <w:rFonts w:hint="eastAsia" w:ascii="宋体" w:hAnsi="宋体" w:eastAsia="宋体" w:cs="宋体"/>
          <w:b/>
          <w:bCs w:val="0"/>
          <w:snapToGrid w:val="0"/>
          <w:sz w:val="24"/>
          <w:szCs w:val="24"/>
          <w:highlight w:val="none"/>
          <w:lang w:val="en-US" w:eastAsia="zh-CN"/>
        </w:rPr>
        <w:t xml:space="preserve">  </w:t>
      </w:r>
      <w:r>
        <w:rPr>
          <w:rFonts w:hint="eastAsia" w:ascii="宋体" w:hAnsi="宋体" w:eastAsia="宋体" w:cs="宋体"/>
          <w:b/>
          <w:bCs w:val="0"/>
          <w:snapToGrid w:val="0"/>
          <w:sz w:val="24"/>
          <w:szCs w:val="24"/>
          <w:highlight w:val="none"/>
          <w:lang w:val="zh-CN"/>
        </w:rPr>
        <w:t>地质灾害危害程度分级表</w:t>
      </w:r>
    </w:p>
    <w:tbl>
      <w:tblPr>
        <w:tblStyle w:val="37"/>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455"/>
        <w:gridCol w:w="2681"/>
        <w:gridCol w:w="1873"/>
        <w:gridCol w:w="2350"/>
      </w:tblGrid>
      <w:tr w14:paraId="75F8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23" w:type="dxa"/>
            <w:vMerge w:val="restart"/>
            <w:vAlign w:val="center"/>
          </w:tcPr>
          <w:p w14:paraId="78D01C2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危害</w:t>
            </w:r>
          </w:p>
          <w:p w14:paraId="3F55836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程度</w:t>
            </w:r>
          </w:p>
        </w:tc>
        <w:tc>
          <w:tcPr>
            <w:tcW w:w="4136" w:type="dxa"/>
            <w:gridSpan w:val="2"/>
            <w:vAlign w:val="center"/>
          </w:tcPr>
          <w:p w14:paraId="75396EB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灾情</w:t>
            </w:r>
          </w:p>
        </w:tc>
        <w:tc>
          <w:tcPr>
            <w:tcW w:w="4223" w:type="dxa"/>
            <w:gridSpan w:val="2"/>
            <w:vAlign w:val="center"/>
          </w:tcPr>
          <w:p w14:paraId="6D6A024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险情</w:t>
            </w:r>
          </w:p>
        </w:tc>
      </w:tr>
      <w:tr w14:paraId="2A16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vAlign w:val="center"/>
          </w:tcPr>
          <w:p w14:paraId="1A03FE58">
            <w:pPr>
              <w:jc w:val="center"/>
              <w:rPr>
                <w:rFonts w:hint="default" w:ascii="Times New Roman" w:hAnsi="Times New Roman" w:cs="Times New Roman"/>
                <w:sz w:val="21"/>
                <w:szCs w:val="21"/>
                <w:highlight w:val="none"/>
              </w:rPr>
            </w:pPr>
          </w:p>
        </w:tc>
        <w:tc>
          <w:tcPr>
            <w:tcW w:w="1455" w:type="dxa"/>
            <w:vAlign w:val="center"/>
          </w:tcPr>
          <w:p w14:paraId="7B71711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死亡人数</w:t>
            </w:r>
          </w:p>
        </w:tc>
        <w:tc>
          <w:tcPr>
            <w:tcW w:w="2681" w:type="dxa"/>
            <w:vAlign w:val="center"/>
          </w:tcPr>
          <w:p w14:paraId="0FB21B9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直接经济损失（万元）</w:t>
            </w:r>
          </w:p>
        </w:tc>
        <w:tc>
          <w:tcPr>
            <w:tcW w:w="1873" w:type="dxa"/>
            <w:vAlign w:val="center"/>
          </w:tcPr>
          <w:p w14:paraId="3DE41CA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受威胁人数</w:t>
            </w:r>
          </w:p>
        </w:tc>
        <w:tc>
          <w:tcPr>
            <w:tcW w:w="2350" w:type="dxa"/>
            <w:vAlign w:val="center"/>
          </w:tcPr>
          <w:p w14:paraId="7C18A44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可能直接经济损失（万元）</w:t>
            </w:r>
          </w:p>
        </w:tc>
      </w:tr>
      <w:tr w14:paraId="5B7C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Align w:val="center"/>
          </w:tcPr>
          <w:p w14:paraId="77ACA07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大</w:t>
            </w:r>
          </w:p>
        </w:tc>
        <w:tc>
          <w:tcPr>
            <w:tcW w:w="1455" w:type="dxa"/>
            <w:vAlign w:val="center"/>
          </w:tcPr>
          <w:p w14:paraId="2474A15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w:t>
            </w:r>
          </w:p>
        </w:tc>
        <w:tc>
          <w:tcPr>
            <w:tcW w:w="2681" w:type="dxa"/>
            <w:vAlign w:val="center"/>
          </w:tcPr>
          <w:p w14:paraId="29D0E7D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＞500</w:t>
            </w:r>
          </w:p>
        </w:tc>
        <w:tc>
          <w:tcPr>
            <w:tcW w:w="1873" w:type="dxa"/>
            <w:vAlign w:val="center"/>
          </w:tcPr>
          <w:p w14:paraId="48C10FB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2350" w:type="dxa"/>
            <w:vAlign w:val="center"/>
          </w:tcPr>
          <w:p w14:paraId="2C29D23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＞500</w:t>
            </w:r>
          </w:p>
        </w:tc>
      </w:tr>
      <w:tr w14:paraId="1AAB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Align w:val="center"/>
          </w:tcPr>
          <w:p w14:paraId="37E2675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中等</w:t>
            </w:r>
          </w:p>
        </w:tc>
        <w:tc>
          <w:tcPr>
            <w:tcW w:w="1455" w:type="dxa"/>
            <w:vAlign w:val="center"/>
          </w:tcPr>
          <w:p w14:paraId="68FE44D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3-10</w:t>
            </w:r>
          </w:p>
        </w:tc>
        <w:tc>
          <w:tcPr>
            <w:tcW w:w="2681" w:type="dxa"/>
            <w:vAlign w:val="center"/>
          </w:tcPr>
          <w:p w14:paraId="221E5BE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100-500</w:t>
            </w:r>
          </w:p>
        </w:tc>
        <w:tc>
          <w:tcPr>
            <w:tcW w:w="1873" w:type="dxa"/>
            <w:vAlign w:val="center"/>
          </w:tcPr>
          <w:p w14:paraId="49D292D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10-100</w:t>
            </w:r>
          </w:p>
        </w:tc>
        <w:tc>
          <w:tcPr>
            <w:tcW w:w="2350" w:type="dxa"/>
            <w:vAlign w:val="center"/>
          </w:tcPr>
          <w:p w14:paraId="7324E42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100-500</w:t>
            </w:r>
          </w:p>
        </w:tc>
      </w:tr>
      <w:tr w14:paraId="1FF7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Align w:val="center"/>
          </w:tcPr>
          <w:p w14:paraId="1E0BA17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小</w:t>
            </w:r>
          </w:p>
        </w:tc>
        <w:tc>
          <w:tcPr>
            <w:tcW w:w="1455" w:type="dxa"/>
            <w:vAlign w:val="center"/>
          </w:tcPr>
          <w:p w14:paraId="7E83270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w:t>
            </w:r>
          </w:p>
        </w:tc>
        <w:tc>
          <w:tcPr>
            <w:tcW w:w="2681" w:type="dxa"/>
            <w:vAlign w:val="center"/>
          </w:tcPr>
          <w:p w14:paraId="74C77E5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1873" w:type="dxa"/>
            <w:vAlign w:val="center"/>
          </w:tcPr>
          <w:p w14:paraId="6FC33BF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w:t>
            </w:r>
          </w:p>
        </w:tc>
        <w:tc>
          <w:tcPr>
            <w:tcW w:w="2350" w:type="dxa"/>
            <w:vAlign w:val="center"/>
          </w:tcPr>
          <w:p w14:paraId="5C2B2E6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r>
      <w:tr w14:paraId="77BA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282" w:type="dxa"/>
            <w:gridSpan w:val="5"/>
            <w:vAlign w:val="center"/>
          </w:tcPr>
          <w:p w14:paraId="4BD949B4">
            <w:pPr>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1.灾情：指已发生的地质灾害，采用“人员伤亡情况”、“直接经济损失”指标评价。</w:t>
            </w:r>
          </w:p>
          <w:p w14:paraId="6A2968B2">
            <w:pPr>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2.险情：指可能发生的地质灾害，采用“受威胁人数”、“可能直接经济损失”指标评价。</w:t>
            </w:r>
          </w:p>
          <w:p w14:paraId="7CF4E88D">
            <w:pPr>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3.危害程度采用“灾情”或“险情”指标评价。</w:t>
            </w:r>
          </w:p>
        </w:tc>
      </w:tr>
    </w:tbl>
    <w:p w14:paraId="2B76B590">
      <w:pPr>
        <w:rPr>
          <w:rFonts w:hint="default" w:ascii="Times New Roman" w:hAnsi="Times New Roman" w:cs="Times New Roman"/>
          <w:szCs w:val="21"/>
          <w:highlight w:val="none"/>
        </w:rPr>
      </w:pPr>
      <w:r>
        <w:rPr>
          <w:rFonts w:hint="default" w:ascii="Times New Roman" w:hAnsi="Times New Roman" w:cs="Times New Roman"/>
          <w:szCs w:val="21"/>
          <w:highlight w:val="none"/>
        </w:rPr>
        <w:t>注：摘自《地质灾害危险性评估规范》（GB/T40112-2021）</w:t>
      </w:r>
    </w:p>
    <w:p w14:paraId="1C7C0F0B">
      <w:pPr>
        <w:rPr>
          <w:rFonts w:hint="eastAsia" w:ascii="宋体" w:hAnsi="宋体" w:eastAsia="宋体" w:cs="宋体"/>
          <w:b/>
          <w:bCs/>
          <w:color w:val="auto"/>
          <w:sz w:val="24"/>
          <w:szCs w:val="24"/>
          <w:highlight w:val="none"/>
          <w:lang w:val="zh-CN"/>
        </w:rPr>
      </w:pPr>
    </w:p>
    <w:p w14:paraId="25C1941F">
      <w:pPr>
        <w:spacing w:line="240" w:lineRule="auto"/>
        <w:jc w:val="center"/>
        <w:rPr>
          <w:rFonts w:hint="eastAsia" w:ascii="宋体" w:hAnsi="宋体" w:eastAsia="宋体" w:cs="宋体"/>
          <w:b/>
          <w:bCs/>
          <w:snapToGrid w:val="0"/>
          <w:sz w:val="24"/>
          <w:szCs w:val="24"/>
          <w:highlight w:val="none"/>
          <w:lang w:val="zh-CN"/>
        </w:rPr>
      </w:pPr>
      <w:r>
        <w:rPr>
          <w:rFonts w:hint="eastAsia" w:ascii="宋体" w:hAnsi="宋体" w:eastAsia="宋体" w:cs="宋体"/>
          <w:b/>
          <w:bCs/>
          <w:snapToGrid w:val="0"/>
          <w:sz w:val="24"/>
          <w:szCs w:val="24"/>
          <w:highlight w:val="none"/>
          <w:lang w:val="zh-CN"/>
        </w:rPr>
        <w:t>表</w:t>
      </w:r>
      <w:r>
        <w:rPr>
          <w:rFonts w:hint="eastAsia" w:ascii="宋体" w:hAnsi="宋体" w:cs="宋体"/>
          <w:b/>
          <w:bCs/>
          <w:snapToGrid w:val="0"/>
          <w:sz w:val="24"/>
          <w:szCs w:val="24"/>
          <w:highlight w:val="none"/>
          <w:lang w:val="zh-CN"/>
        </w:rPr>
        <w:t>3-1-4</w:t>
      </w:r>
      <w:r>
        <w:rPr>
          <w:rFonts w:hint="eastAsia" w:ascii="宋体" w:hAnsi="宋体" w:eastAsia="宋体" w:cs="宋体"/>
          <w:b/>
          <w:bCs/>
          <w:snapToGrid w:val="0"/>
          <w:sz w:val="24"/>
          <w:szCs w:val="24"/>
          <w:highlight w:val="none"/>
          <w:lang w:val="zh-CN"/>
        </w:rPr>
        <w:t xml:space="preserve"> </w:t>
      </w:r>
      <w:r>
        <w:rPr>
          <w:rFonts w:hint="eastAsia" w:ascii="宋体" w:hAnsi="宋体" w:eastAsia="宋体" w:cs="宋体"/>
          <w:b/>
          <w:bCs/>
          <w:snapToGrid w:val="0"/>
          <w:sz w:val="24"/>
          <w:szCs w:val="24"/>
          <w:highlight w:val="none"/>
          <w:lang w:val="en-US" w:eastAsia="zh-CN"/>
        </w:rPr>
        <w:t xml:space="preserve"> </w:t>
      </w:r>
      <w:r>
        <w:rPr>
          <w:rFonts w:hint="eastAsia" w:ascii="宋体" w:hAnsi="宋体" w:eastAsia="宋体" w:cs="宋体"/>
          <w:b/>
          <w:bCs/>
          <w:snapToGrid w:val="0"/>
          <w:sz w:val="24"/>
          <w:szCs w:val="24"/>
          <w:highlight w:val="none"/>
          <w:lang w:val="zh-CN"/>
        </w:rPr>
        <w:t>地质灾害危险性分级表</w:t>
      </w:r>
    </w:p>
    <w:tbl>
      <w:tblPr>
        <w:tblStyle w:val="37"/>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2041"/>
        <w:gridCol w:w="1891"/>
        <w:gridCol w:w="1579"/>
        <w:gridCol w:w="1486"/>
      </w:tblGrid>
      <w:tr w14:paraId="1D8C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17" w:type="dxa"/>
            <w:gridSpan w:val="3"/>
            <w:vAlign w:val="center"/>
          </w:tcPr>
          <w:p w14:paraId="201B5A5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发育程度</w:t>
            </w:r>
          </w:p>
        </w:tc>
        <w:tc>
          <w:tcPr>
            <w:tcW w:w="1579" w:type="dxa"/>
            <w:vMerge w:val="restart"/>
            <w:vAlign w:val="center"/>
          </w:tcPr>
          <w:p w14:paraId="4179614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危害程度</w:t>
            </w:r>
          </w:p>
        </w:tc>
        <w:tc>
          <w:tcPr>
            <w:tcW w:w="1486" w:type="dxa"/>
            <w:vMerge w:val="restart"/>
            <w:vAlign w:val="center"/>
          </w:tcPr>
          <w:p w14:paraId="2A1CAFD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诱发因素</w:t>
            </w:r>
          </w:p>
        </w:tc>
      </w:tr>
      <w:tr w14:paraId="73B1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5" w:type="dxa"/>
            <w:vAlign w:val="center"/>
          </w:tcPr>
          <w:p w14:paraId="10B1A96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强发育</w:t>
            </w:r>
          </w:p>
        </w:tc>
        <w:tc>
          <w:tcPr>
            <w:tcW w:w="2041" w:type="dxa"/>
            <w:vAlign w:val="center"/>
          </w:tcPr>
          <w:p w14:paraId="40FCA54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中等发育</w:t>
            </w:r>
          </w:p>
        </w:tc>
        <w:tc>
          <w:tcPr>
            <w:tcW w:w="1891" w:type="dxa"/>
            <w:vAlign w:val="center"/>
          </w:tcPr>
          <w:p w14:paraId="4DA1263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弱发育</w:t>
            </w:r>
          </w:p>
        </w:tc>
        <w:tc>
          <w:tcPr>
            <w:tcW w:w="1579" w:type="dxa"/>
            <w:vMerge w:val="continue"/>
            <w:vAlign w:val="center"/>
          </w:tcPr>
          <w:p w14:paraId="66E3601B">
            <w:pPr>
              <w:jc w:val="center"/>
              <w:rPr>
                <w:rFonts w:hint="default" w:ascii="Times New Roman" w:hAnsi="Times New Roman" w:cs="Times New Roman"/>
                <w:sz w:val="21"/>
                <w:szCs w:val="21"/>
                <w:highlight w:val="none"/>
              </w:rPr>
            </w:pPr>
          </w:p>
        </w:tc>
        <w:tc>
          <w:tcPr>
            <w:tcW w:w="1486" w:type="dxa"/>
            <w:vMerge w:val="continue"/>
            <w:vAlign w:val="center"/>
          </w:tcPr>
          <w:p w14:paraId="627570DC">
            <w:pPr>
              <w:jc w:val="center"/>
              <w:rPr>
                <w:rFonts w:hint="default" w:ascii="Times New Roman" w:hAnsi="Times New Roman" w:cs="Times New Roman"/>
                <w:sz w:val="21"/>
                <w:szCs w:val="21"/>
                <w:highlight w:val="none"/>
              </w:rPr>
            </w:pPr>
          </w:p>
        </w:tc>
      </w:tr>
      <w:tr w14:paraId="53CA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5" w:type="dxa"/>
            <w:vAlign w:val="center"/>
          </w:tcPr>
          <w:p w14:paraId="282F22C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危险性大</w:t>
            </w:r>
          </w:p>
        </w:tc>
        <w:tc>
          <w:tcPr>
            <w:tcW w:w="2041" w:type="dxa"/>
            <w:vAlign w:val="center"/>
          </w:tcPr>
          <w:p w14:paraId="4AEB4B2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危险性大</w:t>
            </w:r>
          </w:p>
        </w:tc>
        <w:tc>
          <w:tcPr>
            <w:tcW w:w="1891" w:type="dxa"/>
            <w:vAlign w:val="center"/>
          </w:tcPr>
          <w:p w14:paraId="68EECFE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危险性中等</w:t>
            </w:r>
          </w:p>
        </w:tc>
        <w:tc>
          <w:tcPr>
            <w:tcW w:w="1579" w:type="dxa"/>
            <w:vAlign w:val="center"/>
          </w:tcPr>
          <w:p w14:paraId="2012EC9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危害大</w:t>
            </w:r>
          </w:p>
        </w:tc>
        <w:tc>
          <w:tcPr>
            <w:tcW w:w="1486" w:type="dxa"/>
            <w:vMerge w:val="restart"/>
            <w:vAlign w:val="center"/>
          </w:tcPr>
          <w:p w14:paraId="35148BC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自然、人为（见表</w:t>
            </w:r>
            <w:r>
              <w:rPr>
                <w:rFonts w:hint="eastAsia" w:ascii="Times New Roman" w:hAnsi="Times New Roman" w:cs="Times New Roman"/>
                <w:sz w:val="21"/>
                <w:szCs w:val="21"/>
                <w:highlight w:val="none"/>
                <w:lang w:eastAsia="zh-CN"/>
              </w:rPr>
              <w:t>3-1-2</w:t>
            </w:r>
            <w:r>
              <w:rPr>
                <w:rFonts w:hint="default" w:ascii="Times New Roman" w:hAnsi="Times New Roman" w:cs="Times New Roman"/>
                <w:sz w:val="21"/>
                <w:szCs w:val="21"/>
                <w:highlight w:val="none"/>
              </w:rPr>
              <w:t>）</w:t>
            </w:r>
          </w:p>
        </w:tc>
      </w:tr>
      <w:tr w14:paraId="7C5B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5" w:type="dxa"/>
            <w:vAlign w:val="center"/>
          </w:tcPr>
          <w:p w14:paraId="2A8EFB5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危险性大</w:t>
            </w:r>
          </w:p>
        </w:tc>
        <w:tc>
          <w:tcPr>
            <w:tcW w:w="2041" w:type="dxa"/>
            <w:vAlign w:val="center"/>
          </w:tcPr>
          <w:p w14:paraId="3CA07A3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危险性中等</w:t>
            </w:r>
          </w:p>
        </w:tc>
        <w:tc>
          <w:tcPr>
            <w:tcW w:w="1891" w:type="dxa"/>
            <w:vAlign w:val="center"/>
          </w:tcPr>
          <w:p w14:paraId="57E6C1B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危险性中等</w:t>
            </w:r>
          </w:p>
        </w:tc>
        <w:tc>
          <w:tcPr>
            <w:tcW w:w="1579" w:type="dxa"/>
            <w:vAlign w:val="center"/>
          </w:tcPr>
          <w:p w14:paraId="73E2824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危害中等</w:t>
            </w:r>
          </w:p>
        </w:tc>
        <w:tc>
          <w:tcPr>
            <w:tcW w:w="1486" w:type="dxa"/>
            <w:vMerge w:val="continue"/>
            <w:vAlign w:val="center"/>
          </w:tcPr>
          <w:p w14:paraId="2E5157D3">
            <w:pPr>
              <w:jc w:val="center"/>
              <w:rPr>
                <w:rFonts w:hint="default" w:ascii="Times New Roman" w:hAnsi="Times New Roman" w:cs="Times New Roman"/>
                <w:sz w:val="21"/>
                <w:szCs w:val="21"/>
                <w:highlight w:val="none"/>
              </w:rPr>
            </w:pPr>
          </w:p>
        </w:tc>
      </w:tr>
      <w:tr w14:paraId="33D2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5" w:type="dxa"/>
            <w:vAlign w:val="center"/>
          </w:tcPr>
          <w:p w14:paraId="2A7BD15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危险性中等</w:t>
            </w:r>
          </w:p>
        </w:tc>
        <w:tc>
          <w:tcPr>
            <w:tcW w:w="2041" w:type="dxa"/>
            <w:vAlign w:val="center"/>
          </w:tcPr>
          <w:p w14:paraId="4D9878D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危险性小</w:t>
            </w:r>
          </w:p>
        </w:tc>
        <w:tc>
          <w:tcPr>
            <w:tcW w:w="1891" w:type="dxa"/>
            <w:vAlign w:val="center"/>
          </w:tcPr>
          <w:p w14:paraId="1C08CD9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危险性小</w:t>
            </w:r>
          </w:p>
        </w:tc>
        <w:tc>
          <w:tcPr>
            <w:tcW w:w="1579" w:type="dxa"/>
            <w:vAlign w:val="center"/>
          </w:tcPr>
          <w:p w14:paraId="033814E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危害小</w:t>
            </w:r>
          </w:p>
        </w:tc>
        <w:tc>
          <w:tcPr>
            <w:tcW w:w="1486" w:type="dxa"/>
            <w:vMerge w:val="continue"/>
            <w:vAlign w:val="center"/>
          </w:tcPr>
          <w:p w14:paraId="234E456B">
            <w:pPr>
              <w:jc w:val="center"/>
              <w:rPr>
                <w:rFonts w:hint="default" w:ascii="Times New Roman" w:hAnsi="Times New Roman" w:cs="Times New Roman"/>
                <w:sz w:val="21"/>
                <w:szCs w:val="21"/>
                <w:highlight w:val="none"/>
              </w:rPr>
            </w:pPr>
          </w:p>
        </w:tc>
      </w:tr>
    </w:tbl>
    <w:p w14:paraId="508E380A">
      <w:pPr>
        <w:spacing w:line="360" w:lineRule="auto"/>
        <w:rPr>
          <w:rFonts w:hint="default" w:ascii="Times New Roman" w:hAnsi="Times New Roman" w:cs="Times New Roman"/>
          <w:sz w:val="24"/>
          <w:szCs w:val="24"/>
          <w:highlight w:val="none"/>
        </w:rPr>
      </w:pPr>
      <w:r>
        <w:rPr>
          <w:rFonts w:hint="default" w:ascii="Times New Roman" w:hAnsi="Times New Roman" w:cs="Times New Roman"/>
          <w:szCs w:val="21"/>
          <w:highlight w:val="none"/>
        </w:rPr>
        <w:t>注：摘自《地质灾害危险性评估规范》（GB/T40112-2021）</w:t>
      </w:r>
    </w:p>
    <w:p w14:paraId="1F09C3E0">
      <w:pPr>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地质灾害危险性评估的灾害</w:t>
      </w:r>
      <w:r>
        <w:rPr>
          <w:rFonts w:hint="eastAsia" w:ascii="宋体" w:hAnsi="宋体" w:eastAsia="宋体" w:cs="宋体"/>
          <w:sz w:val="28"/>
          <w:szCs w:val="28"/>
          <w:highlight w:val="none"/>
          <w:lang w:eastAsia="zh-CN"/>
        </w:rPr>
        <w:t>类型为：崩塌、滑坡、泥石流、地面塌陷、地裂缝、地面沉降和不稳定斜坡等。根据</w:t>
      </w:r>
      <w:r>
        <w:rPr>
          <w:rFonts w:hint="eastAsia" w:ascii="宋体" w:hAnsi="宋体" w:cs="宋体"/>
          <w:sz w:val="28"/>
          <w:szCs w:val="28"/>
          <w:highlight w:val="none"/>
          <w:lang w:eastAsia="zh-CN"/>
        </w:rPr>
        <w:t>调查区</w:t>
      </w:r>
      <w:r>
        <w:rPr>
          <w:rFonts w:hint="eastAsia" w:ascii="宋体" w:hAnsi="宋体" w:eastAsia="宋体" w:cs="宋体"/>
          <w:sz w:val="28"/>
          <w:szCs w:val="28"/>
          <w:highlight w:val="none"/>
          <w:lang w:eastAsia="zh-CN"/>
        </w:rPr>
        <w:t>地质环境条</w:t>
      </w:r>
      <w:r>
        <w:rPr>
          <w:rFonts w:hint="eastAsia" w:ascii="宋体" w:hAnsi="宋体" w:eastAsia="宋体" w:cs="宋体"/>
          <w:sz w:val="28"/>
          <w:szCs w:val="28"/>
          <w:highlight w:val="none"/>
        </w:rPr>
        <w:t>件，对上述</w:t>
      </w:r>
      <w:r>
        <w:rPr>
          <w:rFonts w:hint="eastAsia" w:ascii="宋体" w:hAnsi="宋体" w:eastAsia="宋体" w:cs="宋体"/>
          <w:color w:val="auto"/>
          <w:sz w:val="28"/>
          <w:szCs w:val="28"/>
          <w:highlight w:val="none"/>
          <w:lang w:val="en-US" w:eastAsia="zh-CN"/>
        </w:rPr>
        <w:t>不稳定地质体</w:t>
      </w:r>
      <w:r>
        <w:rPr>
          <w:rFonts w:hint="eastAsia" w:ascii="宋体" w:hAnsi="宋体" w:eastAsia="宋体" w:cs="宋体"/>
          <w:sz w:val="28"/>
          <w:szCs w:val="28"/>
          <w:highlight w:val="none"/>
        </w:rPr>
        <w:t>类型的致灾条件及致灾可能性作如下分析。</w:t>
      </w:r>
    </w:p>
    <w:p w14:paraId="514FE913">
      <w:pPr>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根据现场调查及走访，</w:t>
      </w:r>
      <w:r>
        <w:rPr>
          <w:rFonts w:hint="eastAsia" w:ascii="宋体" w:hAnsi="宋体" w:eastAsia="宋体" w:cs="宋体"/>
          <w:sz w:val="28"/>
          <w:szCs w:val="28"/>
          <w:highlight w:val="none"/>
          <w:lang w:val="en-US" w:eastAsia="zh-CN"/>
        </w:rPr>
        <w:t>矿区地貌类型属</w:t>
      </w:r>
      <w:r>
        <w:rPr>
          <w:rFonts w:hint="eastAsia" w:ascii="宋体" w:hAnsi="宋体" w:eastAsia="宋体" w:cs="宋体"/>
          <w:sz w:val="28"/>
          <w:szCs w:val="28"/>
        </w:rPr>
        <w:t>洪积倾斜平原</w:t>
      </w:r>
      <w:r>
        <w:rPr>
          <w:rFonts w:hint="eastAsia" w:ascii="宋体" w:hAnsi="宋体" w:eastAsia="宋体" w:cs="宋体"/>
          <w:sz w:val="28"/>
          <w:szCs w:val="28"/>
          <w:highlight w:val="none"/>
          <w:lang w:val="en-US" w:eastAsia="zh-CN"/>
        </w:rPr>
        <w:t>，总体地势</w:t>
      </w:r>
      <w:r>
        <w:rPr>
          <w:rFonts w:hint="eastAsia" w:ascii="宋体" w:hAnsi="宋体" w:eastAsia="宋体" w:cs="宋体"/>
          <w:sz w:val="28"/>
          <w:szCs w:val="28"/>
        </w:rPr>
        <w:t>总体地势北高南低</w:t>
      </w:r>
      <w:r>
        <w:rPr>
          <w:rFonts w:hint="eastAsia" w:ascii="宋体" w:hAnsi="宋体" w:eastAsia="宋体" w:cs="宋体"/>
          <w:sz w:val="28"/>
          <w:szCs w:val="28"/>
          <w:highlight w:val="none"/>
          <w:lang w:val="en-US" w:eastAsia="zh-CN"/>
        </w:rPr>
        <w:t>。区内植被发育，无形态明显沟谷分布，无常年地表水系及泉水出露。矿区及附近地区无地表径流，夏季降雨形成的暂时性水流在低洼地汇集蒸发</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年均降雨量</w:t>
      </w:r>
      <w:r>
        <w:rPr>
          <w:rFonts w:hint="eastAsia" w:ascii="宋体" w:hAnsi="宋体" w:cs="宋体"/>
          <w:sz w:val="28"/>
          <w:szCs w:val="28"/>
          <w:highlight w:val="none"/>
          <w:lang w:val="en-US" w:eastAsia="zh-CN"/>
        </w:rPr>
        <w:t>50.0</w:t>
      </w:r>
      <w:r>
        <w:rPr>
          <w:rFonts w:hint="eastAsia" w:ascii="宋体" w:hAnsi="宋体" w:eastAsia="宋体" w:cs="宋体"/>
          <w:sz w:val="28"/>
          <w:szCs w:val="28"/>
          <w:highlight w:val="none"/>
          <w:lang w:val="en-US" w:eastAsia="zh-CN"/>
        </w:rPr>
        <w:t>毫米，年均蒸发量</w:t>
      </w:r>
      <w:r>
        <w:rPr>
          <w:rFonts w:hint="eastAsia" w:ascii="宋体" w:hAnsi="宋体" w:eastAsia="宋体" w:cs="宋体"/>
          <w:sz w:val="28"/>
          <w:szCs w:val="28"/>
        </w:rPr>
        <w:t>2754.1</w:t>
      </w:r>
      <w:r>
        <w:rPr>
          <w:rFonts w:hint="eastAsia" w:ascii="宋体" w:hAnsi="宋体" w:eastAsia="宋体" w:cs="宋体"/>
          <w:sz w:val="28"/>
          <w:szCs w:val="28"/>
          <w:highlight w:val="none"/>
          <w:lang w:val="en-US" w:eastAsia="zh-CN"/>
        </w:rPr>
        <w:t>毫米，</w:t>
      </w:r>
      <w:r>
        <w:rPr>
          <w:rFonts w:hint="eastAsia" w:ascii="宋体" w:hAnsi="宋体" w:eastAsia="宋体" w:cs="宋体"/>
          <w:sz w:val="28"/>
          <w:szCs w:val="28"/>
          <w:highlight w:val="none"/>
        </w:rPr>
        <w:t>蒸发量远大于降水量，区内排水条件较好，不具备形成泥石流的条件，矿区无自然崩塌、滑坡和泥石流等地质灾害发生。矿区主要人类活动是矿石开采，矿山建设过程中会开挖，因此露天采矿场边坡稳定性为本次地质灾害调查的重点对象。崩塌、滑坡、地裂缝、地面沉降、不稳定斜坡等地质灾害不发育。</w:t>
      </w:r>
    </w:p>
    <w:p w14:paraId="4A5A2809">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lang w:val="en-US" w:eastAsia="zh-CN"/>
        </w:rPr>
        <w:t>.矿山</w:t>
      </w:r>
      <w:r>
        <w:rPr>
          <w:rFonts w:hint="eastAsia" w:ascii="宋体" w:hAnsi="宋体" w:eastAsia="宋体" w:cs="宋体"/>
          <w:color w:val="auto"/>
          <w:sz w:val="28"/>
          <w:szCs w:val="28"/>
          <w:highlight w:val="none"/>
          <w:lang w:val="en-US" w:eastAsia="zh-CN"/>
        </w:rPr>
        <w:t>不稳定地质体</w:t>
      </w:r>
      <w:r>
        <w:rPr>
          <w:rFonts w:hint="eastAsia" w:ascii="宋体" w:hAnsi="宋体" w:eastAsia="宋体" w:cs="宋体"/>
          <w:sz w:val="28"/>
          <w:szCs w:val="28"/>
          <w:highlight w:val="none"/>
          <w:lang w:val="en-US" w:eastAsia="zh-CN"/>
        </w:rPr>
        <w:t>现状分析</w:t>
      </w:r>
    </w:p>
    <w:p w14:paraId="7564E75B">
      <w:pPr>
        <w:spacing w:line="36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据现场调查，矿区内已形成一处露天采坑。据现状调查，已有采坑边坡基岩裸露，坡面岩体结构紧密，岩体较完整，坡面岩体完整无规模较大裂隙发育，未形成沿坡面向下的临空面，未见有危岩体发育，边坡稳定。现状不易引发地质灾害，</w:t>
      </w:r>
      <w:r>
        <w:rPr>
          <w:rFonts w:hint="default" w:ascii="宋体" w:hAnsi="宋体" w:eastAsia="宋体" w:cs="宋体"/>
          <w:sz w:val="28"/>
          <w:szCs w:val="28"/>
          <w:highlight w:val="none"/>
          <w:lang w:val="en-US" w:eastAsia="zh-CN"/>
        </w:rPr>
        <w:t>发生的可能性小</w:t>
      </w:r>
      <w:r>
        <w:rPr>
          <w:rFonts w:hint="eastAsia" w:ascii="宋体" w:hAnsi="宋体" w:eastAsia="宋体" w:cs="宋体"/>
          <w:sz w:val="28"/>
          <w:szCs w:val="28"/>
          <w:highlight w:val="none"/>
          <w:lang w:val="en-US" w:eastAsia="zh-CN"/>
        </w:rPr>
        <w:t>。</w:t>
      </w:r>
    </w:p>
    <w:p w14:paraId="4C5354C1">
      <w:pPr>
        <w:spacing w:line="36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根据现场调查访问，未造成过人员伤亡和财产损失。据矿山地质环境影响程度分级表，现状评估不稳定地质体对地质环境影响程度“较轻”。</w:t>
      </w:r>
    </w:p>
    <w:p w14:paraId="06B040D3">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.矿区含水层破坏现状分析</w:t>
      </w:r>
    </w:p>
    <w:p w14:paraId="442D95A2">
      <w:pPr>
        <w:autoSpaceDE w:val="0"/>
        <w:autoSpaceDN w:val="0"/>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现状评估主要从采矿活动对含水层结构的破坏、采矿活动对地下水资源量的影响、采矿活动是否影响到矿区及周围生产生活供水水源、采矿活动对地下水水质影响等方面进行论述。</w:t>
      </w:r>
    </w:p>
    <w:p w14:paraId="5974215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（1）矿山开采对含水层结构破坏现状</w:t>
      </w:r>
    </w:p>
    <w:p w14:paraId="0B9968C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现现状</w:t>
      </w:r>
      <w:r>
        <w:rPr>
          <w:rFonts w:hint="eastAsia" w:ascii="宋体" w:hAnsi="宋体" w:cs="宋体"/>
          <w:color w:val="auto"/>
          <w:sz w:val="28"/>
          <w:szCs w:val="28"/>
          <w:lang w:eastAsia="zh-CN"/>
        </w:rPr>
        <w:t>调查区</w:t>
      </w:r>
      <w:r>
        <w:rPr>
          <w:rFonts w:hint="eastAsia" w:ascii="宋体" w:hAnsi="宋体" w:eastAsia="宋体" w:cs="宋体"/>
          <w:color w:val="auto"/>
          <w:sz w:val="28"/>
          <w:szCs w:val="28"/>
        </w:rPr>
        <w:t>地表水系不发育，</w:t>
      </w:r>
      <w:r>
        <w:rPr>
          <w:rFonts w:hint="eastAsia" w:ascii="宋体" w:hAnsi="宋体" w:eastAsia="宋体" w:cs="宋体"/>
          <w:sz w:val="28"/>
          <w:szCs w:val="28"/>
        </w:rPr>
        <w:t>矿区松散岩类主要为第四系上更新统-全新统冲洪积层，岩性为亚砂土、亚粘土和砂砾石、砂石或含粘土的砂砾石，分布于整个矿区，均不含水</w:t>
      </w:r>
      <w:r>
        <w:rPr>
          <w:rFonts w:hint="eastAsia" w:ascii="宋体" w:hAnsi="宋体" w:eastAsia="宋体" w:cs="宋体"/>
          <w:color w:val="auto"/>
          <w:sz w:val="28"/>
          <w:szCs w:val="28"/>
          <w:lang w:val="en-US" w:eastAsia="zh-CN"/>
        </w:rPr>
        <w:t>。</w:t>
      </w:r>
      <w:r>
        <w:rPr>
          <w:rFonts w:hint="eastAsia"/>
          <w:sz w:val="28"/>
          <w:szCs w:val="28"/>
        </w:rPr>
        <w:t>矿区施工浅井控制深度内，未揭露到地下水，根据区域水文地质，结合本次勘查成果，确定矿区内仅存在不含水层</w:t>
      </w:r>
      <w:r>
        <w:rPr>
          <w:rFonts w:hint="eastAsia" w:ascii="宋体" w:hAnsi="宋体" w:eastAsia="宋体" w:cs="宋体"/>
          <w:color w:val="auto"/>
          <w:sz w:val="28"/>
          <w:szCs w:val="28"/>
        </w:rPr>
        <w:t>。现场调查，现状条件下没有发生地表水体漏失和水位下降现象，对含水层结构破坏程度较轻。</w:t>
      </w:r>
    </w:p>
    <w:p w14:paraId="7999A78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（2）矿山涌水量</w:t>
      </w:r>
    </w:p>
    <w:p w14:paraId="6CFB631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现场</w:t>
      </w:r>
      <w:r>
        <w:rPr>
          <w:rFonts w:hint="eastAsia" w:ascii="宋体" w:hAnsi="宋体" w:eastAsia="宋体" w:cs="宋体"/>
          <w:color w:val="auto"/>
          <w:sz w:val="28"/>
          <w:szCs w:val="28"/>
        </w:rPr>
        <w:t>调查，现状矿山无涌水。</w:t>
      </w:r>
    </w:p>
    <w:p w14:paraId="3067D7D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（3）废水排放量</w:t>
      </w:r>
    </w:p>
    <w:p w14:paraId="49610F6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现场调查，现状矿山无废水排放。</w:t>
      </w:r>
    </w:p>
    <w:p w14:paraId="2D117A5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（4）地下水水位下降及疏干</w:t>
      </w:r>
    </w:p>
    <w:p w14:paraId="067C43C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现场调查，现状矿山对地下水水位无影响</w:t>
      </w:r>
      <w:r>
        <w:rPr>
          <w:rFonts w:hint="eastAsia" w:ascii="宋体" w:hAnsi="宋体" w:eastAsia="宋体" w:cs="宋体"/>
          <w:color w:val="auto"/>
          <w:sz w:val="28"/>
          <w:szCs w:val="28"/>
          <w:lang w:bidi="ar"/>
        </w:rPr>
        <w:t>。</w:t>
      </w:r>
    </w:p>
    <w:p w14:paraId="7BAE69B3">
      <w:pPr>
        <w:adjustRightInd w:val="0"/>
        <w:snapToGrid w:val="0"/>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（5）含水层水质的现状</w:t>
      </w:r>
    </w:p>
    <w:p w14:paraId="7237CDF3">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lang w:bidi="ar"/>
        </w:rPr>
        <w:t>据现场调查矿区内现状无生产生活废水排放，现状对含水层水质影响较轻</w:t>
      </w:r>
      <w:r>
        <w:rPr>
          <w:rFonts w:hint="eastAsia" w:ascii="宋体" w:hAnsi="宋体" w:eastAsia="宋体" w:cs="宋体"/>
          <w:color w:val="auto"/>
          <w:sz w:val="28"/>
          <w:szCs w:val="28"/>
        </w:rPr>
        <w:t>。</w:t>
      </w:r>
    </w:p>
    <w:p w14:paraId="4207232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eastAsia="zh-CN" w:bidi="ar"/>
        </w:rPr>
      </w:pPr>
      <w:r>
        <w:rPr>
          <w:rFonts w:hint="eastAsia" w:ascii="宋体" w:hAnsi="宋体" w:eastAsia="宋体" w:cs="宋体"/>
          <w:color w:val="auto"/>
          <w:sz w:val="28"/>
          <w:szCs w:val="28"/>
          <w:lang w:bidi="ar"/>
        </w:rPr>
        <w:t>综上所述，</w:t>
      </w:r>
      <w:r>
        <w:rPr>
          <w:rFonts w:hint="eastAsia" w:ascii="宋体" w:hAnsi="宋体" w:eastAsia="宋体" w:cs="宋体"/>
          <w:color w:val="auto"/>
          <w:sz w:val="28"/>
          <w:szCs w:val="28"/>
          <w:lang w:val="en-US" w:eastAsia="zh-CN"/>
        </w:rPr>
        <w:t>前期露天采坑</w:t>
      </w:r>
      <w:r>
        <w:rPr>
          <w:rFonts w:hint="eastAsia" w:ascii="宋体" w:hAnsi="宋体" w:eastAsia="宋体" w:cs="宋体"/>
          <w:color w:val="auto"/>
          <w:sz w:val="28"/>
          <w:szCs w:val="28"/>
          <w:lang w:bidi="ar"/>
        </w:rPr>
        <w:t>对区域地下水水位无影响；矿区及周边居民点饮水来源为</w:t>
      </w:r>
      <w:r>
        <w:rPr>
          <w:rFonts w:hint="eastAsia" w:ascii="宋体" w:hAnsi="宋体" w:eastAsia="宋体" w:cs="宋体"/>
          <w:color w:val="auto"/>
          <w:sz w:val="28"/>
          <w:szCs w:val="28"/>
          <w:lang w:val="en-US" w:eastAsia="zh-CN" w:bidi="ar"/>
        </w:rPr>
        <w:t>引</w:t>
      </w:r>
      <w:r>
        <w:rPr>
          <w:rFonts w:hint="eastAsia" w:ascii="宋体" w:hAnsi="宋体" w:eastAsia="宋体" w:cs="宋体"/>
          <w:color w:val="auto"/>
          <w:sz w:val="28"/>
          <w:szCs w:val="28"/>
          <w:lang w:bidi="ar"/>
        </w:rPr>
        <w:t>水，未影响矿区及周围生产、生活用水；对矿区及周边地下水水质无影响。根据矿山地质环境影响程度分级表，</w:t>
      </w:r>
      <w:r>
        <w:rPr>
          <w:rFonts w:hint="eastAsia" w:ascii="宋体" w:hAnsi="宋体" w:eastAsia="宋体" w:cs="宋体"/>
          <w:color w:val="auto"/>
          <w:sz w:val="28"/>
          <w:szCs w:val="28"/>
          <w:lang w:val="en-US" w:eastAsia="zh-CN"/>
        </w:rPr>
        <w:t>前期露天采坑</w:t>
      </w:r>
      <w:r>
        <w:rPr>
          <w:rFonts w:hint="eastAsia" w:ascii="宋体" w:hAnsi="宋体" w:eastAsia="宋体" w:cs="宋体"/>
          <w:color w:val="auto"/>
          <w:sz w:val="28"/>
          <w:szCs w:val="28"/>
          <w:lang w:bidi="ar"/>
        </w:rPr>
        <w:t>开采对含水层影响程度较轻，含水层的破坏对矿山地质环境影响程度较轻</w:t>
      </w:r>
      <w:r>
        <w:rPr>
          <w:rFonts w:hint="eastAsia" w:ascii="宋体" w:hAnsi="宋体" w:eastAsia="宋体" w:cs="宋体"/>
          <w:color w:val="auto"/>
          <w:sz w:val="28"/>
          <w:szCs w:val="28"/>
          <w:lang w:eastAsia="zh-CN" w:bidi="ar"/>
        </w:rPr>
        <w:t>。</w:t>
      </w:r>
    </w:p>
    <w:p w14:paraId="271370C8">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4</w:t>
      </w:r>
      <w:r>
        <w:rPr>
          <w:rFonts w:hint="eastAsia" w:ascii="宋体" w:hAnsi="宋体" w:eastAsia="宋体" w:cs="宋体"/>
          <w:sz w:val="28"/>
          <w:szCs w:val="28"/>
          <w:highlight w:val="none"/>
          <w:lang w:val="en-US" w:eastAsia="zh-CN"/>
        </w:rPr>
        <w:t>.矿区地形地貌景观破坏现状分析</w:t>
      </w:r>
    </w:p>
    <w:p w14:paraId="12603D20">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形地貌景观破坏指因矿山建设与采矿活动而改变原有的地形条件与地貌特征，造成土地毁坏、山体破损、岩石裸露、植被破坏等现象，致使土地植被景观、天然地质遗迹产生一定的影响或破坏从而使矿山自然景观的观赏性、连续性、完整性、原始性等属性遭受破坏的现象。</w:t>
      </w:r>
    </w:p>
    <w:p w14:paraId="7C41A35C">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现状主要表现为露天开采形成的露天采坑对地形地貌的景观的影响和破坏。</w:t>
      </w:r>
    </w:p>
    <w:p w14:paraId="3573094D">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已有</w:t>
      </w:r>
      <w:r>
        <w:rPr>
          <w:rFonts w:hint="eastAsia" w:ascii="宋体" w:hAnsi="宋体" w:eastAsia="宋体" w:cs="宋体"/>
          <w:color w:val="auto"/>
          <w:sz w:val="28"/>
          <w:szCs w:val="28"/>
          <w:lang w:val="en-US" w:eastAsia="zh-CN"/>
        </w:rPr>
        <w:t>露天采坑</w:t>
      </w:r>
    </w:p>
    <w:p w14:paraId="4ADB5B89">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根据矿山地质环境影响程度分级表，区内现状露天采坑分布范围大，对矿区地貌形态破坏严重，对地形地貌的观赏性、连续性、完整性、原始性等影响大，对地形地貌景观的影响和破坏程度为严重。</w:t>
      </w:r>
    </w:p>
    <w:p w14:paraId="7C2315C2">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lang w:val="zh-CN" w:eastAsia="zh-CN"/>
        </w:rPr>
        <w:t>损毁土地现状</w:t>
      </w:r>
      <w:r>
        <w:rPr>
          <w:rFonts w:hint="eastAsia" w:ascii="宋体" w:hAnsi="宋体" w:cs="宋体"/>
          <w:sz w:val="28"/>
          <w:szCs w:val="28"/>
          <w:highlight w:val="none"/>
          <w:lang w:val="en-US" w:eastAsia="zh-CN"/>
        </w:rPr>
        <w:t>分析</w:t>
      </w:r>
    </w:p>
    <w:p w14:paraId="40085BE0">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（1）土地损毁程度等级标准</w:t>
      </w:r>
    </w:p>
    <w:p w14:paraId="52D96817">
      <w:pPr>
        <w:adjustRightInd w:val="0"/>
        <w:snapToGrid w:val="0"/>
        <w:spacing w:line="360" w:lineRule="auto"/>
        <w:ind w:firstLine="560" w:firstLineChars="200"/>
        <w:jc w:val="both"/>
        <w:rPr>
          <w:rFonts w:hint="eastAsia" w:ascii="宋体" w:hAnsi="宋体" w:eastAsia="宋体" w:cs="宋体"/>
          <w:color w:val="auto"/>
          <w:sz w:val="28"/>
          <w:szCs w:val="28"/>
          <w:highlight w:val="none"/>
        </w:rPr>
        <w:sectPr>
          <w:headerReference r:id="rId11" w:type="default"/>
          <w:footerReference r:id="rId12" w:type="default"/>
          <w:pgSz w:w="11900" w:h="16838"/>
          <w:pgMar w:top="1440" w:right="1417" w:bottom="1440" w:left="1417" w:header="850" w:footer="850" w:gutter="0"/>
          <w:pgBorders>
            <w:top w:val="none" w:sz="0" w:space="0"/>
            <w:left w:val="none" w:sz="0" w:space="0"/>
            <w:bottom w:val="none" w:sz="0" w:space="0"/>
            <w:right w:val="none" w:sz="0" w:space="0"/>
          </w:pgBorders>
          <w:pgNumType w:fmt="decimal"/>
          <w:cols w:space="720" w:num="1"/>
          <w:docGrid w:linePitch="360" w:charSpace="0"/>
        </w:sectPr>
      </w:pPr>
      <w:r>
        <w:rPr>
          <w:rFonts w:hint="eastAsia" w:ascii="宋体" w:hAnsi="宋体" w:eastAsia="宋体" w:cs="宋体"/>
          <w:color w:val="auto"/>
          <w:sz w:val="28"/>
          <w:szCs w:val="28"/>
          <w:highlight w:val="none"/>
        </w:rPr>
        <w:t>根据《土地复垦方案编制规程》中的相关条文说明，结合《矿山开采土地损毁评价规范》（征求意见稿），遵循简约的原则，根据损毁土地类型、损毁土地面积、挖损深度、损毁时长、恢复原地类的难易程度系数等采用综合定性分析方法确定损毁程度综合评估指数判定土地损毁程度，将矿山的土地损毁评价等级分为3级：轻度损毁、中度损毁、重度损毁，压占损毁程度分级标准见表3-</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，挖损程度分级标准见表3-</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。按矿山布局等用地类型对矿山土地损毁程度进行分析。</w:t>
      </w:r>
    </w:p>
    <w:p w14:paraId="6760F14D">
      <w:pPr>
        <w:pStyle w:val="79"/>
        <w:keepNext w:val="0"/>
        <w:keepLines w:val="0"/>
        <w:pageBreakBefore w:val="0"/>
        <w:widowControl w:val="0"/>
        <w:kinsoku/>
        <w:wordWrap/>
        <w:overflowPunct/>
        <w:topLinePunct w:val="0"/>
        <w:autoSpaceDE/>
        <w:autoSpaceDN/>
        <w:bidi w:val="0"/>
        <w:adjustRightInd/>
        <w:snapToGrid/>
        <w:spacing w:before="164" w:beforeLines="50" w:line="360" w:lineRule="auto"/>
        <w:ind w:firstLine="482"/>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cs="宋体"/>
          <w:color w:val="auto"/>
          <w:sz w:val="28"/>
          <w:szCs w:val="28"/>
          <w:highlight w:val="none"/>
          <w:lang w:val="en-US" w:eastAsia="zh-CN"/>
        </w:rPr>
        <w:t>二</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受损预测</w:t>
      </w:r>
    </w:p>
    <w:p w14:paraId="56A7BC71">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1.矿山不稳定地质体危险性预测</w:t>
      </w:r>
    </w:p>
    <w:p w14:paraId="4CC5BB64">
      <w:pPr>
        <w:widowControl/>
        <w:adjustRightInd w:val="0"/>
        <w:snapToGrid w:val="0"/>
        <w:spacing w:line="360" w:lineRule="auto"/>
        <w:ind w:firstLine="560" w:firstLineChars="200"/>
        <w:jc w:val="both"/>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预测矿山的开采活动改变</w:t>
      </w:r>
      <w:r>
        <w:rPr>
          <w:rFonts w:hint="eastAsia" w:ascii="宋体" w:hAnsi="宋体" w:cs="宋体"/>
          <w:color w:val="auto"/>
          <w:kern w:val="0"/>
          <w:sz w:val="28"/>
          <w:szCs w:val="28"/>
          <w:lang w:eastAsia="zh-CN" w:bidi="ar"/>
        </w:rPr>
        <w:t>调查区</w:t>
      </w:r>
      <w:r>
        <w:rPr>
          <w:rFonts w:hint="eastAsia" w:ascii="宋体" w:hAnsi="宋体" w:eastAsia="宋体" w:cs="宋体"/>
          <w:color w:val="auto"/>
          <w:kern w:val="0"/>
          <w:sz w:val="28"/>
          <w:szCs w:val="28"/>
          <w:lang w:bidi="ar"/>
        </w:rPr>
        <w:t>的原有地形地貌，特别是岩土体中的力学平衡状态和边坡稳定性，如不及时采取防护措施或防护措施不当，则容易引发地质灾害。根据</w:t>
      </w:r>
      <w:r>
        <w:rPr>
          <w:rFonts w:hint="eastAsia" w:ascii="宋体" w:hAnsi="宋体" w:cs="宋体"/>
          <w:color w:val="auto"/>
          <w:kern w:val="0"/>
          <w:sz w:val="28"/>
          <w:szCs w:val="28"/>
          <w:lang w:eastAsia="zh-CN" w:bidi="ar"/>
        </w:rPr>
        <w:t>调查区</w:t>
      </w:r>
      <w:r>
        <w:rPr>
          <w:rFonts w:hint="eastAsia" w:ascii="宋体" w:hAnsi="宋体" w:eastAsia="宋体" w:cs="宋体"/>
          <w:color w:val="auto"/>
          <w:kern w:val="0"/>
          <w:sz w:val="28"/>
          <w:szCs w:val="28"/>
          <w:lang w:bidi="ar"/>
        </w:rPr>
        <w:t>的地形地貌、地层岩性、地质构造、岩土体工程地质特征、水文地质条件和矿区开采对地质环境的影响，结合地质灾害发育特征及形成条件，预测矿山露天开采可能引发的地质灾害。</w:t>
      </w:r>
    </w:p>
    <w:p w14:paraId="0B0F4A08">
      <w:pPr>
        <w:widowControl/>
        <w:adjustRightInd w:val="0"/>
        <w:snapToGrid w:val="0"/>
        <w:spacing w:line="360" w:lineRule="auto"/>
        <w:ind w:firstLine="560" w:firstLineChars="200"/>
        <w:jc w:val="both"/>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主要包括两方面的内容，一是对工程建设可能引发、加剧的地质灾害危险性进行评估；二是对工程建设本身可能遭受的地质灾害的危险性做出评估。具体任务是依据工程项目类型、规模，预测工程在建设过程中和建成后，对地质环境的改变和影响，评估引发和遭受地质灾害的危险性。</w:t>
      </w:r>
    </w:p>
    <w:p w14:paraId="179F9A6F">
      <w:pPr>
        <w:adjustRightInd w:val="0"/>
        <w:snapToGrid w:val="0"/>
        <w:spacing w:line="360" w:lineRule="auto"/>
        <w:ind w:firstLine="562" w:firstLineChars="200"/>
        <w:jc w:val="both"/>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1</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rPr>
        <w:t>崩塌</w:t>
      </w:r>
    </w:p>
    <w:p w14:paraId="6B4EE1DD">
      <w:pPr>
        <w:adjustRightInd/>
        <w:snapToGrid/>
        <w:spacing w:line="360" w:lineRule="auto"/>
        <w:ind w:firstLine="560" w:firstLineChars="200"/>
        <w:jc w:val="both"/>
        <w:rPr>
          <w:rFonts w:hint="eastAsia" w:ascii="宋体" w:hAnsi="宋体" w:eastAsia="宋体" w:cs="宋体"/>
          <w:bCs/>
          <w:color w:val="FF0000"/>
          <w:sz w:val="28"/>
          <w:szCs w:val="28"/>
          <w:lang w:val="en-US" w:eastAsia="zh-CN"/>
        </w:rPr>
      </w:pPr>
      <w:r>
        <w:rPr>
          <w:rFonts w:hint="eastAsia" w:ascii="宋体" w:hAnsi="宋体" w:cs="宋体"/>
          <w:color w:val="auto"/>
          <w:kern w:val="0"/>
          <w:sz w:val="28"/>
          <w:szCs w:val="28"/>
          <w:lang w:val="en-US" w:eastAsia="zh-CN" w:bidi="ar"/>
        </w:rPr>
        <w:t>临时表土堆场</w:t>
      </w:r>
      <w:r>
        <w:rPr>
          <w:rFonts w:hint="eastAsia" w:ascii="宋体" w:hAnsi="宋体" w:eastAsia="宋体" w:cs="宋体"/>
          <w:color w:val="auto"/>
          <w:kern w:val="0"/>
          <w:sz w:val="28"/>
          <w:szCs w:val="28"/>
          <w:lang w:val="en-US" w:eastAsia="zh-CN" w:bidi="ar"/>
        </w:rPr>
        <w:t>台阶坡面及整体边坡角较小，无向下的临空面，</w:t>
      </w:r>
      <w:r>
        <w:rPr>
          <w:rFonts w:hint="eastAsia" w:ascii="宋体" w:hAnsi="宋体" w:cs="宋体"/>
          <w:color w:val="auto"/>
          <w:kern w:val="0"/>
          <w:sz w:val="28"/>
          <w:szCs w:val="28"/>
          <w:lang w:val="en-US" w:eastAsia="zh-CN" w:bidi="ar"/>
        </w:rPr>
        <w:t>存放高度低</w:t>
      </w:r>
      <w:r>
        <w:rPr>
          <w:rFonts w:hint="eastAsia" w:ascii="宋体" w:hAnsi="宋体" w:eastAsia="宋体" w:cs="宋体"/>
          <w:color w:val="auto"/>
          <w:kern w:val="0"/>
          <w:sz w:val="28"/>
          <w:szCs w:val="28"/>
          <w:lang w:val="en-US" w:eastAsia="zh-CN" w:bidi="ar"/>
        </w:rPr>
        <w:t>，</w:t>
      </w:r>
      <w:r>
        <w:rPr>
          <w:rFonts w:hint="eastAsia" w:ascii="宋体" w:hAnsi="宋体" w:cs="宋体"/>
          <w:color w:val="auto"/>
          <w:kern w:val="0"/>
          <w:sz w:val="28"/>
          <w:szCs w:val="28"/>
          <w:lang w:val="en-US" w:eastAsia="zh-CN" w:bidi="ar"/>
        </w:rPr>
        <w:t>表土</w:t>
      </w:r>
      <w:r>
        <w:rPr>
          <w:rFonts w:hint="eastAsia" w:ascii="宋体" w:hAnsi="宋体" w:eastAsia="宋体" w:cs="宋体"/>
          <w:color w:val="auto"/>
          <w:kern w:val="0"/>
          <w:sz w:val="28"/>
          <w:szCs w:val="28"/>
          <w:lang w:val="en-US" w:eastAsia="zh-CN" w:bidi="ar"/>
        </w:rPr>
        <w:t>紧密有序堆放不易引发崩塌灾害。预测评估排土场引发崩塌地质灾害的可能性小，</w:t>
      </w:r>
      <w:r>
        <w:rPr>
          <w:rFonts w:hint="eastAsia" w:ascii="宋体" w:hAnsi="宋体" w:cs="宋体"/>
          <w:color w:val="auto"/>
          <w:kern w:val="0"/>
          <w:sz w:val="28"/>
          <w:szCs w:val="28"/>
          <w:lang w:val="en-US" w:eastAsia="zh-CN" w:bidi="ar"/>
        </w:rPr>
        <w:t>根据地质灾害危害程度分级表和地质灾害危险性分级表，</w:t>
      </w:r>
      <w:r>
        <w:rPr>
          <w:rFonts w:hint="eastAsia" w:ascii="宋体" w:hAnsi="宋体" w:eastAsia="宋体" w:cs="宋体"/>
          <w:color w:val="auto"/>
          <w:kern w:val="0"/>
          <w:sz w:val="28"/>
          <w:szCs w:val="28"/>
          <w:lang w:val="en-US" w:eastAsia="zh-CN" w:bidi="ar"/>
        </w:rPr>
        <w:t>预测威胁人数小于10人，可能直接经济损失小于100万元，预测规划废石堆放场</w:t>
      </w:r>
      <w:r>
        <w:rPr>
          <w:rFonts w:hint="eastAsia" w:ascii="宋体" w:hAnsi="宋体" w:eastAsia="宋体" w:cs="宋体"/>
          <w:bCs/>
          <w:color w:val="auto"/>
          <w:sz w:val="28"/>
          <w:szCs w:val="28"/>
          <w:lang w:val="en-US" w:eastAsia="zh-CN"/>
        </w:rPr>
        <w:t>崩塌灾害的危害程度小，危险性小。因此</w:t>
      </w:r>
      <w:r>
        <w:rPr>
          <w:rFonts w:hint="eastAsia" w:ascii="宋体" w:hAnsi="宋体" w:eastAsia="宋体" w:cs="宋体"/>
          <w:color w:val="auto"/>
          <w:kern w:val="0"/>
          <w:sz w:val="28"/>
          <w:szCs w:val="28"/>
          <w:lang w:val="en-US" w:eastAsia="zh-CN" w:bidi="ar"/>
        </w:rPr>
        <w:t>根据地质灾害危险性评估标准表，预测排土场不易引发崩塌灾害，崩塌灾害的危害程度小，危险性小。</w:t>
      </w:r>
    </w:p>
    <w:p w14:paraId="1B755D5B">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textAlignment w:val="auto"/>
        <w:rPr>
          <w:rFonts w:hint="eastAsia"/>
          <w:color w:val="auto"/>
          <w:lang w:val="en-US" w:eastAsia="zh-CN"/>
        </w:rPr>
      </w:pPr>
      <w:r>
        <w:rPr>
          <w:rFonts w:hint="eastAsia" w:ascii="宋体" w:hAnsi="宋体" w:eastAsia="宋体" w:cs="宋体"/>
          <w:color w:val="auto"/>
          <w:kern w:val="0"/>
          <w:sz w:val="28"/>
          <w:szCs w:val="28"/>
          <w:highlight w:val="none"/>
        </w:rPr>
        <w:t>综上</w:t>
      </w:r>
      <w:r>
        <w:rPr>
          <w:rFonts w:hint="eastAsia" w:ascii="宋体" w:hAnsi="宋体" w:eastAsia="宋体" w:cs="宋体"/>
          <w:color w:val="auto"/>
          <w:kern w:val="0"/>
          <w:sz w:val="28"/>
          <w:szCs w:val="28"/>
          <w:highlight w:val="none"/>
          <w:lang w:val="en-US" w:eastAsia="zh-CN"/>
        </w:rPr>
        <w:t>所述，据表3-1-</w:t>
      </w:r>
      <w:r>
        <w:rPr>
          <w:rFonts w:hint="eastAsia" w:ascii="宋体" w:hAnsi="宋体" w:cs="宋体"/>
          <w:color w:val="auto"/>
          <w:kern w:val="0"/>
          <w:sz w:val="28"/>
          <w:szCs w:val="28"/>
          <w:highlight w:val="none"/>
          <w:lang w:val="en-US" w:eastAsia="zh-CN"/>
        </w:rPr>
        <w:t>9</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预测评估矿山采矿活动引发</w:t>
      </w:r>
      <w:r>
        <w:rPr>
          <w:rFonts w:hint="eastAsia" w:ascii="宋体" w:hAnsi="宋体" w:eastAsia="宋体" w:cs="宋体"/>
          <w:color w:val="auto"/>
          <w:kern w:val="0"/>
          <w:sz w:val="28"/>
          <w:szCs w:val="28"/>
          <w:highlight w:val="none"/>
          <w:lang w:val="en-US" w:eastAsia="zh-CN"/>
        </w:rPr>
        <w:t>崩塌</w:t>
      </w:r>
      <w:r>
        <w:rPr>
          <w:rFonts w:hint="eastAsia" w:ascii="宋体" w:hAnsi="宋体" w:eastAsia="宋体" w:cs="宋体"/>
          <w:color w:val="auto"/>
          <w:kern w:val="0"/>
          <w:sz w:val="28"/>
          <w:szCs w:val="28"/>
          <w:highlight w:val="none"/>
        </w:rPr>
        <w:t>灾害可能性小，危害程度小，危险性小。</w:t>
      </w:r>
    </w:p>
    <w:p w14:paraId="7E4C4AB9">
      <w:pPr>
        <w:spacing w:line="240" w:lineRule="auto"/>
        <w:jc w:val="center"/>
        <w:rPr>
          <w:rFonts w:hint="eastAsia" w:ascii="宋体" w:hAnsi="宋体" w:eastAsia="宋体" w:cs="宋体"/>
          <w:b/>
          <w:bCs w:val="0"/>
          <w:snapToGrid w:val="0"/>
          <w:color w:val="auto"/>
          <w:sz w:val="24"/>
          <w:szCs w:val="24"/>
          <w:highlight w:val="none"/>
          <w:lang w:val="zh-CN"/>
        </w:rPr>
      </w:pPr>
      <w:r>
        <w:rPr>
          <w:rFonts w:hint="eastAsia" w:ascii="宋体" w:hAnsi="宋体" w:eastAsia="宋体" w:cs="宋体"/>
          <w:b/>
          <w:bCs w:val="0"/>
          <w:snapToGrid w:val="0"/>
          <w:color w:val="auto"/>
          <w:sz w:val="24"/>
          <w:szCs w:val="24"/>
          <w:highlight w:val="none"/>
          <w:lang w:val="zh-CN"/>
        </w:rPr>
        <w:t>表3-1-</w:t>
      </w:r>
      <w:r>
        <w:rPr>
          <w:rFonts w:hint="eastAsia" w:ascii="宋体" w:hAnsi="宋体" w:cs="宋体"/>
          <w:b/>
          <w:bCs w:val="0"/>
          <w:snapToGrid w:val="0"/>
          <w:color w:val="auto"/>
          <w:sz w:val="24"/>
          <w:szCs w:val="24"/>
          <w:highlight w:val="none"/>
          <w:lang w:val="en-US" w:eastAsia="zh-CN"/>
        </w:rPr>
        <w:t>9</w:t>
      </w:r>
      <w:r>
        <w:rPr>
          <w:rFonts w:hint="eastAsia" w:ascii="宋体" w:hAnsi="宋体" w:eastAsia="宋体" w:cs="宋体"/>
          <w:b/>
          <w:bCs w:val="0"/>
          <w:snapToGrid w:val="0"/>
          <w:color w:val="auto"/>
          <w:sz w:val="24"/>
          <w:szCs w:val="24"/>
          <w:highlight w:val="none"/>
          <w:lang w:val="zh-CN"/>
        </w:rPr>
        <w:t xml:space="preserve"> </w:t>
      </w:r>
      <w:r>
        <w:rPr>
          <w:rFonts w:hint="eastAsia" w:ascii="宋体" w:hAnsi="宋体" w:eastAsia="宋体" w:cs="宋体"/>
          <w:b/>
          <w:bCs w:val="0"/>
          <w:snapToGrid w:val="0"/>
          <w:color w:val="auto"/>
          <w:sz w:val="24"/>
          <w:szCs w:val="24"/>
          <w:highlight w:val="none"/>
          <w:lang w:val="en-US" w:eastAsia="zh-CN"/>
        </w:rPr>
        <w:t xml:space="preserve">  </w:t>
      </w:r>
      <w:r>
        <w:rPr>
          <w:rFonts w:hint="eastAsia" w:ascii="宋体" w:hAnsi="宋体" w:eastAsia="宋体" w:cs="宋体"/>
          <w:b/>
          <w:bCs w:val="0"/>
          <w:snapToGrid w:val="0"/>
          <w:color w:val="auto"/>
          <w:sz w:val="24"/>
          <w:szCs w:val="24"/>
          <w:highlight w:val="none"/>
          <w:lang w:val="zh-CN"/>
        </w:rPr>
        <w:t xml:space="preserve"> 崩塌（危岩）危险性预测评估分级</w:t>
      </w: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7"/>
        <w:gridCol w:w="2514"/>
        <w:gridCol w:w="1256"/>
        <w:gridCol w:w="1381"/>
        <w:gridCol w:w="1320"/>
      </w:tblGrid>
      <w:tr w14:paraId="1C3D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shd w:val="clear" w:color="auto" w:fill="auto"/>
            <w:vAlign w:val="center"/>
          </w:tcPr>
          <w:p w14:paraId="65E3EA9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工程建设与崩塌的位置关系</w:t>
            </w:r>
          </w:p>
        </w:tc>
        <w:tc>
          <w:tcPr>
            <w:tcW w:w="1387" w:type="pct"/>
            <w:shd w:val="clear" w:color="auto" w:fill="auto"/>
            <w:vAlign w:val="center"/>
          </w:tcPr>
          <w:p w14:paraId="31183D1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工程建设中、工程建设后引发崩塌的可能性</w:t>
            </w:r>
          </w:p>
        </w:tc>
        <w:tc>
          <w:tcPr>
            <w:tcW w:w="693" w:type="pct"/>
            <w:shd w:val="clear" w:color="auto" w:fill="auto"/>
            <w:vAlign w:val="center"/>
          </w:tcPr>
          <w:p w14:paraId="07310B6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发育</w:t>
            </w:r>
          </w:p>
          <w:p w14:paraId="05EF6A6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程度</w:t>
            </w:r>
          </w:p>
        </w:tc>
        <w:tc>
          <w:tcPr>
            <w:tcW w:w="762" w:type="pct"/>
            <w:shd w:val="clear" w:color="auto" w:fill="auto"/>
            <w:vAlign w:val="center"/>
          </w:tcPr>
          <w:p w14:paraId="65F090D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w:t>
            </w:r>
          </w:p>
          <w:p w14:paraId="10A1B2B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程度</w:t>
            </w:r>
          </w:p>
        </w:tc>
        <w:tc>
          <w:tcPr>
            <w:tcW w:w="728" w:type="pct"/>
            <w:shd w:val="clear" w:color="auto" w:fill="auto"/>
            <w:vAlign w:val="center"/>
          </w:tcPr>
          <w:p w14:paraId="7A140F0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危险性等级</w:t>
            </w:r>
          </w:p>
        </w:tc>
      </w:tr>
      <w:tr w14:paraId="32F9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restart"/>
            <w:shd w:val="clear" w:color="auto" w:fill="auto"/>
            <w:vAlign w:val="center"/>
          </w:tcPr>
          <w:p w14:paraId="0EEC8730">
            <w:pPr>
              <w:ind w:firstLine="210" w:firstLineChars="10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位于崩塌范围内</w:t>
            </w:r>
          </w:p>
        </w:tc>
        <w:tc>
          <w:tcPr>
            <w:tcW w:w="1387" w:type="pct"/>
            <w:vMerge w:val="restart"/>
            <w:shd w:val="clear" w:color="auto" w:fill="auto"/>
            <w:vAlign w:val="center"/>
          </w:tcPr>
          <w:p w14:paraId="41724DF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可能性大</w:t>
            </w:r>
          </w:p>
        </w:tc>
        <w:tc>
          <w:tcPr>
            <w:tcW w:w="693" w:type="pct"/>
            <w:shd w:val="clear" w:color="auto" w:fill="auto"/>
            <w:vAlign w:val="center"/>
          </w:tcPr>
          <w:p w14:paraId="59B6CEA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762" w:type="pct"/>
            <w:vMerge w:val="restart"/>
            <w:shd w:val="clear" w:color="auto" w:fill="auto"/>
            <w:vAlign w:val="center"/>
          </w:tcPr>
          <w:p w14:paraId="756D110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危害大</w:t>
            </w:r>
          </w:p>
        </w:tc>
        <w:tc>
          <w:tcPr>
            <w:tcW w:w="728" w:type="pct"/>
            <w:shd w:val="clear" w:color="auto" w:fill="auto"/>
            <w:vAlign w:val="center"/>
          </w:tcPr>
          <w:p w14:paraId="18CAD50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5F60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69CB6FFC">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3167D5C2">
            <w:pPr>
              <w:rPr>
                <w:rFonts w:hint="default" w:ascii="Times New Roman" w:hAnsi="Times New Roman" w:cs="Times New Roman"/>
                <w:color w:val="auto"/>
                <w:sz w:val="21"/>
                <w:szCs w:val="21"/>
                <w:highlight w:val="none"/>
              </w:rPr>
            </w:pPr>
          </w:p>
        </w:tc>
        <w:tc>
          <w:tcPr>
            <w:tcW w:w="693" w:type="pct"/>
            <w:shd w:val="clear" w:color="auto" w:fill="auto"/>
            <w:vAlign w:val="center"/>
          </w:tcPr>
          <w:p w14:paraId="0B86A5B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762" w:type="pct"/>
            <w:vMerge w:val="continue"/>
            <w:shd w:val="clear" w:color="auto" w:fill="auto"/>
            <w:vAlign w:val="center"/>
          </w:tcPr>
          <w:p w14:paraId="79142797">
            <w:pPr>
              <w:rPr>
                <w:rFonts w:hint="default" w:ascii="Times New Roman" w:hAnsi="Times New Roman" w:cs="Times New Roman"/>
                <w:color w:val="auto"/>
                <w:sz w:val="21"/>
                <w:szCs w:val="21"/>
                <w:highlight w:val="none"/>
              </w:rPr>
            </w:pPr>
          </w:p>
        </w:tc>
        <w:tc>
          <w:tcPr>
            <w:tcW w:w="728" w:type="pct"/>
            <w:shd w:val="clear" w:color="auto" w:fill="auto"/>
            <w:vAlign w:val="center"/>
          </w:tcPr>
          <w:p w14:paraId="2322785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7A88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3394B900">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082271F4">
            <w:pPr>
              <w:rPr>
                <w:rFonts w:hint="default" w:ascii="Times New Roman" w:hAnsi="Times New Roman" w:cs="Times New Roman"/>
                <w:color w:val="auto"/>
                <w:sz w:val="21"/>
                <w:szCs w:val="21"/>
                <w:highlight w:val="none"/>
              </w:rPr>
            </w:pPr>
          </w:p>
        </w:tc>
        <w:tc>
          <w:tcPr>
            <w:tcW w:w="693" w:type="pct"/>
            <w:shd w:val="clear" w:color="auto" w:fill="auto"/>
            <w:vAlign w:val="center"/>
          </w:tcPr>
          <w:p w14:paraId="7287449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762" w:type="pct"/>
            <w:vMerge w:val="continue"/>
            <w:shd w:val="clear" w:color="auto" w:fill="auto"/>
            <w:vAlign w:val="center"/>
          </w:tcPr>
          <w:p w14:paraId="4C6B964F">
            <w:pPr>
              <w:rPr>
                <w:rFonts w:hint="default" w:ascii="Times New Roman" w:hAnsi="Times New Roman" w:cs="Times New Roman"/>
                <w:color w:val="auto"/>
                <w:sz w:val="21"/>
                <w:szCs w:val="21"/>
                <w:highlight w:val="none"/>
              </w:rPr>
            </w:pPr>
          </w:p>
        </w:tc>
        <w:tc>
          <w:tcPr>
            <w:tcW w:w="728" w:type="pct"/>
            <w:shd w:val="clear" w:color="auto" w:fill="auto"/>
            <w:vAlign w:val="center"/>
          </w:tcPr>
          <w:p w14:paraId="6C93431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2E40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restart"/>
            <w:shd w:val="clear" w:color="auto" w:fill="auto"/>
            <w:vAlign w:val="center"/>
          </w:tcPr>
          <w:p w14:paraId="63A09CBA">
            <w:pPr>
              <w:ind w:firstLine="210" w:firstLineChars="10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临近崩塌影响范围内</w:t>
            </w:r>
          </w:p>
        </w:tc>
        <w:tc>
          <w:tcPr>
            <w:tcW w:w="1387" w:type="pct"/>
            <w:vMerge w:val="restart"/>
            <w:shd w:val="clear" w:color="auto" w:fill="auto"/>
            <w:vAlign w:val="center"/>
          </w:tcPr>
          <w:p w14:paraId="73B2E66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可能性中等</w:t>
            </w:r>
          </w:p>
        </w:tc>
        <w:tc>
          <w:tcPr>
            <w:tcW w:w="693" w:type="pct"/>
            <w:shd w:val="clear" w:color="auto" w:fill="auto"/>
            <w:vAlign w:val="center"/>
          </w:tcPr>
          <w:p w14:paraId="72C763E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762" w:type="pct"/>
            <w:vMerge w:val="restart"/>
            <w:shd w:val="clear" w:color="auto" w:fill="auto"/>
            <w:vAlign w:val="center"/>
          </w:tcPr>
          <w:p w14:paraId="79403E1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危害中等</w:t>
            </w:r>
          </w:p>
        </w:tc>
        <w:tc>
          <w:tcPr>
            <w:tcW w:w="728" w:type="pct"/>
            <w:shd w:val="clear" w:color="auto" w:fill="auto"/>
            <w:vAlign w:val="center"/>
          </w:tcPr>
          <w:p w14:paraId="68B526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1A47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4571392C">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56D144C0">
            <w:pPr>
              <w:rPr>
                <w:rFonts w:hint="default" w:ascii="Times New Roman" w:hAnsi="Times New Roman" w:cs="Times New Roman"/>
                <w:color w:val="auto"/>
                <w:sz w:val="21"/>
                <w:szCs w:val="21"/>
                <w:highlight w:val="none"/>
              </w:rPr>
            </w:pPr>
          </w:p>
        </w:tc>
        <w:tc>
          <w:tcPr>
            <w:tcW w:w="693" w:type="pct"/>
            <w:shd w:val="clear" w:color="auto" w:fill="auto"/>
            <w:vAlign w:val="center"/>
          </w:tcPr>
          <w:p w14:paraId="42D538D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762" w:type="pct"/>
            <w:vMerge w:val="continue"/>
            <w:shd w:val="clear" w:color="auto" w:fill="auto"/>
            <w:vAlign w:val="center"/>
          </w:tcPr>
          <w:p w14:paraId="39AF6824">
            <w:pPr>
              <w:rPr>
                <w:rFonts w:hint="default" w:ascii="Times New Roman" w:hAnsi="Times New Roman" w:cs="Times New Roman"/>
                <w:color w:val="auto"/>
                <w:sz w:val="21"/>
                <w:szCs w:val="21"/>
                <w:highlight w:val="none"/>
              </w:rPr>
            </w:pPr>
          </w:p>
        </w:tc>
        <w:tc>
          <w:tcPr>
            <w:tcW w:w="728" w:type="pct"/>
            <w:shd w:val="clear" w:color="auto" w:fill="auto"/>
            <w:vAlign w:val="center"/>
          </w:tcPr>
          <w:p w14:paraId="5DEBC74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5576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6899E45C">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10C4A48A">
            <w:pPr>
              <w:rPr>
                <w:rFonts w:hint="default" w:ascii="Times New Roman" w:hAnsi="Times New Roman" w:cs="Times New Roman"/>
                <w:color w:val="auto"/>
                <w:sz w:val="21"/>
                <w:szCs w:val="21"/>
                <w:highlight w:val="none"/>
              </w:rPr>
            </w:pPr>
          </w:p>
        </w:tc>
        <w:tc>
          <w:tcPr>
            <w:tcW w:w="693" w:type="pct"/>
            <w:shd w:val="clear" w:color="auto" w:fill="auto"/>
            <w:vAlign w:val="center"/>
          </w:tcPr>
          <w:p w14:paraId="6354669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762" w:type="pct"/>
            <w:vMerge w:val="continue"/>
            <w:shd w:val="clear" w:color="auto" w:fill="auto"/>
            <w:vAlign w:val="center"/>
          </w:tcPr>
          <w:p w14:paraId="18767F01">
            <w:pPr>
              <w:rPr>
                <w:rFonts w:hint="default" w:ascii="Times New Roman" w:hAnsi="Times New Roman" w:cs="Times New Roman"/>
                <w:color w:val="auto"/>
                <w:sz w:val="21"/>
                <w:szCs w:val="21"/>
                <w:highlight w:val="none"/>
              </w:rPr>
            </w:pPr>
          </w:p>
        </w:tc>
        <w:tc>
          <w:tcPr>
            <w:tcW w:w="728" w:type="pct"/>
            <w:shd w:val="clear" w:color="auto" w:fill="auto"/>
            <w:vAlign w:val="center"/>
          </w:tcPr>
          <w:p w14:paraId="03DE0C9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51E0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restart"/>
            <w:shd w:val="clear" w:color="auto" w:fill="auto"/>
            <w:vAlign w:val="center"/>
          </w:tcPr>
          <w:p w14:paraId="746329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位于崩塌影响范围外</w:t>
            </w:r>
          </w:p>
        </w:tc>
        <w:tc>
          <w:tcPr>
            <w:tcW w:w="1387" w:type="pct"/>
            <w:vMerge w:val="restart"/>
            <w:shd w:val="clear" w:color="auto" w:fill="auto"/>
            <w:vAlign w:val="center"/>
          </w:tcPr>
          <w:p w14:paraId="1FF6C94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可能性小</w:t>
            </w:r>
          </w:p>
        </w:tc>
        <w:tc>
          <w:tcPr>
            <w:tcW w:w="693" w:type="pct"/>
            <w:shd w:val="clear" w:color="auto" w:fill="auto"/>
            <w:vAlign w:val="center"/>
          </w:tcPr>
          <w:p w14:paraId="3046579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762" w:type="pct"/>
            <w:vMerge w:val="restart"/>
            <w:shd w:val="clear" w:color="auto" w:fill="auto"/>
            <w:vAlign w:val="center"/>
          </w:tcPr>
          <w:p w14:paraId="1443E6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危害小</w:t>
            </w:r>
          </w:p>
        </w:tc>
        <w:tc>
          <w:tcPr>
            <w:tcW w:w="728" w:type="pct"/>
            <w:shd w:val="clear" w:color="auto" w:fill="auto"/>
            <w:vAlign w:val="center"/>
          </w:tcPr>
          <w:p w14:paraId="14C13E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1321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683A62D4">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4214E9D6">
            <w:pPr>
              <w:rPr>
                <w:rFonts w:hint="default" w:ascii="Times New Roman" w:hAnsi="Times New Roman" w:cs="Times New Roman"/>
                <w:color w:val="auto"/>
                <w:sz w:val="21"/>
                <w:szCs w:val="21"/>
                <w:highlight w:val="none"/>
              </w:rPr>
            </w:pPr>
          </w:p>
        </w:tc>
        <w:tc>
          <w:tcPr>
            <w:tcW w:w="693" w:type="pct"/>
            <w:shd w:val="clear" w:color="auto" w:fill="auto"/>
            <w:vAlign w:val="center"/>
          </w:tcPr>
          <w:p w14:paraId="6ACE0A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762" w:type="pct"/>
            <w:vMerge w:val="continue"/>
            <w:shd w:val="clear" w:color="auto" w:fill="auto"/>
            <w:vAlign w:val="center"/>
          </w:tcPr>
          <w:p w14:paraId="5C1D791F">
            <w:pPr>
              <w:rPr>
                <w:rFonts w:hint="default" w:ascii="Times New Roman" w:hAnsi="Times New Roman" w:cs="Times New Roman"/>
                <w:color w:val="auto"/>
                <w:sz w:val="21"/>
                <w:szCs w:val="21"/>
                <w:highlight w:val="none"/>
              </w:rPr>
            </w:pPr>
          </w:p>
        </w:tc>
        <w:tc>
          <w:tcPr>
            <w:tcW w:w="728" w:type="pct"/>
            <w:shd w:val="clear" w:color="auto" w:fill="auto"/>
            <w:vAlign w:val="center"/>
          </w:tcPr>
          <w:p w14:paraId="0F0EB46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31A4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7" w:type="pct"/>
            <w:vMerge w:val="continue"/>
            <w:shd w:val="clear" w:color="auto" w:fill="auto"/>
            <w:vAlign w:val="center"/>
          </w:tcPr>
          <w:p w14:paraId="16E578F7">
            <w:pPr>
              <w:rPr>
                <w:rFonts w:hint="default" w:ascii="Times New Roman" w:hAnsi="Times New Roman" w:cs="Times New Roman"/>
                <w:color w:val="auto"/>
                <w:sz w:val="21"/>
                <w:szCs w:val="21"/>
                <w:highlight w:val="none"/>
              </w:rPr>
            </w:pPr>
          </w:p>
        </w:tc>
        <w:tc>
          <w:tcPr>
            <w:tcW w:w="1387" w:type="pct"/>
            <w:vMerge w:val="continue"/>
            <w:shd w:val="clear" w:color="auto" w:fill="auto"/>
            <w:vAlign w:val="center"/>
          </w:tcPr>
          <w:p w14:paraId="4BE097D3">
            <w:pPr>
              <w:rPr>
                <w:rFonts w:hint="default" w:ascii="Times New Roman" w:hAnsi="Times New Roman" w:cs="Times New Roman"/>
                <w:color w:val="auto"/>
                <w:sz w:val="21"/>
                <w:szCs w:val="21"/>
                <w:highlight w:val="none"/>
              </w:rPr>
            </w:pPr>
          </w:p>
        </w:tc>
        <w:tc>
          <w:tcPr>
            <w:tcW w:w="693" w:type="pct"/>
            <w:shd w:val="clear" w:color="auto" w:fill="auto"/>
            <w:vAlign w:val="center"/>
          </w:tcPr>
          <w:p w14:paraId="3FA8D8A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762" w:type="pct"/>
            <w:vMerge w:val="continue"/>
            <w:shd w:val="clear" w:color="auto" w:fill="auto"/>
            <w:vAlign w:val="center"/>
          </w:tcPr>
          <w:p w14:paraId="6F3B32F7">
            <w:pPr>
              <w:rPr>
                <w:rFonts w:hint="default" w:ascii="Times New Roman" w:hAnsi="Times New Roman" w:cs="Times New Roman"/>
                <w:color w:val="auto"/>
                <w:sz w:val="21"/>
                <w:szCs w:val="21"/>
                <w:highlight w:val="none"/>
              </w:rPr>
            </w:pPr>
          </w:p>
        </w:tc>
        <w:tc>
          <w:tcPr>
            <w:tcW w:w="728" w:type="pct"/>
            <w:shd w:val="clear" w:color="auto" w:fill="auto"/>
            <w:vAlign w:val="center"/>
          </w:tcPr>
          <w:p w14:paraId="439F2BA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危险性小</w:t>
            </w:r>
          </w:p>
        </w:tc>
      </w:tr>
    </w:tbl>
    <w:p w14:paraId="39D904E4">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注：摘自《地质灾害危险性评估规范》（GB/T 40112-2021）</w:t>
      </w:r>
    </w:p>
    <w:p w14:paraId="6B082F16">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eastAsia="宋体" w:cs="宋体"/>
          <w:b/>
          <w:bCs/>
          <w:color w:val="auto"/>
          <w:sz w:val="28"/>
          <w:szCs w:val="28"/>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2</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rPr>
        <w:t>滑坡</w:t>
      </w:r>
    </w:p>
    <w:p w14:paraId="74E1AE4F">
      <w:pPr>
        <w:keepNext w:val="0"/>
        <w:keepLines w:val="0"/>
        <w:pageBreakBefore w:val="0"/>
        <w:widowControl w:val="0"/>
        <w:kinsoku/>
        <w:wordWrap/>
        <w:overflowPunct/>
        <w:topLinePunct w:val="0"/>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1）规划露天采矿场:开采形成的露天采坑边坡均为</w:t>
      </w:r>
      <w:r>
        <w:rPr>
          <w:rFonts w:hint="eastAsia" w:ascii="宋体" w:hAnsi="宋体" w:cs="宋体"/>
          <w:color w:val="auto"/>
          <w:kern w:val="0"/>
          <w:sz w:val="28"/>
          <w:szCs w:val="28"/>
          <w:lang w:val="en-US" w:eastAsia="zh-CN" w:bidi="ar"/>
        </w:rPr>
        <w:t>砂</w:t>
      </w:r>
      <w:r>
        <w:rPr>
          <w:rFonts w:hint="eastAsia" w:ascii="宋体" w:hAnsi="宋体" w:eastAsia="宋体" w:cs="宋体"/>
          <w:color w:val="auto"/>
          <w:kern w:val="0"/>
          <w:sz w:val="28"/>
          <w:szCs w:val="28"/>
          <w:lang w:val="en-US" w:eastAsia="zh-CN" w:bidi="ar"/>
        </w:rPr>
        <w:t>质边坡，坡面岩性为为</w:t>
      </w:r>
      <w:r>
        <w:rPr>
          <w:rFonts w:hint="eastAsia" w:ascii="宋体" w:hAnsi="宋体" w:eastAsia="宋体" w:cs="宋体"/>
          <w:color w:val="auto"/>
          <w:sz w:val="28"/>
          <w:szCs w:val="24"/>
        </w:rPr>
        <w:t>砂、砾石混合物</w:t>
      </w:r>
      <w:r>
        <w:rPr>
          <w:rFonts w:hint="eastAsia" w:ascii="宋体" w:hAnsi="宋体" w:eastAsia="宋体" w:cs="宋体"/>
          <w:color w:val="auto"/>
          <w:kern w:val="0"/>
          <w:sz w:val="28"/>
          <w:szCs w:val="28"/>
          <w:lang w:val="en-US" w:eastAsia="zh-CN" w:bidi="ar"/>
        </w:rPr>
        <w:t>，均属</w:t>
      </w:r>
      <w:r>
        <w:rPr>
          <w:rFonts w:hint="eastAsia" w:ascii="宋体" w:hAnsi="宋体" w:eastAsia="宋体" w:cs="宋体"/>
          <w:color w:val="auto"/>
          <w:sz w:val="28"/>
          <w:szCs w:val="28"/>
          <w:lang w:eastAsia="zh-CN"/>
        </w:rPr>
        <w:t>散体结构</w:t>
      </w:r>
      <w:r>
        <w:rPr>
          <w:rFonts w:hint="eastAsia" w:ascii="宋体" w:hAnsi="宋体" w:eastAsia="宋体" w:cs="宋体"/>
          <w:color w:val="auto"/>
          <w:kern w:val="0"/>
          <w:sz w:val="28"/>
          <w:szCs w:val="28"/>
          <w:lang w:val="en-US" w:eastAsia="zh-CN" w:bidi="ar"/>
        </w:rPr>
        <w:t>，属</w:t>
      </w:r>
      <w:r>
        <w:rPr>
          <w:rFonts w:hint="eastAsia" w:ascii="宋体" w:hAnsi="宋体" w:eastAsia="宋体" w:cs="宋体"/>
          <w:color w:val="auto"/>
          <w:sz w:val="28"/>
          <w:szCs w:val="28"/>
          <w:lang w:val="en-US" w:eastAsia="zh-CN"/>
        </w:rPr>
        <w:t>松散地质岩组</w:t>
      </w:r>
      <w:r>
        <w:rPr>
          <w:rFonts w:hint="eastAsia" w:ascii="宋体" w:hAnsi="宋体" w:cs="宋体"/>
          <w:color w:val="auto"/>
          <w:sz w:val="28"/>
          <w:szCs w:val="28"/>
          <w:lang w:val="en-US" w:eastAsia="zh-CN"/>
        </w:rPr>
        <w:t>，</w:t>
      </w:r>
      <w:r>
        <w:rPr>
          <w:rFonts w:hint="eastAsia" w:ascii="宋体" w:hAnsi="宋体" w:eastAsia="宋体" w:cs="宋体"/>
          <w:color w:val="auto"/>
          <w:kern w:val="0"/>
          <w:sz w:val="28"/>
          <w:szCs w:val="28"/>
          <w:lang w:val="en-US" w:eastAsia="zh-CN" w:bidi="ar"/>
        </w:rPr>
        <w:t>稳定性</w:t>
      </w:r>
      <w:r>
        <w:rPr>
          <w:rFonts w:hint="eastAsia" w:ascii="宋体" w:hAnsi="宋体" w:cs="宋体"/>
          <w:color w:val="auto"/>
          <w:kern w:val="0"/>
          <w:sz w:val="28"/>
          <w:szCs w:val="28"/>
          <w:lang w:val="en-US" w:eastAsia="zh-CN" w:bidi="ar"/>
        </w:rPr>
        <w:t>差</w:t>
      </w:r>
      <w:r>
        <w:rPr>
          <w:rFonts w:hint="eastAsia" w:ascii="宋体" w:hAnsi="宋体" w:eastAsia="宋体" w:cs="宋体"/>
          <w:color w:val="auto"/>
          <w:kern w:val="0"/>
          <w:sz w:val="28"/>
          <w:szCs w:val="28"/>
          <w:lang w:val="en-US" w:eastAsia="zh-CN" w:bidi="ar"/>
        </w:rPr>
        <w:t>。露天采场为山坡露天采坑，采场最终帮坡角</w:t>
      </w:r>
      <w:r>
        <w:rPr>
          <w:rFonts w:hint="eastAsia" w:ascii="宋体" w:hAnsi="宋体" w:cs="宋体"/>
          <w:color w:val="auto"/>
          <w:kern w:val="0"/>
          <w:sz w:val="28"/>
          <w:szCs w:val="28"/>
          <w:lang w:val="en-US" w:eastAsia="zh-CN" w:bidi="ar"/>
        </w:rPr>
        <w:t>30</w:t>
      </w:r>
      <w:r>
        <w:rPr>
          <w:rFonts w:hint="eastAsia" w:ascii="宋体" w:hAnsi="宋体" w:eastAsia="宋体" w:cs="宋体"/>
          <w:color w:val="auto"/>
          <w:kern w:val="0"/>
          <w:sz w:val="28"/>
          <w:szCs w:val="28"/>
          <w:lang w:val="en-US" w:eastAsia="zh-CN" w:bidi="ar"/>
        </w:rPr>
        <w:t>°。采坑边坡岩石</w:t>
      </w:r>
      <w:r>
        <w:rPr>
          <w:rFonts w:hint="eastAsia" w:ascii="宋体" w:hAnsi="宋体" w:eastAsia="宋体" w:cs="宋体"/>
          <w:color w:val="auto"/>
          <w:sz w:val="28"/>
          <w:szCs w:val="28"/>
          <w:lang w:eastAsia="zh-CN"/>
        </w:rPr>
        <w:t>骨架颗粒大部分接触，粗砂及细砂充填级配较好，</w:t>
      </w:r>
      <w:r>
        <w:rPr>
          <w:rFonts w:hint="eastAsia" w:ascii="宋体" w:hAnsi="宋体" w:eastAsia="宋体" w:cs="宋体"/>
          <w:color w:val="auto"/>
          <w:sz w:val="28"/>
          <w:szCs w:val="28"/>
          <w:lang w:val="en-US" w:eastAsia="zh-CN"/>
        </w:rPr>
        <w:t>自然状态下呈未胶结状态，但堆积时间较长已被压实，岩层完整较密实</w:t>
      </w:r>
      <w:r>
        <w:rPr>
          <w:rFonts w:hint="eastAsia" w:ascii="宋体" w:hAnsi="宋体" w:eastAsia="宋体" w:cs="宋体"/>
          <w:color w:val="auto"/>
          <w:kern w:val="0"/>
          <w:sz w:val="28"/>
          <w:szCs w:val="28"/>
          <w:lang w:val="en-US" w:eastAsia="zh-CN" w:bidi="ar"/>
        </w:rPr>
        <w:t>，不易引发滑坡灾害。</w:t>
      </w:r>
      <w:r>
        <w:rPr>
          <w:rFonts w:hint="eastAsia" w:ascii="宋体" w:hAnsi="宋体" w:cs="宋体"/>
          <w:color w:val="auto"/>
          <w:kern w:val="0"/>
          <w:sz w:val="28"/>
          <w:szCs w:val="28"/>
          <w:lang w:val="en-US" w:eastAsia="zh-CN" w:bidi="ar"/>
        </w:rPr>
        <w:t>根据地质灾害危害程度分级表和地质灾害危险性分级表，</w:t>
      </w:r>
      <w:r>
        <w:rPr>
          <w:rFonts w:hint="eastAsia" w:ascii="宋体" w:hAnsi="宋体" w:eastAsia="宋体" w:cs="宋体"/>
          <w:color w:val="auto"/>
          <w:kern w:val="0"/>
          <w:sz w:val="28"/>
          <w:szCs w:val="28"/>
          <w:lang w:val="en-US" w:eastAsia="zh-CN" w:bidi="ar"/>
        </w:rPr>
        <w:t>预测威胁人数小于10人，可能直接经济损失小于100万元，预测规划露天采场</w:t>
      </w:r>
      <w:r>
        <w:rPr>
          <w:rFonts w:hint="eastAsia" w:ascii="宋体" w:hAnsi="宋体" w:eastAsia="宋体" w:cs="宋体"/>
          <w:bCs/>
          <w:color w:val="auto"/>
          <w:sz w:val="28"/>
          <w:szCs w:val="28"/>
          <w:lang w:val="en-US" w:eastAsia="zh-CN"/>
        </w:rPr>
        <w:t>滑坡灾害的危害程度小，危险性小。</w:t>
      </w:r>
      <w:r>
        <w:rPr>
          <w:rFonts w:hint="eastAsia" w:ascii="宋体" w:hAnsi="宋体" w:eastAsia="宋体" w:cs="宋体"/>
          <w:color w:val="auto"/>
          <w:kern w:val="0"/>
          <w:sz w:val="28"/>
          <w:szCs w:val="28"/>
          <w:lang w:val="en-US" w:eastAsia="zh-CN" w:bidi="ar"/>
        </w:rPr>
        <w:t>因此根据地质灾害危险性评估标准表，预测</w:t>
      </w:r>
      <w:r>
        <w:rPr>
          <w:rFonts w:hint="eastAsia" w:ascii="宋体" w:hAnsi="宋体" w:cs="宋体"/>
          <w:color w:val="auto"/>
          <w:kern w:val="0"/>
          <w:sz w:val="28"/>
          <w:szCs w:val="28"/>
          <w:lang w:val="en-US" w:eastAsia="zh-CN" w:bidi="ar"/>
        </w:rPr>
        <w:t>规划</w:t>
      </w:r>
      <w:r>
        <w:rPr>
          <w:rFonts w:hint="eastAsia" w:ascii="宋体" w:hAnsi="宋体" w:eastAsia="宋体" w:cs="宋体"/>
          <w:color w:val="auto"/>
          <w:kern w:val="0"/>
          <w:sz w:val="28"/>
          <w:szCs w:val="28"/>
          <w:lang w:val="en-US" w:eastAsia="zh-CN" w:bidi="ar"/>
        </w:rPr>
        <w:t>露天采矿场不易引发滑坡灾害，滑坡灾害危害程度小，危险性小。</w:t>
      </w:r>
    </w:p>
    <w:p w14:paraId="4E8D33E0">
      <w:pPr>
        <w:keepNext w:val="0"/>
        <w:keepLines w:val="0"/>
        <w:pageBreakBefore w:val="0"/>
        <w:widowControl w:val="0"/>
        <w:kinsoku/>
        <w:wordWrap/>
        <w:overflowPunct/>
        <w:topLinePunct w:val="0"/>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lang w:val="en-US" w:eastAsia="zh-CN"/>
        </w:rPr>
        <w:t>预测废石紧密有序堆放不易引发滑坡灾害，</w:t>
      </w:r>
      <w:r>
        <w:rPr>
          <w:rFonts w:hint="eastAsia" w:ascii="宋体" w:hAnsi="宋体" w:cs="宋体"/>
          <w:color w:val="auto"/>
          <w:kern w:val="0"/>
          <w:sz w:val="28"/>
          <w:szCs w:val="28"/>
          <w:lang w:val="en-US" w:eastAsia="zh-CN" w:bidi="ar"/>
        </w:rPr>
        <w:t>根据地质灾害危害程度分级表和地质灾害危险性分级表，</w:t>
      </w:r>
      <w:r>
        <w:rPr>
          <w:rFonts w:hint="eastAsia" w:ascii="宋体" w:hAnsi="宋体" w:eastAsia="宋体" w:cs="宋体"/>
          <w:color w:val="auto"/>
          <w:kern w:val="0"/>
          <w:sz w:val="28"/>
          <w:szCs w:val="28"/>
          <w:lang w:val="en-US" w:eastAsia="zh-CN" w:bidi="ar"/>
        </w:rPr>
        <w:t>预测威胁人数小于10人，可能直接经济损失小于100万元，预测规划废石堆放场</w:t>
      </w:r>
      <w:r>
        <w:rPr>
          <w:rFonts w:hint="eastAsia" w:ascii="宋体" w:hAnsi="宋体" w:eastAsia="宋体" w:cs="宋体"/>
          <w:bCs/>
          <w:color w:val="auto"/>
          <w:sz w:val="28"/>
          <w:szCs w:val="28"/>
          <w:lang w:val="en-US" w:eastAsia="zh-CN"/>
        </w:rPr>
        <w:t>滑坡灾害的危害程度小，危险性小。</w:t>
      </w:r>
      <w:r>
        <w:rPr>
          <w:rFonts w:hint="eastAsia" w:ascii="宋体" w:hAnsi="宋体" w:eastAsia="宋体" w:cs="宋体"/>
          <w:color w:val="auto"/>
          <w:kern w:val="0"/>
          <w:sz w:val="28"/>
          <w:szCs w:val="28"/>
          <w:lang w:val="en-US" w:eastAsia="zh-CN" w:bidi="ar"/>
        </w:rPr>
        <w:t>因此根据地质灾害危险性评估标准表，预测规划废石堆放场</w:t>
      </w:r>
      <w:r>
        <w:rPr>
          <w:rFonts w:hint="eastAsia" w:ascii="宋体" w:hAnsi="宋体" w:eastAsia="宋体" w:cs="宋体"/>
          <w:color w:val="auto"/>
          <w:sz w:val="28"/>
          <w:szCs w:val="28"/>
          <w:lang w:val="en-US" w:eastAsia="zh-CN"/>
        </w:rPr>
        <w:t>不易引发滑坡灾害，</w:t>
      </w:r>
      <w:r>
        <w:rPr>
          <w:rFonts w:hint="eastAsia" w:ascii="宋体" w:hAnsi="宋体" w:eastAsia="宋体" w:cs="宋体"/>
          <w:color w:val="auto"/>
          <w:kern w:val="0"/>
          <w:sz w:val="28"/>
          <w:szCs w:val="28"/>
          <w:lang w:eastAsia="zh-CN" w:bidi="ar"/>
        </w:rPr>
        <w:t>滑坡</w:t>
      </w:r>
      <w:r>
        <w:rPr>
          <w:rFonts w:hint="eastAsia" w:ascii="宋体" w:hAnsi="宋体" w:eastAsia="宋体" w:cs="宋体"/>
          <w:color w:val="auto"/>
          <w:kern w:val="0"/>
          <w:sz w:val="28"/>
          <w:szCs w:val="28"/>
          <w:lang w:bidi="ar"/>
        </w:rPr>
        <w:t>灾害的危害程度小，危险性小。</w:t>
      </w:r>
    </w:p>
    <w:p w14:paraId="093125D6">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FF0000"/>
          <w:kern w:val="0"/>
          <w:sz w:val="28"/>
          <w:szCs w:val="28"/>
          <w:highlight w:val="none"/>
        </w:rPr>
      </w:pPr>
      <w:r>
        <w:rPr>
          <w:rFonts w:hint="eastAsia" w:ascii="宋体" w:hAnsi="宋体" w:eastAsia="宋体" w:cs="宋体"/>
          <w:color w:val="auto"/>
          <w:kern w:val="0"/>
          <w:sz w:val="28"/>
          <w:szCs w:val="28"/>
          <w:lang w:eastAsia="zh-CN" w:bidi="ar"/>
        </w:rPr>
        <w:t>综上所述，依据表3-1-</w:t>
      </w:r>
      <w:r>
        <w:rPr>
          <w:rFonts w:hint="eastAsia" w:ascii="宋体" w:hAnsi="宋体" w:cs="宋体"/>
          <w:color w:val="auto"/>
          <w:kern w:val="0"/>
          <w:sz w:val="28"/>
          <w:szCs w:val="28"/>
          <w:lang w:val="en-US" w:eastAsia="zh-CN" w:bidi="ar"/>
        </w:rPr>
        <w:t>10</w:t>
      </w:r>
      <w:r>
        <w:rPr>
          <w:rFonts w:hint="eastAsia" w:ascii="宋体" w:hAnsi="宋体" w:eastAsia="宋体" w:cs="宋体"/>
          <w:color w:val="auto"/>
          <w:kern w:val="0"/>
          <w:sz w:val="28"/>
          <w:szCs w:val="28"/>
          <w:lang w:eastAsia="zh-CN" w:bidi="ar"/>
        </w:rPr>
        <w:t>，预测评估矿山工程建设位于滑坡影响范围外，工程建设中、建成后，预测</w:t>
      </w:r>
      <w:r>
        <w:rPr>
          <w:rFonts w:hint="eastAsia" w:ascii="宋体" w:hAnsi="宋体" w:cs="宋体"/>
          <w:color w:val="auto"/>
          <w:kern w:val="0"/>
          <w:sz w:val="28"/>
          <w:szCs w:val="28"/>
          <w:lang w:val="en-US" w:eastAsia="zh-CN" w:bidi="ar"/>
        </w:rPr>
        <w:t>开采活动</w:t>
      </w:r>
      <w:r>
        <w:rPr>
          <w:rFonts w:hint="eastAsia" w:ascii="宋体" w:hAnsi="宋体" w:eastAsia="宋体" w:cs="宋体"/>
          <w:color w:val="auto"/>
          <w:kern w:val="0"/>
          <w:sz w:val="28"/>
          <w:szCs w:val="28"/>
          <w:highlight w:val="none"/>
        </w:rPr>
        <w:t>引发滑坡灾害的可能性小，发育程度为弱发育，危害程度小，危险性小。</w:t>
      </w:r>
    </w:p>
    <w:p w14:paraId="4E624528">
      <w:pPr>
        <w:spacing w:line="240" w:lineRule="auto"/>
        <w:jc w:val="center"/>
        <w:rPr>
          <w:rFonts w:hint="eastAsia" w:ascii="宋体" w:hAnsi="宋体" w:eastAsia="宋体" w:cs="宋体"/>
          <w:b/>
          <w:bCs w:val="0"/>
          <w:snapToGrid w:val="0"/>
          <w:color w:val="auto"/>
          <w:sz w:val="24"/>
          <w:szCs w:val="24"/>
          <w:highlight w:val="none"/>
          <w:lang w:val="zh-CN"/>
        </w:rPr>
      </w:pPr>
      <w:r>
        <w:rPr>
          <w:rFonts w:hint="eastAsia" w:ascii="宋体" w:hAnsi="宋体" w:eastAsia="宋体" w:cs="宋体"/>
          <w:b/>
          <w:bCs w:val="0"/>
          <w:snapToGrid w:val="0"/>
          <w:color w:val="auto"/>
          <w:sz w:val="24"/>
          <w:szCs w:val="24"/>
          <w:highlight w:val="none"/>
          <w:lang w:val="zh-CN"/>
        </w:rPr>
        <w:t>表3-1-</w:t>
      </w:r>
      <w:r>
        <w:rPr>
          <w:rFonts w:hint="eastAsia" w:ascii="宋体" w:hAnsi="宋体" w:cs="宋体"/>
          <w:b/>
          <w:bCs w:val="0"/>
          <w:snapToGrid w:val="0"/>
          <w:color w:val="auto"/>
          <w:sz w:val="24"/>
          <w:szCs w:val="24"/>
          <w:highlight w:val="none"/>
          <w:lang w:val="en-US" w:eastAsia="zh-CN"/>
        </w:rPr>
        <w:t>10</w:t>
      </w:r>
      <w:r>
        <w:rPr>
          <w:rFonts w:hint="eastAsia" w:ascii="宋体" w:hAnsi="宋体" w:eastAsia="宋体" w:cs="宋体"/>
          <w:b/>
          <w:bCs w:val="0"/>
          <w:snapToGrid w:val="0"/>
          <w:color w:val="auto"/>
          <w:sz w:val="24"/>
          <w:szCs w:val="24"/>
          <w:highlight w:val="none"/>
          <w:lang w:val="zh-CN"/>
        </w:rPr>
        <w:t xml:space="preserve">  滑坡危险性预测评估分级</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2414"/>
        <w:gridCol w:w="1595"/>
        <w:gridCol w:w="1203"/>
        <w:gridCol w:w="1499"/>
      </w:tblGrid>
      <w:tr w14:paraId="625C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95" w:type="pct"/>
            <w:tcBorders>
              <w:top w:val="single" w:color="auto" w:sz="4" w:space="0"/>
              <w:left w:val="single" w:color="auto" w:sz="4" w:space="0"/>
              <w:bottom w:val="single" w:color="auto" w:sz="4" w:space="0"/>
              <w:right w:val="single" w:color="auto" w:sz="4" w:space="0"/>
            </w:tcBorders>
            <w:shd w:val="clear" w:color="auto" w:fill="auto"/>
            <w:vAlign w:val="center"/>
          </w:tcPr>
          <w:p w14:paraId="2D90425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工程建设与滑坡的位置关系</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1B4F39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工程建设中、工程建设后引发滑坡的可能性</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5B070A8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发育</w:t>
            </w:r>
          </w:p>
          <w:p w14:paraId="320E198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程度</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399A7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w:t>
            </w:r>
          </w:p>
          <w:p w14:paraId="6EAC141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程度</w:t>
            </w: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5766F47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危险性等级</w:t>
            </w:r>
          </w:p>
        </w:tc>
      </w:tr>
      <w:tr w14:paraId="3A34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restart"/>
            <w:tcBorders>
              <w:top w:val="nil"/>
              <w:left w:val="single" w:color="auto" w:sz="4" w:space="0"/>
              <w:bottom w:val="single" w:color="auto" w:sz="4" w:space="0"/>
              <w:right w:val="single" w:color="auto" w:sz="4" w:space="0"/>
            </w:tcBorders>
            <w:shd w:val="clear" w:color="auto" w:fill="auto"/>
            <w:vAlign w:val="center"/>
          </w:tcPr>
          <w:p w14:paraId="07AFE689">
            <w:pPr>
              <w:ind w:firstLine="210" w:firstLineChars="10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位于滑坡范围内</w:t>
            </w:r>
          </w:p>
        </w:tc>
        <w:tc>
          <w:tcPr>
            <w:tcW w:w="1332" w:type="pct"/>
            <w:vMerge w:val="restart"/>
            <w:tcBorders>
              <w:top w:val="nil"/>
              <w:left w:val="single" w:color="auto" w:sz="4" w:space="0"/>
              <w:bottom w:val="single" w:color="auto" w:sz="4" w:space="0"/>
              <w:right w:val="single" w:color="auto" w:sz="4" w:space="0"/>
            </w:tcBorders>
            <w:shd w:val="clear" w:color="auto" w:fill="auto"/>
            <w:vAlign w:val="center"/>
          </w:tcPr>
          <w:p w14:paraId="2D5DE2F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可能性大</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4FFEF62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664" w:type="pct"/>
            <w:vMerge w:val="restart"/>
            <w:tcBorders>
              <w:top w:val="nil"/>
              <w:left w:val="single" w:color="auto" w:sz="4" w:space="0"/>
              <w:bottom w:val="single" w:color="auto" w:sz="4" w:space="0"/>
              <w:right w:val="single" w:color="auto" w:sz="4" w:space="0"/>
            </w:tcBorders>
            <w:shd w:val="clear" w:color="auto" w:fill="auto"/>
            <w:vAlign w:val="center"/>
          </w:tcPr>
          <w:p w14:paraId="279071E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危害大</w:t>
            </w: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30D54C8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53A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1FF0417C">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52636333">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3EEFF0C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4EA95888">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4D51D00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5F39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16857815">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57901BC0">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5079F14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54D41B2C">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1C5A2F9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3ED2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restart"/>
            <w:tcBorders>
              <w:top w:val="nil"/>
              <w:left w:val="single" w:color="auto" w:sz="4" w:space="0"/>
              <w:bottom w:val="single" w:color="auto" w:sz="4" w:space="0"/>
              <w:right w:val="single" w:color="auto" w:sz="4" w:space="0"/>
            </w:tcBorders>
            <w:shd w:val="clear" w:color="auto" w:fill="auto"/>
            <w:vAlign w:val="center"/>
          </w:tcPr>
          <w:p w14:paraId="2B1C8BE8">
            <w:pPr>
              <w:ind w:firstLine="210" w:firstLineChars="10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临近滑坡影响范围内</w:t>
            </w:r>
          </w:p>
        </w:tc>
        <w:tc>
          <w:tcPr>
            <w:tcW w:w="1332" w:type="pct"/>
            <w:vMerge w:val="restart"/>
            <w:tcBorders>
              <w:top w:val="nil"/>
              <w:left w:val="single" w:color="auto" w:sz="4" w:space="0"/>
              <w:bottom w:val="single" w:color="auto" w:sz="4" w:space="0"/>
              <w:right w:val="single" w:color="auto" w:sz="4" w:space="0"/>
            </w:tcBorders>
            <w:shd w:val="clear" w:color="auto" w:fill="auto"/>
            <w:vAlign w:val="center"/>
          </w:tcPr>
          <w:p w14:paraId="49C55FD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可能性中等</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0DF1DCE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664" w:type="pct"/>
            <w:vMerge w:val="restart"/>
            <w:tcBorders>
              <w:top w:val="nil"/>
              <w:left w:val="single" w:color="auto" w:sz="4" w:space="0"/>
              <w:bottom w:val="single" w:color="auto" w:sz="4" w:space="0"/>
              <w:right w:val="single" w:color="auto" w:sz="4" w:space="0"/>
            </w:tcBorders>
            <w:shd w:val="clear" w:color="auto" w:fill="auto"/>
            <w:vAlign w:val="center"/>
          </w:tcPr>
          <w:p w14:paraId="185C611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危害中等</w:t>
            </w: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6DD9C14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危险性大</w:t>
            </w:r>
          </w:p>
        </w:tc>
      </w:tr>
      <w:tr w14:paraId="2237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4E1FC61A">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60A86A5A">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456C446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45909275">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282749F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4301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7C7E53CF">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274EE21E">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3876D8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6A0745F9">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44279E7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47D9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restart"/>
            <w:tcBorders>
              <w:top w:val="nil"/>
              <w:left w:val="single" w:color="auto" w:sz="4" w:space="0"/>
              <w:bottom w:val="single" w:color="auto" w:sz="4" w:space="0"/>
              <w:right w:val="single" w:color="auto" w:sz="4" w:space="0"/>
            </w:tcBorders>
            <w:shd w:val="clear" w:color="auto" w:fill="auto"/>
            <w:vAlign w:val="center"/>
          </w:tcPr>
          <w:p w14:paraId="07A0DA4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位于滑坡影响范围外</w:t>
            </w:r>
          </w:p>
        </w:tc>
        <w:tc>
          <w:tcPr>
            <w:tcW w:w="1332" w:type="pct"/>
            <w:vMerge w:val="restart"/>
            <w:tcBorders>
              <w:top w:val="nil"/>
              <w:left w:val="single" w:color="auto" w:sz="4" w:space="0"/>
              <w:bottom w:val="single" w:color="auto" w:sz="4" w:space="0"/>
              <w:right w:val="single" w:color="auto" w:sz="4" w:space="0"/>
            </w:tcBorders>
            <w:shd w:val="clear" w:color="auto" w:fill="auto"/>
            <w:vAlign w:val="center"/>
          </w:tcPr>
          <w:p w14:paraId="3655BDA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可能性小</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351E52B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强发育</w:t>
            </w:r>
          </w:p>
        </w:tc>
        <w:tc>
          <w:tcPr>
            <w:tcW w:w="664" w:type="pct"/>
            <w:vMerge w:val="restart"/>
            <w:tcBorders>
              <w:top w:val="nil"/>
              <w:left w:val="single" w:color="auto" w:sz="4" w:space="0"/>
              <w:bottom w:val="single" w:color="auto" w:sz="4" w:space="0"/>
              <w:right w:val="single" w:color="auto" w:sz="4" w:space="0"/>
            </w:tcBorders>
            <w:shd w:val="clear" w:color="auto" w:fill="auto"/>
            <w:vAlign w:val="center"/>
          </w:tcPr>
          <w:p w14:paraId="7ABC4D1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危害小</w:t>
            </w: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6AD28B6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3879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722977F7">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63DC29BE">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74C993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中等发育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36954080">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377DC8F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危险性中等</w:t>
            </w:r>
          </w:p>
        </w:tc>
      </w:tr>
      <w:tr w14:paraId="70A5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5" w:type="pct"/>
            <w:vMerge w:val="continue"/>
            <w:tcBorders>
              <w:top w:val="nil"/>
              <w:left w:val="single" w:color="auto" w:sz="4" w:space="0"/>
              <w:bottom w:val="single" w:color="auto" w:sz="4" w:space="0"/>
              <w:right w:val="single" w:color="auto" w:sz="4" w:space="0"/>
            </w:tcBorders>
            <w:shd w:val="clear" w:color="auto" w:fill="auto"/>
            <w:vAlign w:val="center"/>
          </w:tcPr>
          <w:p w14:paraId="4879998F">
            <w:pPr>
              <w:rPr>
                <w:rFonts w:hint="default" w:ascii="Times New Roman" w:hAnsi="Times New Roman" w:cs="Times New Roman"/>
                <w:color w:val="auto"/>
                <w:sz w:val="21"/>
                <w:szCs w:val="21"/>
                <w:highlight w:val="none"/>
              </w:rPr>
            </w:pPr>
          </w:p>
        </w:tc>
        <w:tc>
          <w:tcPr>
            <w:tcW w:w="1332" w:type="pct"/>
            <w:vMerge w:val="continue"/>
            <w:tcBorders>
              <w:top w:val="nil"/>
              <w:left w:val="single" w:color="auto" w:sz="4" w:space="0"/>
              <w:bottom w:val="single" w:color="auto" w:sz="4" w:space="0"/>
              <w:right w:val="single" w:color="auto" w:sz="4" w:space="0"/>
            </w:tcBorders>
            <w:shd w:val="clear" w:color="auto" w:fill="auto"/>
            <w:vAlign w:val="center"/>
          </w:tcPr>
          <w:p w14:paraId="7D619972">
            <w:pPr>
              <w:rPr>
                <w:rFonts w:hint="default" w:ascii="Times New Roman" w:hAnsi="Times New Roman" w:cs="Times New Roman"/>
                <w:color w:val="auto"/>
                <w:sz w:val="21"/>
                <w:szCs w:val="21"/>
                <w:highlight w:val="none"/>
              </w:rPr>
            </w:pP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2B01E0F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弱发育</w:t>
            </w:r>
          </w:p>
        </w:tc>
        <w:tc>
          <w:tcPr>
            <w:tcW w:w="664" w:type="pct"/>
            <w:vMerge w:val="continue"/>
            <w:tcBorders>
              <w:top w:val="nil"/>
              <w:left w:val="single" w:color="auto" w:sz="4" w:space="0"/>
              <w:bottom w:val="single" w:color="auto" w:sz="4" w:space="0"/>
              <w:right w:val="single" w:color="auto" w:sz="4" w:space="0"/>
            </w:tcBorders>
            <w:shd w:val="clear" w:color="auto" w:fill="auto"/>
            <w:vAlign w:val="center"/>
          </w:tcPr>
          <w:p w14:paraId="001E0D96">
            <w:pPr>
              <w:rPr>
                <w:rFonts w:hint="default" w:ascii="Times New Roman" w:hAnsi="Times New Roman" w:cs="Times New Roman"/>
                <w:color w:val="auto"/>
                <w:sz w:val="21"/>
                <w:szCs w:val="21"/>
                <w:highlight w:val="none"/>
              </w:rPr>
            </w:pPr>
          </w:p>
        </w:tc>
        <w:tc>
          <w:tcPr>
            <w:tcW w:w="827" w:type="pct"/>
            <w:tcBorders>
              <w:top w:val="single" w:color="auto" w:sz="4" w:space="0"/>
              <w:left w:val="single" w:color="auto" w:sz="4" w:space="0"/>
              <w:bottom w:val="single" w:color="auto" w:sz="4" w:space="0"/>
              <w:right w:val="single" w:color="auto" w:sz="4" w:space="0"/>
            </w:tcBorders>
            <w:shd w:val="clear" w:color="auto" w:fill="auto"/>
            <w:vAlign w:val="center"/>
          </w:tcPr>
          <w:p w14:paraId="40F9A4E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危险性小</w:t>
            </w:r>
          </w:p>
        </w:tc>
      </w:tr>
    </w:tbl>
    <w:p w14:paraId="1FF3D361">
      <w:pPr>
        <w:rPr>
          <w:rFonts w:hint="default" w:ascii="Times New Roman" w:hAnsi="Times New Roman" w:cs="Times New Roman"/>
          <w:color w:val="auto"/>
          <w:kern w:val="0"/>
          <w:highlight w:val="none"/>
        </w:rPr>
      </w:pPr>
      <w:r>
        <w:rPr>
          <w:rFonts w:hint="default" w:ascii="Times New Roman" w:hAnsi="Times New Roman" w:cs="Times New Roman"/>
          <w:color w:val="auto"/>
          <w:szCs w:val="21"/>
          <w:highlight w:val="none"/>
        </w:rPr>
        <w:t>注：摘自《地质灾害危险性评估规范》（GB/T 40112-2021）</w:t>
      </w:r>
    </w:p>
    <w:p w14:paraId="1EE2764B">
      <w:pPr>
        <w:adjustRightInd w:val="0"/>
        <w:snapToGrid w:val="0"/>
        <w:spacing w:line="360" w:lineRule="auto"/>
        <w:ind w:firstLine="562" w:firstLineChars="200"/>
        <w:jc w:val="both"/>
        <w:rPr>
          <w:rFonts w:hint="eastAsia" w:ascii="宋体" w:hAnsi="宋体" w:eastAsia="宋体" w:cs="宋体"/>
          <w:b/>
          <w:bCs/>
          <w:color w:val="auto"/>
          <w:sz w:val="28"/>
          <w:szCs w:val="28"/>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3</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rPr>
        <w:t>不稳定斜坡</w:t>
      </w:r>
    </w:p>
    <w:p w14:paraId="449ABBDD">
      <w:pPr>
        <w:adjustRightInd/>
        <w:snapToGrid/>
        <w:spacing w:line="360" w:lineRule="auto"/>
        <w:ind w:firstLine="560" w:firstLineChars="200"/>
        <w:jc w:val="both"/>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1）规划露天采矿场:露天采场开采形成的露天采坑边坡均为</w:t>
      </w:r>
      <w:r>
        <w:rPr>
          <w:rFonts w:hint="eastAsia" w:ascii="宋体" w:hAnsi="宋体" w:cs="宋体"/>
          <w:bCs/>
          <w:color w:val="auto"/>
          <w:sz w:val="28"/>
          <w:szCs w:val="28"/>
          <w:lang w:val="en-US" w:eastAsia="zh-CN"/>
        </w:rPr>
        <w:t>砂砾</w:t>
      </w:r>
      <w:r>
        <w:rPr>
          <w:rFonts w:hint="eastAsia" w:ascii="宋体" w:hAnsi="宋体" w:eastAsia="宋体" w:cs="宋体"/>
          <w:bCs/>
          <w:color w:val="auto"/>
          <w:sz w:val="28"/>
          <w:szCs w:val="28"/>
          <w:lang w:val="en-US" w:eastAsia="zh-CN"/>
        </w:rPr>
        <w:t>质边坡，坡面岩性为</w:t>
      </w:r>
      <w:r>
        <w:rPr>
          <w:rFonts w:hint="eastAsia" w:ascii="宋体" w:hAnsi="宋体" w:eastAsia="宋体" w:cs="宋体"/>
          <w:color w:val="auto"/>
          <w:sz w:val="28"/>
          <w:szCs w:val="24"/>
        </w:rPr>
        <w:t>砂、砾石混合物</w:t>
      </w:r>
      <w:r>
        <w:rPr>
          <w:rFonts w:hint="eastAsia" w:ascii="宋体" w:hAnsi="宋体" w:cs="宋体"/>
          <w:color w:val="auto"/>
          <w:sz w:val="28"/>
          <w:szCs w:val="24"/>
          <w:lang w:eastAsia="zh-CN"/>
        </w:rPr>
        <w:t>，</w:t>
      </w:r>
      <w:r>
        <w:rPr>
          <w:rFonts w:hint="eastAsia" w:ascii="宋体" w:hAnsi="宋体" w:eastAsia="宋体" w:cs="宋体"/>
          <w:color w:val="auto"/>
          <w:kern w:val="0"/>
          <w:sz w:val="28"/>
          <w:szCs w:val="28"/>
          <w:lang w:val="en-US" w:eastAsia="zh-CN" w:bidi="ar"/>
        </w:rPr>
        <w:t>均属</w:t>
      </w:r>
      <w:r>
        <w:rPr>
          <w:rFonts w:hint="eastAsia" w:ascii="宋体" w:hAnsi="宋体" w:eastAsia="宋体" w:cs="宋体"/>
          <w:color w:val="auto"/>
          <w:sz w:val="28"/>
          <w:szCs w:val="28"/>
          <w:lang w:eastAsia="zh-CN"/>
        </w:rPr>
        <w:t>散体结构</w:t>
      </w:r>
      <w:r>
        <w:rPr>
          <w:rFonts w:hint="eastAsia" w:ascii="宋体" w:hAnsi="宋体" w:eastAsia="宋体" w:cs="宋体"/>
          <w:color w:val="auto"/>
          <w:kern w:val="0"/>
          <w:sz w:val="28"/>
          <w:szCs w:val="28"/>
          <w:lang w:val="en-US" w:eastAsia="zh-CN" w:bidi="ar"/>
        </w:rPr>
        <w:t>，属</w:t>
      </w:r>
      <w:r>
        <w:rPr>
          <w:rFonts w:hint="eastAsia" w:ascii="宋体" w:hAnsi="宋体" w:eastAsia="宋体" w:cs="宋体"/>
          <w:color w:val="auto"/>
          <w:sz w:val="28"/>
          <w:szCs w:val="28"/>
          <w:lang w:val="en-US" w:eastAsia="zh-CN"/>
        </w:rPr>
        <w:t>松散地质岩组</w:t>
      </w:r>
      <w:r>
        <w:rPr>
          <w:rFonts w:hint="eastAsia" w:ascii="宋体" w:hAnsi="宋体" w:eastAsia="宋体" w:cs="宋体"/>
          <w:color w:val="auto"/>
          <w:kern w:val="0"/>
          <w:sz w:val="28"/>
          <w:szCs w:val="28"/>
          <w:lang w:val="en-US" w:eastAsia="zh-CN" w:bidi="ar"/>
        </w:rPr>
        <w:t>，稳定性</w:t>
      </w:r>
      <w:r>
        <w:rPr>
          <w:rFonts w:hint="eastAsia" w:ascii="宋体" w:hAnsi="宋体" w:cs="宋体"/>
          <w:color w:val="auto"/>
          <w:kern w:val="0"/>
          <w:sz w:val="28"/>
          <w:szCs w:val="28"/>
          <w:lang w:val="en-US" w:eastAsia="zh-CN" w:bidi="ar"/>
        </w:rPr>
        <w:t>差</w:t>
      </w:r>
      <w:r>
        <w:rPr>
          <w:rFonts w:hint="eastAsia" w:ascii="宋体" w:hAnsi="宋体" w:eastAsia="宋体" w:cs="宋体"/>
          <w:color w:val="auto"/>
          <w:kern w:val="0"/>
          <w:sz w:val="28"/>
          <w:szCs w:val="28"/>
          <w:lang w:val="en-US" w:eastAsia="zh-CN" w:bidi="ar"/>
        </w:rPr>
        <w:t>。露天采场为山坡露天采坑，采场最终帮坡角</w:t>
      </w:r>
      <w:r>
        <w:rPr>
          <w:rFonts w:hint="eastAsia" w:ascii="宋体" w:hAnsi="宋体" w:cs="宋体"/>
          <w:color w:val="auto"/>
          <w:kern w:val="0"/>
          <w:sz w:val="28"/>
          <w:szCs w:val="28"/>
          <w:lang w:val="en-US" w:eastAsia="zh-CN" w:bidi="ar"/>
        </w:rPr>
        <w:t>30</w:t>
      </w:r>
      <w:r>
        <w:rPr>
          <w:rFonts w:hint="eastAsia" w:ascii="宋体" w:hAnsi="宋体" w:eastAsia="宋体" w:cs="宋体"/>
          <w:color w:val="auto"/>
          <w:kern w:val="0"/>
          <w:sz w:val="28"/>
          <w:szCs w:val="28"/>
          <w:lang w:val="en-US" w:eastAsia="zh-CN" w:bidi="ar"/>
        </w:rPr>
        <w:t>°。采坑边坡岩石</w:t>
      </w:r>
      <w:r>
        <w:rPr>
          <w:rFonts w:hint="eastAsia" w:ascii="宋体" w:hAnsi="宋体" w:eastAsia="宋体" w:cs="宋体"/>
          <w:color w:val="auto"/>
          <w:sz w:val="28"/>
          <w:szCs w:val="28"/>
          <w:lang w:eastAsia="zh-CN"/>
        </w:rPr>
        <w:t>骨架颗粒大部分接触，粗砂及细砂充填级配较好，</w:t>
      </w:r>
      <w:r>
        <w:rPr>
          <w:rFonts w:hint="eastAsia" w:ascii="宋体" w:hAnsi="宋体" w:eastAsia="宋体" w:cs="宋体"/>
          <w:color w:val="auto"/>
          <w:sz w:val="28"/>
          <w:szCs w:val="28"/>
          <w:lang w:val="en-US" w:eastAsia="zh-CN"/>
        </w:rPr>
        <w:t>自然状态下呈未胶结状态，但堆积时间较长已被压实，岩层完整较密实</w:t>
      </w:r>
      <w:r>
        <w:rPr>
          <w:rFonts w:hint="eastAsia" w:ascii="宋体" w:hAnsi="宋体" w:eastAsia="宋体" w:cs="宋体"/>
          <w:bCs/>
          <w:color w:val="auto"/>
          <w:sz w:val="28"/>
          <w:szCs w:val="28"/>
          <w:lang w:val="en-US" w:eastAsia="zh-CN"/>
        </w:rPr>
        <w:t>，稳定性</w:t>
      </w:r>
      <w:r>
        <w:rPr>
          <w:rFonts w:hint="eastAsia" w:ascii="宋体" w:hAnsi="宋体" w:cs="宋体"/>
          <w:bCs/>
          <w:color w:val="auto"/>
          <w:sz w:val="28"/>
          <w:szCs w:val="28"/>
          <w:lang w:val="en-US" w:eastAsia="zh-CN"/>
        </w:rPr>
        <w:t>较好</w:t>
      </w:r>
      <w:r>
        <w:rPr>
          <w:rFonts w:hint="eastAsia" w:ascii="宋体" w:hAnsi="宋体" w:eastAsia="宋体" w:cs="宋体"/>
          <w:bCs/>
          <w:color w:val="auto"/>
          <w:sz w:val="28"/>
          <w:szCs w:val="28"/>
          <w:lang w:val="en-US" w:eastAsia="zh-CN"/>
        </w:rPr>
        <w:t>。根据表3-1-1</w:t>
      </w:r>
      <w:r>
        <w:rPr>
          <w:rFonts w:hint="eastAsia" w:ascii="宋体" w:hAnsi="宋体" w:cs="宋体"/>
          <w:bCs/>
          <w:color w:val="auto"/>
          <w:sz w:val="28"/>
          <w:szCs w:val="28"/>
          <w:lang w:val="en-US" w:eastAsia="zh-CN"/>
        </w:rPr>
        <w:t>2</w:t>
      </w:r>
      <w:r>
        <w:rPr>
          <w:rFonts w:hint="eastAsia" w:ascii="宋体" w:hAnsi="宋体" w:eastAsia="宋体" w:cs="宋体"/>
          <w:bCs/>
          <w:color w:val="auto"/>
          <w:sz w:val="28"/>
          <w:szCs w:val="28"/>
          <w:lang w:val="en-US" w:eastAsia="zh-CN"/>
        </w:rPr>
        <w:t>工程建设中、建设后引发不稳定斜坡地质灾害危险性预测评估分级表，岩体类型为</w:t>
      </w:r>
      <w:r>
        <w:rPr>
          <w:rFonts w:hint="eastAsia" w:ascii="宋体" w:hAnsi="宋体" w:cs="宋体"/>
          <w:bCs/>
          <w:color w:val="auto"/>
          <w:sz w:val="28"/>
          <w:szCs w:val="28"/>
          <w:lang w:val="en-US" w:eastAsia="zh-CN"/>
        </w:rPr>
        <w:t>致密</w:t>
      </w:r>
      <w:r>
        <w:rPr>
          <w:rFonts w:hint="eastAsia" w:ascii="宋体" w:hAnsi="宋体" w:eastAsia="宋体" w:cs="宋体"/>
          <w:bCs/>
          <w:color w:val="auto"/>
          <w:sz w:val="28"/>
          <w:szCs w:val="28"/>
          <w:lang w:val="en-US" w:eastAsia="zh-CN"/>
        </w:rPr>
        <w:t>的</w:t>
      </w:r>
      <w:r>
        <w:rPr>
          <w:rFonts w:hint="eastAsia" w:ascii="宋体" w:hAnsi="宋体" w:cs="宋体"/>
          <w:bCs/>
          <w:color w:val="auto"/>
          <w:sz w:val="28"/>
          <w:szCs w:val="28"/>
          <w:lang w:val="en-US" w:eastAsia="zh-CN"/>
        </w:rPr>
        <w:t>砂砾</w:t>
      </w:r>
      <w:r>
        <w:rPr>
          <w:rFonts w:hint="eastAsia" w:ascii="宋体" w:hAnsi="宋体" w:eastAsia="宋体" w:cs="宋体"/>
          <w:bCs/>
          <w:color w:val="auto"/>
          <w:sz w:val="28"/>
          <w:szCs w:val="28"/>
          <w:lang w:val="en-US" w:eastAsia="zh-CN"/>
        </w:rPr>
        <w:t>岩类，开采区域无地下水，坡高＜15米，预测露天采矿场不易引发不稳定斜坡灾害。预测评估露天采矿引发不稳定斜坡地质灾害的可能性小，根据地质灾害危险性评估标准表，预测露天采矿场不易引发不稳定斜坡灾害，不稳定斜坡灾害危害程度小，危险性小。</w:t>
      </w:r>
    </w:p>
    <w:p w14:paraId="3885BC84">
      <w:pPr>
        <w:adjustRightInd/>
        <w:snapToGrid/>
        <w:spacing w:line="360" w:lineRule="auto"/>
        <w:ind w:firstLine="560" w:firstLineChars="200"/>
        <w:jc w:val="both"/>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2）</w:t>
      </w:r>
      <w:r>
        <w:rPr>
          <w:rFonts w:hint="eastAsia" w:ascii="宋体" w:hAnsi="宋体" w:cs="宋体"/>
          <w:color w:val="auto"/>
          <w:kern w:val="0"/>
          <w:sz w:val="28"/>
          <w:szCs w:val="28"/>
          <w:lang w:val="en-US" w:eastAsia="zh-CN" w:bidi="ar"/>
        </w:rPr>
        <w:t>临时表土堆场</w:t>
      </w:r>
      <w:r>
        <w:rPr>
          <w:rFonts w:hint="eastAsia" w:ascii="宋体" w:hAnsi="宋体" w:eastAsia="宋体" w:cs="宋体"/>
          <w:color w:val="auto"/>
          <w:kern w:val="0"/>
          <w:sz w:val="28"/>
          <w:szCs w:val="28"/>
          <w:lang w:val="en-US" w:eastAsia="zh-CN" w:bidi="ar"/>
        </w:rPr>
        <w:t>：</w:t>
      </w:r>
      <w:r>
        <w:rPr>
          <w:rFonts w:hint="eastAsia" w:ascii="宋体" w:hAnsi="宋体" w:cs="宋体"/>
          <w:color w:val="auto"/>
          <w:kern w:val="0"/>
          <w:sz w:val="28"/>
          <w:szCs w:val="28"/>
          <w:lang w:val="en-US" w:eastAsia="zh-CN" w:bidi="ar"/>
        </w:rPr>
        <w:t>临时表土堆场</w:t>
      </w:r>
      <w:r>
        <w:rPr>
          <w:rFonts w:hint="eastAsia" w:ascii="宋体" w:hAnsi="宋体" w:eastAsia="宋体" w:cs="宋体"/>
          <w:color w:val="auto"/>
          <w:sz w:val="28"/>
          <w:szCs w:val="28"/>
        </w:rPr>
        <w:t>布置在矿区范围内</w:t>
      </w:r>
      <w:r>
        <w:rPr>
          <w:rFonts w:hint="eastAsia" w:ascii="宋体" w:hAnsi="宋体" w:cs="宋体"/>
          <w:color w:val="auto"/>
          <w:sz w:val="28"/>
          <w:szCs w:val="28"/>
          <w:lang w:val="en-US" w:eastAsia="zh-CN"/>
        </w:rPr>
        <w:t>已开采露天菜场内</w:t>
      </w:r>
      <w:r>
        <w:rPr>
          <w:rFonts w:hint="eastAsia" w:ascii="宋体" w:hAnsi="宋体" w:eastAsia="宋体" w:cs="宋体"/>
          <w:color w:val="auto"/>
          <w:sz w:val="28"/>
          <w:szCs w:val="28"/>
        </w:rPr>
        <w:t>平缓坡地上，</w:t>
      </w:r>
      <w:r>
        <w:rPr>
          <w:rFonts w:hint="default" w:ascii="宋体" w:hAnsi="宋体" w:eastAsia="宋体" w:cs="宋体"/>
          <w:color w:val="auto"/>
          <w:kern w:val="0"/>
          <w:sz w:val="28"/>
          <w:szCs w:val="28"/>
          <w:lang w:val="en-US" w:eastAsia="zh-CN" w:bidi="ar"/>
        </w:rPr>
        <w:t>地势较平缓</w:t>
      </w:r>
      <w:r>
        <w:rPr>
          <w:rFonts w:hint="eastAsia" w:ascii="宋体" w:hAnsi="宋体" w:eastAsia="宋体" w:cs="宋体"/>
          <w:color w:val="auto"/>
          <w:sz w:val="28"/>
          <w:szCs w:val="28"/>
        </w:rPr>
        <w:t>，地形坡度</w:t>
      </w:r>
      <w:r>
        <w:rPr>
          <w:rFonts w:hint="eastAsia" w:ascii="宋体" w:hAnsi="宋体" w:cs="宋体"/>
          <w:color w:val="auto"/>
          <w:sz w:val="28"/>
          <w:szCs w:val="28"/>
          <w:lang w:val="en-US" w:eastAsia="zh-CN"/>
        </w:rPr>
        <w:t>小于</w:t>
      </w:r>
      <w:r>
        <w:rPr>
          <w:rFonts w:hint="eastAsia" w:ascii="宋体" w:hAnsi="宋体" w:eastAsia="宋体" w:cs="宋体"/>
          <w:color w:val="auto"/>
          <w:sz w:val="28"/>
          <w:szCs w:val="28"/>
        </w:rPr>
        <w:t>3°，</w:t>
      </w:r>
      <w:r>
        <w:rPr>
          <w:rFonts w:hint="eastAsia" w:ascii="宋体" w:hAnsi="宋体" w:eastAsia="宋体" w:cs="宋体"/>
          <w:bCs/>
          <w:color w:val="auto"/>
          <w:sz w:val="28"/>
          <w:szCs w:val="28"/>
          <w:lang w:val="en-US" w:eastAsia="zh-CN"/>
        </w:rPr>
        <w:t>矿山废石堆放场采用单台阶，单台阶高度</w:t>
      </w:r>
      <w:r>
        <w:rPr>
          <w:rFonts w:hint="eastAsia" w:ascii="宋体" w:hAnsi="宋体" w:cs="宋体"/>
          <w:bCs/>
          <w:color w:val="auto"/>
          <w:sz w:val="28"/>
          <w:szCs w:val="28"/>
          <w:lang w:val="en-US" w:eastAsia="zh-CN"/>
        </w:rPr>
        <w:t>4</w:t>
      </w:r>
      <w:r>
        <w:rPr>
          <w:rFonts w:hint="eastAsia" w:ascii="宋体" w:hAnsi="宋体" w:eastAsia="宋体" w:cs="宋体"/>
          <w:bCs/>
          <w:color w:val="auto"/>
          <w:sz w:val="28"/>
          <w:szCs w:val="28"/>
          <w:lang w:val="en-US" w:eastAsia="zh-CN"/>
        </w:rPr>
        <w:t>m，废石堆放场总排土高度为</w:t>
      </w:r>
      <w:r>
        <w:rPr>
          <w:rFonts w:hint="eastAsia" w:ascii="宋体" w:hAnsi="宋体" w:cs="宋体"/>
          <w:bCs/>
          <w:color w:val="auto"/>
          <w:sz w:val="28"/>
          <w:szCs w:val="28"/>
          <w:lang w:val="en-US" w:eastAsia="zh-CN"/>
        </w:rPr>
        <w:t>4</w:t>
      </w:r>
      <w:r>
        <w:rPr>
          <w:rFonts w:hint="eastAsia" w:ascii="宋体" w:hAnsi="宋体" w:eastAsia="宋体" w:cs="宋体"/>
          <w:bCs/>
          <w:color w:val="auto"/>
          <w:sz w:val="28"/>
          <w:szCs w:val="28"/>
          <w:lang w:val="en-US" w:eastAsia="zh-CN"/>
        </w:rPr>
        <w:t>m，废石堆放场边坡角为</w:t>
      </w:r>
      <w:r>
        <w:rPr>
          <w:rFonts w:hint="eastAsia" w:ascii="宋体" w:hAnsi="宋体" w:cs="宋体"/>
          <w:bCs/>
          <w:color w:val="auto"/>
          <w:sz w:val="28"/>
          <w:szCs w:val="28"/>
          <w:lang w:val="en-US" w:eastAsia="zh-CN"/>
        </w:rPr>
        <w:t>30</w:t>
      </w:r>
      <w:r>
        <w:rPr>
          <w:rFonts w:hint="eastAsia" w:ascii="宋体" w:hAnsi="宋体" w:eastAsia="宋体" w:cs="宋体"/>
          <w:bCs/>
          <w:color w:val="auto"/>
          <w:sz w:val="28"/>
          <w:szCs w:val="28"/>
          <w:lang w:val="en-US" w:eastAsia="zh-CN"/>
        </w:rPr>
        <w:t>°，废石堆放场总容积为</w:t>
      </w:r>
      <w:r>
        <w:rPr>
          <w:rFonts w:hint="eastAsia" w:ascii="宋体" w:hAnsi="宋体" w:cs="宋体"/>
          <w:bCs/>
          <w:color w:val="auto"/>
          <w:sz w:val="28"/>
          <w:szCs w:val="28"/>
          <w:lang w:val="en-US" w:eastAsia="zh-CN"/>
        </w:rPr>
        <w:t>2.11万立方米</w:t>
      </w:r>
      <w:r>
        <w:rPr>
          <w:rFonts w:hint="eastAsia" w:ascii="宋体" w:hAnsi="宋体" w:eastAsia="宋体" w:cs="宋体"/>
          <w:bCs/>
          <w:color w:val="auto"/>
          <w:sz w:val="28"/>
          <w:szCs w:val="28"/>
          <w:lang w:val="en-US" w:eastAsia="zh-CN"/>
        </w:rPr>
        <w:t>，占地面积约</w:t>
      </w:r>
      <w:r>
        <w:rPr>
          <w:rFonts w:hint="eastAsia" w:ascii="宋体" w:hAnsi="宋体" w:cs="宋体"/>
          <w:bCs/>
          <w:color w:val="auto"/>
          <w:sz w:val="28"/>
          <w:szCs w:val="28"/>
          <w:lang w:val="en-US" w:eastAsia="zh-CN"/>
        </w:rPr>
        <w:t>0.35</w:t>
      </w:r>
      <w:r>
        <w:rPr>
          <w:rFonts w:hint="eastAsia" w:ascii="宋体" w:hAnsi="宋体" w:eastAsia="宋体" w:cs="宋体"/>
          <w:bCs/>
          <w:color w:val="auto"/>
          <w:sz w:val="28"/>
          <w:szCs w:val="28"/>
          <w:lang w:val="en-US" w:eastAsia="zh-CN"/>
        </w:rPr>
        <w:t>公顷</w:t>
      </w:r>
      <w:r>
        <w:rPr>
          <w:rFonts w:hint="default" w:ascii="宋体" w:hAnsi="宋体" w:eastAsia="宋体" w:cs="宋体"/>
          <w:bCs/>
          <w:color w:val="auto"/>
          <w:sz w:val="28"/>
          <w:szCs w:val="28"/>
          <w:lang w:val="en-US" w:eastAsia="zh-CN"/>
        </w:rPr>
        <w:t>。</w:t>
      </w:r>
      <w:r>
        <w:rPr>
          <w:rFonts w:hint="eastAsia" w:ascii="宋体" w:hAnsi="宋体" w:eastAsia="宋体" w:cs="宋体"/>
          <w:bCs/>
          <w:color w:val="auto"/>
          <w:sz w:val="28"/>
          <w:szCs w:val="28"/>
          <w:lang w:val="zh-CN" w:eastAsia="zh-CN"/>
        </w:rPr>
        <w:t>废石按设计堆放，边坡稳定</w:t>
      </w:r>
      <w:r>
        <w:rPr>
          <w:rFonts w:hint="eastAsia" w:ascii="宋体" w:hAnsi="宋体" w:eastAsia="宋体" w:cs="宋体"/>
          <w:bCs/>
          <w:color w:val="auto"/>
          <w:sz w:val="28"/>
          <w:szCs w:val="28"/>
          <w:lang w:val="en-US" w:eastAsia="zh-CN"/>
        </w:rPr>
        <w:t>，不需要切坡工程，岩体类型为较完整坚硬的变质岩和火成岩类，开采区域无地下水。预测评估排土场引发不稳定斜坡地质灾害的可能性小，根据地质灾害危险性评估标准表，预测排土场不易引发不稳定斜坡灾害，不稳定斜坡灾害的危害程度小，危险性小。</w:t>
      </w:r>
    </w:p>
    <w:p w14:paraId="68754BB9">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bCs/>
          <w:color w:val="auto"/>
          <w:sz w:val="28"/>
          <w:szCs w:val="28"/>
          <w:highlight w:val="none"/>
        </w:rPr>
        <w:t>现场调查未发现不稳定斜坡，不具备产生不稳定斜坡的条件</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无不稳定斜坡灾害产生。</w:t>
      </w:r>
      <w:r>
        <w:rPr>
          <w:rFonts w:hint="eastAsia" w:ascii="宋体" w:hAnsi="宋体" w:eastAsia="宋体" w:cs="宋体"/>
          <w:color w:val="auto"/>
          <w:sz w:val="28"/>
          <w:szCs w:val="28"/>
        </w:rPr>
        <w:t>综上所述，据表3-1-</w:t>
      </w:r>
      <w:r>
        <w:rPr>
          <w:rFonts w:hint="eastAsia" w:ascii="宋体" w:hAnsi="宋体" w:cs="宋体"/>
          <w:color w:val="auto"/>
          <w:sz w:val="28"/>
          <w:szCs w:val="28"/>
          <w:lang w:val="en-US" w:eastAsia="zh-CN"/>
        </w:rPr>
        <w:t>11</w:t>
      </w:r>
      <w:r>
        <w:rPr>
          <w:rFonts w:hint="eastAsia" w:ascii="宋体" w:hAnsi="宋体" w:eastAsia="宋体" w:cs="宋体"/>
          <w:color w:val="auto"/>
          <w:sz w:val="28"/>
          <w:szCs w:val="28"/>
        </w:rPr>
        <w:t>，工程建设中、建成后引发不稳定斜坡地质灾害的可能性小，发育程度弱，危害程度小，危险性小。</w:t>
      </w:r>
    </w:p>
    <w:p w14:paraId="5B91552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表3-1-</w:t>
      </w:r>
      <w:r>
        <w:rPr>
          <w:rFonts w:hint="eastAsia" w:ascii="宋体" w:hAnsi="宋体" w:cs="宋体"/>
          <w:b/>
          <w:bCs/>
          <w:color w:val="auto"/>
          <w:sz w:val="24"/>
          <w:szCs w:val="24"/>
          <w:lang w:val="en-US" w:eastAsia="zh-CN"/>
        </w:rPr>
        <w:t>11</w:t>
      </w:r>
      <w:r>
        <w:rPr>
          <w:rFonts w:hint="eastAsia" w:ascii="宋体" w:hAnsi="宋体" w:eastAsia="宋体" w:cs="宋体"/>
          <w:b/>
          <w:bCs/>
          <w:color w:val="auto"/>
          <w:sz w:val="24"/>
          <w:szCs w:val="24"/>
        </w:rPr>
        <w:t xml:space="preserve"> 工程建设中、建成后引发不稳定斜坡地质灾害危险性预测评估分级表</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754"/>
        <w:gridCol w:w="1178"/>
        <w:gridCol w:w="1202"/>
        <w:gridCol w:w="1367"/>
        <w:gridCol w:w="1361"/>
        <w:gridCol w:w="1519"/>
      </w:tblGrid>
      <w:tr w14:paraId="1163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342" w:type="pct"/>
            <w:gridSpan w:val="2"/>
            <w:vAlign w:val="center"/>
          </w:tcPr>
          <w:p w14:paraId="1032447D">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岩土体类型</w:t>
            </w:r>
          </w:p>
        </w:tc>
        <w:tc>
          <w:tcPr>
            <w:tcW w:w="1313" w:type="pct"/>
            <w:gridSpan w:val="2"/>
            <w:vAlign w:val="center"/>
          </w:tcPr>
          <w:p w14:paraId="3C13F2F0">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坡高（m）</w:t>
            </w:r>
          </w:p>
        </w:tc>
        <w:tc>
          <w:tcPr>
            <w:tcW w:w="754" w:type="pct"/>
            <w:vAlign w:val="center"/>
          </w:tcPr>
          <w:p w14:paraId="192C7ECB">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发育程度</w:t>
            </w:r>
          </w:p>
        </w:tc>
        <w:tc>
          <w:tcPr>
            <w:tcW w:w="751" w:type="pct"/>
            <w:vAlign w:val="center"/>
          </w:tcPr>
          <w:p w14:paraId="1B78140E">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危害程度</w:t>
            </w:r>
          </w:p>
        </w:tc>
        <w:tc>
          <w:tcPr>
            <w:tcW w:w="838" w:type="pct"/>
            <w:vAlign w:val="center"/>
          </w:tcPr>
          <w:p w14:paraId="54F0BD83">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危险性等级</w:t>
            </w:r>
          </w:p>
        </w:tc>
      </w:tr>
      <w:tr w14:paraId="291C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restart"/>
            <w:vAlign w:val="center"/>
          </w:tcPr>
          <w:p w14:paraId="3F316016">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土体</w:t>
            </w:r>
          </w:p>
        </w:tc>
        <w:tc>
          <w:tcPr>
            <w:tcW w:w="967" w:type="pct"/>
            <w:vMerge w:val="restart"/>
            <w:vAlign w:val="center"/>
          </w:tcPr>
          <w:p w14:paraId="5F4767C4">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大陆流水堆积、风积、坡积、残积、人工堆积</w:t>
            </w:r>
          </w:p>
        </w:tc>
        <w:tc>
          <w:tcPr>
            <w:tcW w:w="650" w:type="pct"/>
            <w:vMerge w:val="restart"/>
            <w:vAlign w:val="center"/>
          </w:tcPr>
          <w:p w14:paraId="31011EEB">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无地下水</w:t>
            </w:r>
          </w:p>
        </w:tc>
        <w:tc>
          <w:tcPr>
            <w:tcW w:w="662" w:type="pct"/>
            <w:vAlign w:val="center"/>
          </w:tcPr>
          <w:p w14:paraId="2B1C1FE7">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＞20</w:t>
            </w:r>
          </w:p>
        </w:tc>
        <w:tc>
          <w:tcPr>
            <w:tcW w:w="754" w:type="pct"/>
            <w:vAlign w:val="center"/>
          </w:tcPr>
          <w:p w14:paraId="524F1FAC">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强</w:t>
            </w:r>
          </w:p>
        </w:tc>
        <w:tc>
          <w:tcPr>
            <w:tcW w:w="751" w:type="pct"/>
            <w:vAlign w:val="center"/>
          </w:tcPr>
          <w:p w14:paraId="4BDEDDA7">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大</w:t>
            </w:r>
          </w:p>
        </w:tc>
        <w:tc>
          <w:tcPr>
            <w:tcW w:w="838" w:type="pct"/>
            <w:vAlign w:val="center"/>
          </w:tcPr>
          <w:p w14:paraId="2A462D32">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大</w:t>
            </w:r>
          </w:p>
        </w:tc>
      </w:tr>
      <w:tr w14:paraId="444B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continue"/>
            <w:vAlign w:val="center"/>
          </w:tcPr>
          <w:p w14:paraId="1E46378B">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967" w:type="pct"/>
            <w:vMerge w:val="continue"/>
            <w:vAlign w:val="center"/>
          </w:tcPr>
          <w:p w14:paraId="08C4860D">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50" w:type="pct"/>
            <w:vMerge w:val="continue"/>
            <w:vAlign w:val="center"/>
          </w:tcPr>
          <w:p w14:paraId="2AEB2303">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62" w:type="pct"/>
            <w:vAlign w:val="center"/>
          </w:tcPr>
          <w:p w14:paraId="29843229">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10-20</w:t>
            </w:r>
          </w:p>
        </w:tc>
        <w:tc>
          <w:tcPr>
            <w:tcW w:w="754" w:type="pct"/>
            <w:vAlign w:val="center"/>
          </w:tcPr>
          <w:p w14:paraId="581B0E86">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c>
          <w:tcPr>
            <w:tcW w:w="751" w:type="pct"/>
            <w:vAlign w:val="center"/>
          </w:tcPr>
          <w:p w14:paraId="164B455E">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c>
          <w:tcPr>
            <w:tcW w:w="838" w:type="pct"/>
            <w:vAlign w:val="center"/>
          </w:tcPr>
          <w:p w14:paraId="6F5C97E1">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r>
      <w:tr w14:paraId="4621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continue"/>
            <w:vAlign w:val="center"/>
          </w:tcPr>
          <w:p w14:paraId="4ACD7164">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967" w:type="pct"/>
            <w:vMerge w:val="continue"/>
            <w:vAlign w:val="center"/>
          </w:tcPr>
          <w:p w14:paraId="7E5BAB86">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50" w:type="pct"/>
            <w:vMerge w:val="continue"/>
            <w:vAlign w:val="center"/>
          </w:tcPr>
          <w:p w14:paraId="388EDD49">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62" w:type="pct"/>
            <w:vAlign w:val="center"/>
          </w:tcPr>
          <w:p w14:paraId="3D3358F6">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w:t>
            </w:r>
          </w:p>
        </w:tc>
        <w:tc>
          <w:tcPr>
            <w:tcW w:w="754" w:type="pct"/>
            <w:vAlign w:val="center"/>
          </w:tcPr>
          <w:p w14:paraId="28F671BC">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弱</w:t>
            </w:r>
          </w:p>
        </w:tc>
        <w:tc>
          <w:tcPr>
            <w:tcW w:w="751" w:type="pct"/>
            <w:vAlign w:val="center"/>
          </w:tcPr>
          <w:p w14:paraId="47019BDA">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小</w:t>
            </w:r>
          </w:p>
        </w:tc>
        <w:tc>
          <w:tcPr>
            <w:tcW w:w="838" w:type="pct"/>
            <w:vAlign w:val="center"/>
          </w:tcPr>
          <w:p w14:paraId="3E3A225B">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小</w:t>
            </w:r>
          </w:p>
        </w:tc>
      </w:tr>
      <w:tr w14:paraId="713D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restart"/>
            <w:vAlign w:val="center"/>
          </w:tcPr>
          <w:p w14:paraId="4102E9B7">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岩体</w:t>
            </w:r>
          </w:p>
        </w:tc>
        <w:tc>
          <w:tcPr>
            <w:tcW w:w="967" w:type="pct"/>
            <w:vMerge w:val="restart"/>
            <w:vAlign w:val="center"/>
          </w:tcPr>
          <w:p w14:paraId="65DAECF4">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均质较坚硬碎屑岩和碳酸岩类</w:t>
            </w:r>
          </w:p>
        </w:tc>
        <w:tc>
          <w:tcPr>
            <w:tcW w:w="650" w:type="pct"/>
            <w:vMerge w:val="restart"/>
            <w:vAlign w:val="center"/>
          </w:tcPr>
          <w:p w14:paraId="53A7DBC1">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无地下水</w:t>
            </w:r>
          </w:p>
        </w:tc>
        <w:tc>
          <w:tcPr>
            <w:tcW w:w="662" w:type="pct"/>
            <w:vAlign w:val="center"/>
          </w:tcPr>
          <w:p w14:paraId="5AF21E8C">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＞30</w:t>
            </w:r>
          </w:p>
        </w:tc>
        <w:tc>
          <w:tcPr>
            <w:tcW w:w="754" w:type="pct"/>
            <w:vAlign w:val="center"/>
          </w:tcPr>
          <w:p w14:paraId="3DCA78B1">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强</w:t>
            </w:r>
          </w:p>
        </w:tc>
        <w:tc>
          <w:tcPr>
            <w:tcW w:w="751" w:type="pct"/>
            <w:vAlign w:val="center"/>
          </w:tcPr>
          <w:p w14:paraId="5C33CA3C">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大</w:t>
            </w:r>
          </w:p>
        </w:tc>
        <w:tc>
          <w:tcPr>
            <w:tcW w:w="838" w:type="pct"/>
            <w:vAlign w:val="center"/>
          </w:tcPr>
          <w:p w14:paraId="32B0996A">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大</w:t>
            </w:r>
          </w:p>
        </w:tc>
      </w:tr>
      <w:tr w14:paraId="4C62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continue"/>
            <w:vAlign w:val="center"/>
          </w:tcPr>
          <w:p w14:paraId="6633D9A0">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967" w:type="pct"/>
            <w:vMerge w:val="continue"/>
            <w:vAlign w:val="center"/>
          </w:tcPr>
          <w:p w14:paraId="1A7FC2F2">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50" w:type="pct"/>
            <w:vMerge w:val="continue"/>
            <w:vAlign w:val="center"/>
          </w:tcPr>
          <w:p w14:paraId="3794E87D">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62" w:type="pct"/>
            <w:vAlign w:val="center"/>
          </w:tcPr>
          <w:p w14:paraId="22E9ECBD">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15-30</w:t>
            </w:r>
          </w:p>
        </w:tc>
        <w:tc>
          <w:tcPr>
            <w:tcW w:w="754" w:type="pct"/>
            <w:vAlign w:val="center"/>
          </w:tcPr>
          <w:p w14:paraId="6EC72919">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c>
          <w:tcPr>
            <w:tcW w:w="751" w:type="pct"/>
            <w:vAlign w:val="center"/>
          </w:tcPr>
          <w:p w14:paraId="0DE3F73C">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c>
          <w:tcPr>
            <w:tcW w:w="838" w:type="pct"/>
            <w:vAlign w:val="center"/>
          </w:tcPr>
          <w:p w14:paraId="090C81BD">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中等</w:t>
            </w:r>
          </w:p>
        </w:tc>
      </w:tr>
      <w:tr w14:paraId="6066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374" w:type="pct"/>
            <w:vMerge w:val="continue"/>
            <w:vAlign w:val="center"/>
          </w:tcPr>
          <w:p w14:paraId="51E565C5">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967" w:type="pct"/>
            <w:vMerge w:val="continue"/>
            <w:vAlign w:val="center"/>
          </w:tcPr>
          <w:p w14:paraId="5D566237">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50" w:type="pct"/>
            <w:vMerge w:val="continue"/>
            <w:vAlign w:val="center"/>
          </w:tcPr>
          <w:p w14:paraId="4DAC891E">
            <w:pPr>
              <w:adjustRightInd w:val="0"/>
              <w:snapToGrid w:val="0"/>
              <w:spacing w:line="260" w:lineRule="exact"/>
              <w:ind w:firstLine="0" w:firstLineChars="0"/>
              <w:jc w:val="center"/>
              <w:rPr>
                <w:rFonts w:hint="eastAsia" w:ascii="宋体" w:hAnsi="宋体" w:eastAsia="宋体" w:cs="宋体"/>
                <w:color w:val="auto"/>
                <w:sz w:val="20"/>
                <w:szCs w:val="20"/>
              </w:rPr>
            </w:pPr>
          </w:p>
        </w:tc>
        <w:tc>
          <w:tcPr>
            <w:tcW w:w="662" w:type="pct"/>
            <w:vAlign w:val="center"/>
          </w:tcPr>
          <w:p w14:paraId="0091C83A">
            <w:pPr>
              <w:adjustRightInd w:val="0"/>
              <w:snapToGrid w:val="0"/>
              <w:spacing w:line="260" w:lineRule="exact"/>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＜15</w:t>
            </w:r>
          </w:p>
        </w:tc>
        <w:tc>
          <w:tcPr>
            <w:tcW w:w="754" w:type="pct"/>
            <w:vAlign w:val="center"/>
          </w:tcPr>
          <w:p w14:paraId="6A7A92BC">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弱</w:t>
            </w:r>
          </w:p>
        </w:tc>
        <w:tc>
          <w:tcPr>
            <w:tcW w:w="751" w:type="pct"/>
            <w:vAlign w:val="center"/>
          </w:tcPr>
          <w:p w14:paraId="7BA7062B">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小</w:t>
            </w:r>
          </w:p>
        </w:tc>
        <w:tc>
          <w:tcPr>
            <w:tcW w:w="838" w:type="pct"/>
            <w:vAlign w:val="center"/>
          </w:tcPr>
          <w:p w14:paraId="5ADA4356">
            <w:pPr>
              <w:adjustRightInd w:val="0"/>
              <w:snapToGrid w:val="0"/>
              <w:spacing w:line="260" w:lineRule="exact"/>
              <w:ind w:firstLine="0" w:firstLineChars="0"/>
              <w:jc w:val="center"/>
              <w:rPr>
                <w:rFonts w:hint="eastAsia" w:ascii="宋体" w:hAnsi="宋体" w:eastAsia="宋体" w:cs="宋体"/>
                <w:color w:val="auto"/>
                <w:sz w:val="20"/>
                <w:szCs w:val="20"/>
              </w:rPr>
            </w:pPr>
            <w:r>
              <w:rPr>
                <w:rFonts w:hint="eastAsia" w:ascii="宋体" w:hAnsi="宋体" w:eastAsia="宋体" w:cs="宋体"/>
                <w:color w:val="auto"/>
                <w:sz w:val="20"/>
                <w:szCs w:val="20"/>
              </w:rPr>
              <w:t>小</w:t>
            </w:r>
          </w:p>
        </w:tc>
      </w:tr>
    </w:tbl>
    <w:p w14:paraId="6D63D0E4">
      <w:pPr>
        <w:adjustRightInd w:val="0"/>
        <w:snapToGrid w:val="0"/>
        <w:spacing w:line="360" w:lineRule="auto"/>
        <w:ind w:left="0" w:leftChars="0" w:firstLine="0" w:firstLineChars="0"/>
        <w:jc w:val="both"/>
        <w:rPr>
          <w:rFonts w:hint="eastAsia" w:ascii="宋体" w:hAnsi="宋体" w:eastAsia="宋体" w:cs="宋体"/>
          <w:b/>
          <w:bCs/>
          <w:color w:val="auto"/>
          <w:sz w:val="24"/>
          <w:szCs w:val="24"/>
        </w:rPr>
      </w:pPr>
      <w:r>
        <w:rPr>
          <w:rFonts w:hint="eastAsia" w:ascii="宋体" w:hAnsi="宋体" w:eastAsia="宋体" w:cs="宋体"/>
          <w:color w:val="auto"/>
          <w:sz w:val="18"/>
          <w:szCs w:val="18"/>
        </w:rPr>
        <w:t>注：摘《地质灾害危险性评估规范（GB/T 40112-2021）》</w:t>
      </w:r>
    </w:p>
    <w:p w14:paraId="2A0B9ABD">
      <w:pPr>
        <w:keepNext w:val="0"/>
        <w:keepLines w:val="0"/>
        <w:pageBreakBefore w:val="0"/>
        <w:widowControl w:val="0"/>
        <w:kinsoku/>
        <w:wordWrap/>
        <w:overflowPunct/>
        <w:topLinePunct w:val="0"/>
        <w:autoSpaceDE/>
        <w:autoSpaceDN/>
        <w:bidi w:val="0"/>
        <w:adjustRightInd w:val="0"/>
        <w:snapToGrid w:val="0"/>
        <w:spacing w:before="181" w:beforeLines="50" w:line="360" w:lineRule="auto"/>
        <w:ind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w:t>
      </w:r>
      <w:r>
        <w:rPr>
          <w:rFonts w:hint="eastAsia" w:ascii="宋体" w:hAnsi="宋体" w:cs="宋体"/>
          <w:b/>
          <w:bCs/>
          <w:color w:val="auto"/>
          <w:kern w:val="0"/>
          <w:sz w:val="28"/>
          <w:szCs w:val="28"/>
          <w:lang w:val="en-US" w:eastAsia="zh-CN" w:bidi="ar"/>
        </w:rPr>
        <w:t>8</w:t>
      </w:r>
      <w:r>
        <w:rPr>
          <w:rFonts w:hint="eastAsia" w:ascii="宋体" w:hAnsi="宋体" w:eastAsia="宋体" w:cs="宋体"/>
          <w:b/>
          <w:bCs/>
          <w:color w:val="auto"/>
          <w:kern w:val="0"/>
          <w:sz w:val="28"/>
          <w:szCs w:val="28"/>
          <w:lang w:bidi="ar"/>
        </w:rPr>
        <w:t>）</w:t>
      </w:r>
      <w:r>
        <w:rPr>
          <w:rFonts w:hint="eastAsia" w:ascii="宋体" w:hAnsi="宋体" w:eastAsia="宋体" w:cs="宋体"/>
          <w:b/>
          <w:bCs/>
          <w:color w:val="auto"/>
          <w:kern w:val="0"/>
          <w:sz w:val="28"/>
          <w:szCs w:val="28"/>
          <w:lang w:val="en-US" w:eastAsia="zh-CN" w:bidi="ar"/>
        </w:rPr>
        <w:t>不稳定地质体危险性</w:t>
      </w:r>
      <w:r>
        <w:rPr>
          <w:rFonts w:hint="eastAsia" w:ascii="宋体" w:hAnsi="宋体" w:eastAsia="宋体" w:cs="宋体"/>
          <w:b/>
          <w:bCs/>
          <w:color w:val="auto"/>
          <w:kern w:val="0"/>
          <w:sz w:val="28"/>
          <w:szCs w:val="28"/>
          <w:lang w:bidi="ar"/>
        </w:rPr>
        <w:t>预测评估结论</w:t>
      </w:r>
    </w:p>
    <w:p w14:paraId="35977528">
      <w:pPr>
        <w:spacing w:line="360"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bidi="ar"/>
        </w:rPr>
        <w:t>综上所述，</w:t>
      </w:r>
      <w:r>
        <w:rPr>
          <w:rFonts w:hint="eastAsia" w:ascii="宋体" w:hAnsi="宋体" w:eastAsia="宋体" w:cs="宋体"/>
          <w:color w:val="auto"/>
          <w:kern w:val="0"/>
          <w:sz w:val="28"/>
          <w:szCs w:val="28"/>
          <w:highlight w:val="none"/>
        </w:rPr>
        <w:t>根据《矿山地质环境保护与恢复治理方案编制规范》“附录E 矿山地质环境影响程度分级表”（表3-1-</w:t>
      </w:r>
      <w:r>
        <w:rPr>
          <w:rFonts w:hint="eastAsia" w:ascii="宋体" w:hAnsi="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）的评判标准，预测评估矿山</w:t>
      </w:r>
      <w:r>
        <w:rPr>
          <w:rFonts w:hint="eastAsia" w:ascii="宋体" w:hAnsi="宋体" w:eastAsia="宋体" w:cs="宋体"/>
          <w:color w:val="auto"/>
          <w:kern w:val="0"/>
          <w:sz w:val="28"/>
          <w:szCs w:val="28"/>
          <w:highlight w:val="none"/>
          <w:lang w:val="en-US" w:eastAsia="zh-CN"/>
        </w:rPr>
        <w:t>不稳定地质体危险性</w:t>
      </w:r>
      <w:r>
        <w:rPr>
          <w:rFonts w:hint="eastAsia" w:ascii="宋体" w:hAnsi="宋体" w:eastAsia="宋体" w:cs="宋体"/>
          <w:color w:val="auto"/>
          <w:kern w:val="0"/>
          <w:sz w:val="28"/>
          <w:szCs w:val="28"/>
          <w:highlight w:val="none"/>
        </w:rPr>
        <w:t>对矿山地质环境影响程度“</w:t>
      </w:r>
      <w:r>
        <w:rPr>
          <w:rFonts w:hint="eastAsia" w:ascii="宋体" w:hAnsi="宋体" w:eastAsia="宋体" w:cs="宋体"/>
          <w:b/>
          <w:bCs/>
          <w:color w:val="auto"/>
          <w:kern w:val="0"/>
          <w:sz w:val="28"/>
          <w:szCs w:val="28"/>
          <w:highlight w:val="none"/>
        </w:rPr>
        <w:t>较轻</w:t>
      </w:r>
      <w:r>
        <w:rPr>
          <w:rFonts w:hint="eastAsia" w:ascii="宋体" w:hAnsi="宋体" w:eastAsia="宋体" w:cs="宋体"/>
          <w:color w:val="auto"/>
          <w:kern w:val="0"/>
          <w:sz w:val="28"/>
          <w:szCs w:val="28"/>
          <w:highlight w:val="none"/>
        </w:rPr>
        <w:t>”。</w:t>
      </w:r>
    </w:p>
    <w:p w14:paraId="3302DC2D">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2.含水层破坏预测</w:t>
      </w:r>
    </w:p>
    <w:p w14:paraId="1B0ADAC4">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（1）矿山开采对含水层结构破坏预测</w:t>
      </w:r>
    </w:p>
    <w:p w14:paraId="739D0852">
      <w:pPr>
        <w:widowControl/>
        <w:adjustRightInd/>
        <w:snapToGrid/>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 xml:space="preserve"> </w:t>
      </w:r>
      <w:r>
        <w:rPr>
          <w:rFonts w:hint="eastAsia" w:ascii="宋体" w:hAnsi="宋体" w:eastAsia="宋体" w:cs="宋体"/>
          <w:sz w:val="28"/>
          <w:szCs w:val="28"/>
        </w:rPr>
        <w:t>根《</w:t>
      </w:r>
      <w:r>
        <w:rPr>
          <w:rFonts w:hint="eastAsia" w:ascii="宋体" w:hAnsi="宋体" w:eastAsia="宋体" w:cs="宋体"/>
          <w:sz w:val="28"/>
          <w:szCs w:val="28"/>
          <w:lang w:eastAsia="zh-CN"/>
        </w:rPr>
        <w:t>新疆生产建设兵团第十三师红山农场2号建筑用砂石矿</w:t>
      </w:r>
      <w:r>
        <w:rPr>
          <w:rFonts w:hint="eastAsia" w:ascii="宋体" w:hAnsi="宋体" w:eastAsia="宋体" w:cs="宋体"/>
          <w:sz w:val="28"/>
          <w:szCs w:val="28"/>
        </w:rPr>
        <w:t>资源储量核实报告(202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color w:val="auto"/>
          <w:kern w:val="0"/>
          <w:sz w:val="28"/>
          <w:szCs w:val="28"/>
          <w:lang w:bidi="ar"/>
        </w:rPr>
        <w:t>》，</w:t>
      </w:r>
      <w:r>
        <w:rPr>
          <w:rFonts w:hint="eastAsia" w:ascii="宋体" w:hAnsi="宋体" w:eastAsia="宋体" w:cs="宋体"/>
          <w:sz w:val="28"/>
          <w:szCs w:val="28"/>
        </w:rPr>
        <w:t>浅井工程可知地下水埋深大于4米</w:t>
      </w:r>
      <w:r>
        <w:rPr>
          <w:rFonts w:hint="eastAsia" w:ascii="宋体" w:hAnsi="宋体" w:eastAsia="宋体" w:cs="宋体"/>
          <w:sz w:val="28"/>
          <w:szCs w:val="28"/>
          <w:lang w:eastAsia="zh-CN"/>
        </w:rPr>
        <w:t>，</w:t>
      </w:r>
      <w:r>
        <w:rPr>
          <w:rFonts w:hint="eastAsia" w:ascii="宋体" w:hAnsi="宋体" w:eastAsia="宋体" w:cs="宋体"/>
          <w:sz w:val="28"/>
          <w:szCs w:val="28"/>
        </w:rPr>
        <w:t>现状评估区地表水系不发育，矿区空间范围内无含水层，地下水埋藏较深，矿体位于含水层以上。</w:t>
      </w:r>
      <w:r>
        <w:rPr>
          <w:rFonts w:hint="eastAsia" w:ascii="宋体" w:hAnsi="宋体" w:eastAsia="宋体" w:cs="宋体"/>
          <w:color w:val="auto"/>
          <w:kern w:val="0"/>
          <w:sz w:val="28"/>
          <w:szCs w:val="28"/>
          <w:lang w:bidi="ar"/>
        </w:rPr>
        <w:t>地下水水位标高位于最低开采标高以下，开采标高范围内岩层不含水，</w:t>
      </w:r>
      <w:r>
        <w:rPr>
          <w:rFonts w:hint="eastAsia" w:ascii="宋体" w:hAnsi="宋体" w:eastAsia="宋体" w:cs="宋体"/>
          <w:color w:val="auto"/>
          <w:sz w:val="28"/>
          <w:szCs w:val="28"/>
          <w:lang w:bidi="ar"/>
        </w:rPr>
        <w:t>预测矿山开采对含水层结构破坏较轻。</w:t>
      </w:r>
    </w:p>
    <w:p w14:paraId="1442E196">
      <w:pPr>
        <w:widowControl/>
        <w:adjustRightInd/>
        <w:snapToGrid/>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2）采矿活动对地下水资源量预测评估</w:t>
      </w:r>
    </w:p>
    <w:p w14:paraId="6DF96EFF">
      <w:pPr>
        <w:widowControl/>
        <w:adjustRightInd/>
        <w:snapToGrid/>
        <w:spacing w:line="360" w:lineRule="auto"/>
        <w:ind w:firstLine="560" w:firstLineChars="200"/>
        <w:jc w:val="both"/>
        <w:rPr>
          <w:rFonts w:hint="eastAsia" w:ascii="宋体" w:hAnsi="宋体" w:eastAsia="宋体" w:cs="宋体"/>
          <w:color w:val="0000FF"/>
          <w:sz w:val="28"/>
          <w:szCs w:val="28"/>
        </w:rPr>
      </w:pPr>
      <w:r>
        <w:rPr>
          <w:rFonts w:hint="eastAsia" w:ascii="宋体" w:hAnsi="宋体" w:eastAsia="宋体" w:cs="宋体"/>
          <w:color w:val="auto"/>
          <w:sz w:val="28"/>
          <w:szCs w:val="28"/>
          <w:lang w:val="en-US" w:eastAsia="zh-CN"/>
        </w:rPr>
        <w:t>根据《</w:t>
      </w:r>
      <w:r>
        <w:rPr>
          <w:rFonts w:hint="eastAsia" w:ascii="宋体" w:hAnsi="宋体" w:cs="宋体"/>
          <w:color w:val="auto"/>
          <w:sz w:val="28"/>
          <w:szCs w:val="28"/>
          <w:lang w:val="en-US" w:eastAsia="zh-CN"/>
        </w:rPr>
        <w:t>疆生产建设兵团第十三师红山农场2号建筑用砂石矿</w:t>
      </w:r>
      <w:r>
        <w:rPr>
          <w:rFonts w:hint="eastAsia" w:ascii="宋体" w:hAnsi="宋体" w:eastAsia="宋体" w:cs="宋体"/>
          <w:color w:val="auto"/>
          <w:sz w:val="28"/>
          <w:szCs w:val="28"/>
          <w:lang w:val="en-US" w:eastAsia="zh-CN"/>
        </w:rPr>
        <w:t>资源储量核实报告》，矿区内未见涌水。确定未揭露到地下水，矿区控制深度内为不含水层。矿山开采不会揭穿含水层，区内无地表水体，矿山开采不会引起地表及地下水漏失。矿体位于地下水位之上，采矿时不会引起地下水位的下降，不会引起地下水质的变化。采矿活动对地下水资源量影响程度较轻。</w:t>
      </w:r>
    </w:p>
    <w:p w14:paraId="3221FBFA">
      <w:pPr>
        <w:adjustRightInd/>
        <w:snapToGrid/>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（3）对供水水源的预测评估</w:t>
      </w:r>
    </w:p>
    <w:p w14:paraId="262ECAF3">
      <w:pPr>
        <w:adjustRightInd/>
        <w:snapToGrid/>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矿区内无常年性地表水流。矿山水来源由矿区南东侧</w:t>
      </w:r>
      <w:r>
        <w:rPr>
          <w:rFonts w:hint="eastAsia" w:ascii="宋体" w:hAnsi="宋体" w:cs="宋体"/>
          <w:color w:val="auto"/>
          <w:sz w:val="28"/>
          <w:szCs w:val="28"/>
          <w:lang w:val="en-US" w:eastAsia="zh-CN"/>
        </w:rPr>
        <w:t>6.5</w:t>
      </w:r>
      <w:r>
        <w:rPr>
          <w:rFonts w:hint="eastAsia" w:ascii="宋体" w:hAnsi="宋体" w:eastAsia="宋体" w:cs="宋体"/>
          <w:color w:val="auto"/>
          <w:sz w:val="28"/>
          <w:szCs w:val="28"/>
          <w:lang w:val="en-US" w:eastAsia="zh-CN"/>
        </w:rPr>
        <w:t>千米处</w:t>
      </w:r>
      <w:r>
        <w:rPr>
          <w:rFonts w:hint="eastAsia" w:ascii="宋体" w:hAnsi="宋体" w:cs="宋体"/>
          <w:color w:val="auto"/>
          <w:sz w:val="28"/>
          <w:szCs w:val="28"/>
          <w:lang w:val="en-US" w:eastAsia="zh-CN"/>
        </w:rPr>
        <w:t>新</w:t>
      </w:r>
      <w:r>
        <w:rPr>
          <w:rFonts w:hint="eastAsia" w:ascii="宋体" w:hAnsi="宋体" w:eastAsia="宋体" w:cs="宋体"/>
          <w:color w:val="auto"/>
          <w:sz w:val="28"/>
          <w:szCs w:val="28"/>
          <w:lang w:val="en-US" w:eastAsia="zh-CN"/>
        </w:rPr>
        <w:t>星镇汽车拉运，可满足生活需要，采矿几乎不产生废水。因此预测不会对生活供水水源产生影响，预测采矿活动对供水水源影响“较轻”。</w:t>
      </w:r>
    </w:p>
    <w:p w14:paraId="3C170ED1">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综上所述，预测</w:t>
      </w:r>
      <w:r>
        <w:rPr>
          <w:rFonts w:hint="eastAsia" w:ascii="宋体" w:hAnsi="宋体" w:eastAsia="宋体" w:cs="宋体"/>
          <w:color w:val="auto"/>
          <w:kern w:val="0"/>
          <w:sz w:val="28"/>
          <w:szCs w:val="28"/>
          <w:lang w:val="en-US" w:eastAsia="zh-CN" w:bidi="ar"/>
        </w:rPr>
        <w:t>开采不会破坏含水层结构</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采矿活动对地下水资源量影响程度较轻</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矿山开采活动对</w:t>
      </w:r>
      <w:r>
        <w:rPr>
          <w:rFonts w:hint="eastAsia" w:ascii="宋体" w:hAnsi="宋体" w:eastAsia="宋体" w:cs="宋体"/>
          <w:color w:val="auto"/>
          <w:sz w:val="28"/>
          <w:szCs w:val="28"/>
          <w:lang w:val="en-US" w:eastAsia="zh-CN"/>
        </w:rPr>
        <w:t>供水水源</w:t>
      </w:r>
      <w:r>
        <w:rPr>
          <w:rFonts w:hint="eastAsia" w:ascii="宋体" w:hAnsi="宋体" w:eastAsia="宋体" w:cs="宋体"/>
          <w:color w:val="auto"/>
          <w:sz w:val="28"/>
          <w:szCs w:val="28"/>
        </w:rPr>
        <w:t>影响程度较轻。根据矿山地质环境影响程度分级表（表3-1-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），预测评估矿山开采对含水层影响程度为“较轻”，含水层的破坏对矿山地质环境影响程度为“较轻”。</w:t>
      </w:r>
    </w:p>
    <w:p w14:paraId="6BA1BC59">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3.地形地貌景观的影响和破坏预测分析</w:t>
      </w:r>
    </w:p>
    <w:p w14:paraId="5D6951AB">
      <w:pPr>
        <w:autoSpaceDE w:val="0"/>
        <w:autoSpaceDN w:val="0"/>
        <w:spacing w:line="360"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lang w:val="en-US" w:eastAsia="zh-CN"/>
        </w:rPr>
        <w:t>山开采影响区内地形地貌景观的破坏影响程度为“</w:t>
      </w:r>
      <w:r>
        <w:rPr>
          <w:rFonts w:hint="eastAsia" w:ascii="宋体" w:hAnsi="宋体" w:eastAsia="宋体" w:cs="宋体"/>
          <w:b/>
          <w:bCs/>
          <w:color w:val="auto"/>
          <w:kern w:val="0"/>
          <w:sz w:val="28"/>
          <w:szCs w:val="28"/>
          <w:highlight w:val="none"/>
        </w:rPr>
        <w:t>严重</w:t>
      </w:r>
      <w:r>
        <w:rPr>
          <w:rFonts w:hint="eastAsia" w:ascii="宋体" w:hAnsi="宋体" w:eastAsia="宋体" w:cs="宋体"/>
          <w:color w:val="auto"/>
          <w:kern w:val="0"/>
          <w:sz w:val="28"/>
          <w:szCs w:val="28"/>
          <w:highlight w:val="none"/>
        </w:rPr>
        <w:t>”。</w:t>
      </w:r>
    </w:p>
    <w:p w14:paraId="2AA8F528">
      <w:pPr>
        <w:spacing w:line="360" w:lineRule="auto"/>
        <w:ind w:firstLine="504"/>
        <w:rPr>
          <w:rFonts w:hint="eastAsia" w:ascii="宋体" w:hAnsi="宋体" w:eastAsia="宋体" w:cs="宋体"/>
          <w:color w:val="auto"/>
          <w:kern w:val="0"/>
          <w:sz w:val="28"/>
          <w:szCs w:val="28"/>
          <w:highlight w:val="none"/>
        </w:rPr>
      </w:pPr>
      <w:r>
        <w:rPr>
          <w:rFonts w:hint="eastAsia" w:ascii="宋体" w:hAnsi="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rPr>
        <w:t>对脆弱生态环境的影响和破坏预测分析</w:t>
      </w:r>
    </w:p>
    <w:p w14:paraId="161CA920">
      <w:pPr>
        <w:spacing w:line="360" w:lineRule="auto"/>
        <w:ind w:firstLine="50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根据开</w:t>
      </w:r>
      <w:r>
        <w:rPr>
          <w:rFonts w:hint="eastAsia" w:ascii="宋体" w:hAnsi="宋体" w:eastAsia="宋体" w:cs="宋体"/>
          <w:color w:val="auto"/>
          <w:kern w:val="0"/>
          <w:sz w:val="28"/>
          <w:szCs w:val="28"/>
          <w:highlight w:val="none"/>
          <w:lang w:val="en-US" w:eastAsia="zh-CN"/>
        </w:rPr>
        <w:t>采方</w:t>
      </w:r>
      <w:r>
        <w:rPr>
          <w:rFonts w:hint="eastAsia" w:ascii="宋体" w:hAnsi="宋体" w:eastAsia="宋体" w:cs="宋体"/>
          <w:color w:val="auto"/>
          <w:kern w:val="0"/>
          <w:sz w:val="28"/>
          <w:szCs w:val="28"/>
          <w:highlight w:val="none"/>
        </w:rPr>
        <w:t>案，本矿山今后将进行露天开采，地面工程布局包括采场</w:t>
      </w:r>
      <w:r>
        <w:rPr>
          <w:rFonts w:hint="eastAsia" w:ascii="宋体" w:hAnsi="宋体" w:cs="宋体"/>
          <w:color w:val="auto"/>
          <w:kern w:val="0"/>
          <w:sz w:val="28"/>
          <w:szCs w:val="28"/>
          <w:highlight w:val="none"/>
          <w:lang w:val="en-US" w:eastAsia="zh-CN"/>
        </w:rPr>
        <w:t>和临时表土堆场</w:t>
      </w:r>
      <w:r>
        <w:rPr>
          <w:rFonts w:hint="eastAsia" w:ascii="宋体" w:hAnsi="宋体" w:eastAsia="宋体" w:cs="宋体"/>
          <w:color w:val="auto"/>
          <w:kern w:val="0"/>
          <w:sz w:val="28"/>
          <w:szCs w:val="28"/>
          <w:highlight w:val="none"/>
        </w:rPr>
        <w:t>，地面工程布局对原生地形地貌景观的破坏程度较大，矿山及其影响范围内工程活动对矿区的植被退化、水土流失、地质灾害、荒漠化、环境污染、生物多样性等问题影响较</w:t>
      </w:r>
      <w:r>
        <w:rPr>
          <w:rFonts w:hint="eastAsia" w:ascii="宋体" w:hAnsi="宋体" w:eastAsia="宋体" w:cs="宋体"/>
          <w:b/>
          <w:bCs/>
          <w:color w:val="auto"/>
          <w:kern w:val="0"/>
          <w:sz w:val="28"/>
          <w:szCs w:val="28"/>
          <w:highlight w:val="none"/>
        </w:rPr>
        <w:t>“较轻”</w:t>
      </w:r>
      <w:r>
        <w:rPr>
          <w:rFonts w:hint="eastAsia" w:ascii="宋体" w:hAnsi="宋体" w:eastAsia="宋体" w:cs="宋体"/>
          <w:color w:val="auto"/>
          <w:kern w:val="0"/>
          <w:sz w:val="28"/>
          <w:szCs w:val="28"/>
          <w:highlight w:val="none"/>
        </w:rPr>
        <w:t>。</w:t>
      </w:r>
    </w:p>
    <w:p w14:paraId="648F1FAE">
      <w:pPr>
        <w:spacing w:line="360" w:lineRule="auto"/>
        <w:ind w:firstLine="562" w:firstLineChars="200"/>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8"/>
          <w:szCs w:val="28"/>
          <w:highlight w:val="none"/>
        </w:rPr>
        <w:t>小结</w:t>
      </w:r>
      <w:r>
        <w:rPr>
          <w:rFonts w:hint="eastAsia" w:ascii="宋体" w:hAnsi="宋体" w:eastAsia="宋体" w:cs="宋体"/>
          <w:color w:val="auto"/>
          <w:kern w:val="0"/>
          <w:sz w:val="28"/>
          <w:szCs w:val="28"/>
          <w:highlight w:val="none"/>
        </w:rPr>
        <w:t>：预测</w:t>
      </w:r>
      <w:r>
        <w:rPr>
          <w:rFonts w:hint="eastAsia" w:ascii="宋体" w:hAnsi="宋体" w:eastAsia="宋体" w:cs="宋体"/>
          <w:bCs/>
          <w:color w:val="auto"/>
          <w:sz w:val="28"/>
          <w:szCs w:val="28"/>
          <w:lang w:val="en-US" w:eastAsia="zh-CN"/>
        </w:rPr>
        <w:t>露天采场</w:t>
      </w:r>
      <w:r>
        <w:rPr>
          <w:rFonts w:hint="eastAsia" w:ascii="宋体" w:hAnsi="宋体" w:eastAsia="宋体" w:cs="宋体"/>
          <w:color w:val="auto"/>
          <w:kern w:val="0"/>
          <w:sz w:val="28"/>
          <w:szCs w:val="28"/>
          <w:highlight w:val="none"/>
        </w:rPr>
        <w:t>对地形地貌景观的影响为</w:t>
      </w:r>
      <w:r>
        <w:rPr>
          <w:rFonts w:hint="eastAsia" w:ascii="宋体" w:hAnsi="宋体" w:eastAsia="宋体" w:cs="宋体"/>
          <w:b/>
          <w:bCs/>
          <w:color w:val="auto"/>
          <w:kern w:val="0"/>
          <w:sz w:val="28"/>
          <w:szCs w:val="28"/>
          <w:highlight w:val="none"/>
        </w:rPr>
        <w:t>“严重”</w:t>
      </w:r>
      <w:r>
        <w:rPr>
          <w:rFonts w:hint="eastAsia" w:ascii="宋体" w:hAnsi="宋体" w:cs="宋体"/>
          <w:b/>
          <w:bCs/>
          <w:color w:val="auto"/>
          <w:kern w:val="0"/>
          <w:sz w:val="28"/>
          <w:szCs w:val="28"/>
          <w:highlight w:val="none"/>
          <w:lang w:eastAsia="zh-CN"/>
        </w:rPr>
        <w:t>，</w:t>
      </w:r>
      <w:r>
        <w:rPr>
          <w:rFonts w:hint="eastAsia" w:ascii="宋体" w:hAnsi="宋体" w:cs="宋体"/>
          <w:color w:val="auto"/>
          <w:kern w:val="0"/>
          <w:sz w:val="28"/>
          <w:szCs w:val="28"/>
          <w:highlight w:val="none"/>
          <w:lang w:val="en-US" w:eastAsia="zh-CN"/>
        </w:rPr>
        <w:t>临时表土堆场</w:t>
      </w:r>
      <w:r>
        <w:rPr>
          <w:rFonts w:hint="eastAsia" w:ascii="宋体" w:hAnsi="宋体" w:eastAsia="宋体" w:cs="宋体"/>
          <w:color w:val="auto"/>
          <w:kern w:val="0"/>
          <w:sz w:val="28"/>
          <w:szCs w:val="28"/>
          <w:highlight w:val="none"/>
        </w:rPr>
        <w:t>对地形地貌景观的影响为“</w:t>
      </w:r>
      <w:r>
        <w:rPr>
          <w:rFonts w:hint="eastAsia" w:ascii="宋体" w:hAnsi="宋体" w:eastAsia="宋体" w:cs="宋体"/>
          <w:b/>
          <w:bCs/>
          <w:color w:val="auto"/>
          <w:kern w:val="0"/>
          <w:sz w:val="28"/>
          <w:szCs w:val="28"/>
          <w:highlight w:val="none"/>
        </w:rPr>
        <w:t>较</w:t>
      </w:r>
      <w:r>
        <w:rPr>
          <w:rFonts w:hint="eastAsia" w:ascii="宋体" w:hAnsi="宋体" w:eastAsia="宋体" w:cs="宋体"/>
          <w:b/>
          <w:color w:val="auto"/>
          <w:kern w:val="0"/>
          <w:sz w:val="28"/>
          <w:szCs w:val="28"/>
          <w:highlight w:val="none"/>
        </w:rPr>
        <w:t>严重</w:t>
      </w:r>
      <w:r>
        <w:rPr>
          <w:rFonts w:hint="eastAsia" w:ascii="宋体" w:hAnsi="宋体" w:eastAsia="宋体" w:cs="宋体"/>
          <w:color w:val="auto"/>
          <w:kern w:val="0"/>
          <w:sz w:val="28"/>
          <w:szCs w:val="28"/>
          <w:highlight w:val="none"/>
        </w:rPr>
        <w:t>”。</w:t>
      </w:r>
    </w:p>
    <w:p w14:paraId="7F845358">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宋体" w:hAnsi="宋体" w:eastAsia="宋体" w:cs="宋体"/>
          <w:color w:val="auto"/>
          <w:sz w:val="28"/>
          <w:szCs w:val="28"/>
          <w:highlight w:val="none"/>
          <w:lang w:val="en-US" w:eastAsia="zh-CN"/>
        </w:rPr>
      </w:pPr>
      <w:bookmarkStart w:id="118" w:name="_Toc98474394"/>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val="zh-CN" w:eastAsia="zh-CN"/>
        </w:rPr>
        <w:t>拟损毁土地</w:t>
      </w:r>
      <w:bookmarkEnd w:id="118"/>
      <w:r>
        <w:rPr>
          <w:rFonts w:hint="eastAsia" w:ascii="宋体" w:hAnsi="宋体" w:eastAsia="宋体" w:cs="宋体"/>
          <w:color w:val="auto"/>
          <w:sz w:val="28"/>
          <w:szCs w:val="28"/>
          <w:highlight w:val="none"/>
          <w:lang w:val="en-US" w:eastAsia="zh-CN"/>
        </w:rPr>
        <w:t>情况</w:t>
      </w:r>
      <w:r>
        <w:rPr>
          <w:rFonts w:hint="eastAsia" w:ascii="宋体" w:hAnsi="宋体" w:cs="宋体"/>
          <w:color w:val="auto"/>
          <w:sz w:val="28"/>
          <w:szCs w:val="28"/>
          <w:highlight w:val="none"/>
          <w:lang w:val="en-US" w:eastAsia="zh-CN"/>
        </w:rPr>
        <w:t>预测</w:t>
      </w:r>
    </w:p>
    <w:p w14:paraId="45262F1E">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zh-CN" w:eastAsia="zh-CN"/>
        </w:rPr>
        <w:t>（</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zh-CN" w:eastAsia="zh-CN"/>
        </w:rPr>
        <w:t>）土地损毁环节</w:t>
      </w:r>
    </w:p>
    <w:p w14:paraId="7C1A1202">
      <w:pPr>
        <w:keepNext w:val="0"/>
        <w:keepLines w:val="0"/>
        <w:pageBreakBefore w:val="0"/>
        <w:widowControl w:val="0"/>
        <w:kinsoku/>
        <w:wordWrap/>
        <w:overflowPunct/>
        <w:topLinePunct w:val="0"/>
        <w:bidi w:val="0"/>
        <w:adjustRightInd/>
        <w:snapToGrid/>
        <w:spacing w:line="360" w:lineRule="auto"/>
        <w:ind w:firstLine="560" w:firstLineChars="200"/>
        <w:jc w:val="both"/>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lang w:val="en-US" w:eastAsia="zh-CN"/>
        </w:rPr>
        <w:t>第十三师红山农场2号建筑用砂石矿为停产矿山，2024年期间进行了露天开采，在矿区中部形成一处露天采坑。本计划2026年-2029年露天开采，对规划露天场地表土进行剥离，剥离的表土堆放在临时表土堆放场</w:t>
      </w:r>
      <w:r>
        <w:rPr>
          <w:rFonts w:hint="eastAsia" w:ascii="宋体" w:hAnsi="宋体" w:eastAsia="宋体" w:cs="宋体"/>
          <w:color w:val="auto"/>
          <w:sz w:val="28"/>
          <w:szCs w:val="28"/>
          <w:highlight w:val="none"/>
          <w:lang w:val="zh-CN"/>
        </w:rPr>
        <w:t>。矿区土地损毁类型为</w:t>
      </w:r>
      <w:r>
        <w:rPr>
          <w:rFonts w:hint="eastAsia" w:ascii="宋体" w:hAnsi="宋体" w:cs="宋体"/>
          <w:color w:val="auto"/>
          <w:sz w:val="28"/>
          <w:szCs w:val="28"/>
          <w:highlight w:val="none"/>
          <w:lang w:val="en-US" w:eastAsia="zh-CN"/>
        </w:rPr>
        <w:t>天然牧草地</w:t>
      </w:r>
      <w:r>
        <w:rPr>
          <w:rFonts w:hint="eastAsia" w:ascii="宋体" w:hAnsi="宋体" w:eastAsia="宋体" w:cs="宋体"/>
          <w:color w:val="auto"/>
          <w:sz w:val="28"/>
          <w:szCs w:val="28"/>
          <w:highlight w:val="none"/>
          <w:lang w:val="zh-CN" w:eastAsia="zh-CN"/>
        </w:rPr>
        <w:t>。</w:t>
      </w:r>
    </w:p>
    <w:p w14:paraId="4C1C9AED">
      <w:pPr>
        <w:autoSpaceDE w:val="0"/>
        <w:autoSpaceDN w:val="0"/>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因此，</w:t>
      </w:r>
      <w:r>
        <w:rPr>
          <w:rFonts w:hint="eastAsia" w:asciiTheme="minorEastAsia" w:hAnsiTheme="minorEastAsia" w:eastAsiaTheme="minorEastAsia" w:cstheme="minorEastAsia"/>
          <w:color w:val="auto"/>
          <w:sz w:val="28"/>
          <w:szCs w:val="28"/>
          <w:highlight w:val="none"/>
          <w:lang w:eastAsia="zh-CN"/>
        </w:rPr>
        <w:t>新疆生产建设兵团第十三师红山农场2号建筑用砂石矿</w:t>
      </w:r>
      <w:r>
        <w:rPr>
          <w:rFonts w:hint="eastAsia" w:ascii="宋体" w:hAnsi="宋体" w:eastAsia="宋体" w:cs="宋体"/>
          <w:color w:val="auto"/>
          <w:sz w:val="28"/>
          <w:szCs w:val="28"/>
          <w:highlight w:val="none"/>
          <w:lang w:val="zh-CN"/>
        </w:rPr>
        <w:t>在</w:t>
      </w:r>
      <w:r>
        <w:rPr>
          <w:rFonts w:hint="eastAsia" w:ascii="宋体" w:hAnsi="宋体" w:eastAsia="宋体" w:cs="宋体"/>
          <w:color w:val="auto"/>
          <w:sz w:val="28"/>
          <w:szCs w:val="28"/>
          <w:highlight w:val="none"/>
          <w:lang w:val="en-US" w:eastAsia="zh-CN"/>
        </w:rPr>
        <w:t>开采</w:t>
      </w:r>
      <w:r>
        <w:rPr>
          <w:rFonts w:hint="eastAsia" w:ascii="宋体" w:hAnsi="宋体" w:eastAsia="宋体" w:cs="宋体"/>
          <w:color w:val="auto"/>
          <w:sz w:val="28"/>
          <w:szCs w:val="28"/>
          <w:highlight w:val="none"/>
          <w:lang w:val="zh-CN"/>
        </w:rPr>
        <w:t>过程中的土地损毁主要体现在</w:t>
      </w:r>
      <w:r>
        <w:rPr>
          <w:rFonts w:hint="eastAsia" w:ascii="宋体" w:hAnsi="宋体" w:eastAsia="宋体" w:cs="宋体"/>
          <w:color w:val="auto"/>
          <w:sz w:val="28"/>
          <w:szCs w:val="28"/>
          <w:highlight w:val="none"/>
          <w:lang w:val="en-US" w:eastAsia="zh-CN"/>
        </w:rPr>
        <w:t>前期开采</w:t>
      </w:r>
      <w:r>
        <w:rPr>
          <w:rFonts w:hint="eastAsia" w:ascii="宋体" w:hAnsi="宋体" w:eastAsia="宋体" w:cs="宋体"/>
          <w:color w:val="auto"/>
          <w:sz w:val="28"/>
          <w:szCs w:val="28"/>
          <w:highlight w:val="none"/>
          <w:lang w:val="zh-CN"/>
        </w:rPr>
        <w:t>期和</w:t>
      </w:r>
      <w:r>
        <w:rPr>
          <w:rFonts w:hint="eastAsia" w:ascii="宋体" w:hAnsi="宋体" w:eastAsia="宋体" w:cs="宋体"/>
          <w:color w:val="auto"/>
          <w:sz w:val="28"/>
          <w:szCs w:val="28"/>
          <w:highlight w:val="none"/>
          <w:lang w:val="en-US" w:eastAsia="zh-CN"/>
        </w:rPr>
        <w:t>矿山生产期</w:t>
      </w:r>
      <w:r>
        <w:rPr>
          <w:rFonts w:hint="eastAsia" w:ascii="宋体" w:hAnsi="宋体" w:eastAsia="宋体" w:cs="宋体"/>
          <w:color w:val="auto"/>
          <w:sz w:val="28"/>
          <w:szCs w:val="28"/>
          <w:highlight w:val="none"/>
          <w:lang w:val="zh-CN"/>
        </w:rPr>
        <w:t>。主要包括</w:t>
      </w:r>
      <w:r>
        <w:rPr>
          <w:rFonts w:hint="eastAsia" w:ascii="宋体" w:hAnsi="宋体" w:eastAsia="宋体" w:cs="宋体"/>
          <w:color w:val="auto"/>
          <w:sz w:val="28"/>
          <w:szCs w:val="28"/>
          <w:highlight w:val="none"/>
          <w:lang w:val="en-US" w:eastAsia="zh-CN"/>
        </w:rPr>
        <w:t>已存在的前期开采活动产生的对土地的损毁，后期</w:t>
      </w:r>
      <w:r>
        <w:rPr>
          <w:rFonts w:hint="eastAsia" w:ascii="宋体" w:hAnsi="宋体" w:eastAsia="宋体" w:cs="宋体"/>
          <w:color w:val="auto"/>
          <w:sz w:val="28"/>
          <w:szCs w:val="28"/>
          <w:highlight w:val="none"/>
          <w:lang w:val="zh-CN"/>
        </w:rPr>
        <w:t>露天采场对土地造成挖损损毁，</w:t>
      </w:r>
      <w:r>
        <w:rPr>
          <w:rFonts w:hint="eastAsia" w:ascii="宋体" w:hAnsi="宋体" w:cs="宋体"/>
          <w:color w:val="auto"/>
          <w:sz w:val="28"/>
          <w:szCs w:val="28"/>
          <w:highlight w:val="none"/>
          <w:lang w:val="en-US" w:eastAsia="zh-CN"/>
        </w:rPr>
        <w:t>临时表土堆场</w:t>
      </w:r>
      <w:r>
        <w:rPr>
          <w:rFonts w:hint="eastAsia" w:ascii="宋体" w:hAnsi="宋体" w:eastAsia="宋体" w:cs="宋体"/>
          <w:color w:val="auto"/>
          <w:sz w:val="28"/>
          <w:szCs w:val="28"/>
          <w:highlight w:val="none"/>
          <w:lang w:val="zh-CN"/>
        </w:rPr>
        <w:t>将对土地造成压占损毁。</w:t>
      </w:r>
    </w:p>
    <w:p w14:paraId="46D53F09">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highlight w:val="none"/>
          <w:lang w:val="zh-CN"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val="zh-CN" w:eastAsia="zh-CN"/>
        </w:rPr>
        <w:t>）土地损毁时序</w:t>
      </w:r>
    </w:p>
    <w:p w14:paraId="4589A915">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土地损毁活动使随着生产建设活动逐渐发生的，</w:t>
      </w:r>
      <w:r>
        <w:rPr>
          <w:rFonts w:hint="eastAsia" w:ascii="宋体" w:hAnsi="宋体" w:eastAsia="宋体" w:cs="宋体"/>
          <w:color w:val="auto"/>
          <w:sz w:val="28"/>
          <w:szCs w:val="28"/>
        </w:rPr>
        <w:t>本矿为</w:t>
      </w:r>
      <w:r>
        <w:rPr>
          <w:rFonts w:hint="eastAsia" w:ascii="宋体" w:hAnsi="宋体" w:eastAsia="宋体" w:cs="宋体"/>
          <w:color w:val="auto"/>
          <w:sz w:val="28"/>
          <w:szCs w:val="28"/>
          <w:lang w:val="en-US" w:eastAsia="zh-CN"/>
        </w:rPr>
        <w:t>停产矿山</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本矿山已存在的前期开采活动产生的对土地的损毁，后期采矿活动在现有的基础上继续开采，</w:t>
      </w:r>
      <w:r>
        <w:rPr>
          <w:rFonts w:hint="eastAsia" w:ascii="宋体" w:hAnsi="宋体" w:eastAsia="宋体" w:cs="宋体"/>
          <w:color w:val="auto"/>
          <w:sz w:val="28"/>
          <w:szCs w:val="28"/>
        </w:rPr>
        <w:t>根据本矿山生产建设活动土地损毁时序，可划分</w:t>
      </w:r>
      <w:r>
        <w:rPr>
          <w:rFonts w:hint="eastAsia" w:ascii="宋体" w:hAnsi="宋体" w:eastAsia="宋体" w:cs="宋体"/>
          <w:color w:val="auto"/>
          <w:sz w:val="28"/>
          <w:szCs w:val="28"/>
          <w:lang w:val="en-US" w:eastAsia="zh-CN"/>
        </w:rPr>
        <w:t>二</w:t>
      </w:r>
      <w:r>
        <w:rPr>
          <w:rFonts w:hint="eastAsia" w:ascii="宋体" w:hAnsi="宋体" w:eastAsia="宋体" w:cs="宋体"/>
          <w:color w:val="auto"/>
          <w:sz w:val="28"/>
          <w:szCs w:val="28"/>
        </w:rPr>
        <w:t>个阶段：</w:t>
      </w:r>
      <w:r>
        <w:rPr>
          <w:rFonts w:hint="eastAsia" w:ascii="宋体" w:hAnsi="宋体" w:eastAsia="宋体" w:cs="宋体"/>
          <w:color w:val="auto"/>
          <w:sz w:val="28"/>
          <w:szCs w:val="28"/>
          <w:lang w:val="en-US" w:eastAsia="zh-CN"/>
        </w:rPr>
        <w:t>前期开采期和矿山生产期</w:t>
      </w:r>
      <w:r>
        <w:rPr>
          <w:rFonts w:hint="eastAsia" w:ascii="宋体" w:hAnsi="宋体" w:eastAsia="宋体" w:cs="宋体"/>
          <w:color w:val="auto"/>
          <w:sz w:val="28"/>
          <w:szCs w:val="28"/>
        </w:rPr>
        <w:t>。</w:t>
      </w:r>
    </w:p>
    <w:p w14:paraId="1DB5D875">
      <w:pPr>
        <w:adjustRightInd/>
        <w:snapToGrid/>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前期开采期：</w:t>
      </w:r>
      <w:r>
        <w:rPr>
          <w:rFonts w:hint="eastAsia" w:ascii="宋体" w:hAnsi="宋体" w:eastAsia="宋体" w:cs="宋体"/>
          <w:color w:val="auto"/>
          <w:sz w:val="28"/>
          <w:szCs w:val="28"/>
        </w:rPr>
        <w:t>矿山前期</w:t>
      </w:r>
      <w:r>
        <w:rPr>
          <w:rFonts w:hint="eastAsia" w:ascii="宋体" w:hAnsi="宋体" w:eastAsia="宋体" w:cs="宋体"/>
          <w:color w:val="auto"/>
          <w:sz w:val="28"/>
          <w:szCs w:val="28"/>
          <w:lang w:eastAsia="zh-CN"/>
        </w:rPr>
        <w:t>已有</w:t>
      </w:r>
      <w:r>
        <w:rPr>
          <w:rFonts w:hint="eastAsia" w:ascii="宋体" w:hAnsi="宋体" w:eastAsia="宋体" w:cs="宋体"/>
          <w:color w:val="auto"/>
          <w:sz w:val="28"/>
          <w:szCs w:val="28"/>
          <w:lang w:val="en-US" w:eastAsia="zh-CN"/>
        </w:rPr>
        <w:t>露天采坑损毁土地方式主要为挖损。</w:t>
      </w:r>
    </w:p>
    <w:p w14:paraId="2E228D48">
      <w:pPr>
        <w:adjustRightInd/>
        <w:snapToGrid/>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矿山生产期</w:t>
      </w:r>
      <w:r>
        <w:rPr>
          <w:rFonts w:hint="eastAsia" w:ascii="宋体" w:hAnsi="宋体" w:eastAsia="宋体" w:cs="宋体"/>
          <w:color w:val="auto"/>
          <w:sz w:val="28"/>
          <w:szCs w:val="28"/>
        </w:rPr>
        <w:t>：</w:t>
      </w:r>
      <w:r>
        <w:rPr>
          <w:rFonts w:hint="eastAsia" w:ascii="宋体" w:hAnsi="宋体" w:cs="宋体"/>
          <w:color w:val="auto"/>
          <w:sz w:val="28"/>
          <w:szCs w:val="28"/>
          <w:lang w:eastAsia="zh-CN"/>
        </w:rPr>
        <w:t>2026年</w:t>
      </w:r>
      <w:r>
        <w:rPr>
          <w:rFonts w:hint="eastAsia" w:ascii="宋体" w:hAnsi="宋体" w:cs="宋体"/>
          <w:color w:val="auto"/>
          <w:sz w:val="28"/>
          <w:szCs w:val="28"/>
          <w:lang w:val="en-US" w:eastAsia="zh-CN"/>
        </w:rPr>
        <w:t>10</w:t>
      </w:r>
      <w:r>
        <w:rPr>
          <w:rFonts w:hint="eastAsia" w:ascii="宋体" w:hAnsi="宋体" w:cs="宋体"/>
          <w:color w:val="auto"/>
          <w:sz w:val="28"/>
          <w:szCs w:val="28"/>
          <w:lang w:eastAsia="zh-CN"/>
        </w:rPr>
        <w:t>月</w:t>
      </w:r>
      <w:r>
        <w:rPr>
          <w:rFonts w:hint="eastAsia" w:ascii="宋体" w:hAnsi="宋体" w:eastAsia="宋体" w:cs="宋体"/>
          <w:color w:val="auto"/>
          <w:sz w:val="28"/>
          <w:szCs w:val="28"/>
        </w:rPr>
        <w:t>-</w:t>
      </w:r>
      <w:r>
        <w:rPr>
          <w:rFonts w:hint="eastAsia" w:ascii="宋体" w:hAnsi="宋体" w:cs="宋体"/>
          <w:color w:val="auto"/>
          <w:sz w:val="28"/>
          <w:szCs w:val="28"/>
          <w:lang w:eastAsia="zh-CN"/>
        </w:rPr>
        <w:t>20</w:t>
      </w:r>
      <w:r>
        <w:rPr>
          <w:rFonts w:hint="eastAsia" w:ascii="宋体" w:hAnsi="宋体" w:cs="宋体"/>
          <w:color w:val="auto"/>
          <w:sz w:val="28"/>
          <w:szCs w:val="28"/>
          <w:lang w:val="en-US" w:eastAsia="zh-CN"/>
        </w:rPr>
        <w:t>29</w:t>
      </w:r>
      <w:r>
        <w:rPr>
          <w:rFonts w:hint="eastAsia" w:ascii="宋体" w:hAnsi="宋体" w:cs="宋体"/>
          <w:color w:val="auto"/>
          <w:sz w:val="28"/>
          <w:szCs w:val="28"/>
          <w:lang w:eastAsia="zh-CN"/>
        </w:rPr>
        <w:t>年</w:t>
      </w:r>
      <w:r>
        <w:rPr>
          <w:rFonts w:hint="eastAsia" w:ascii="宋体" w:hAnsi="宋体" w:cs="宋体"/>
          <w:color w:val="auto"/>
          <w:sz w:val="28"/>
          <w:szCs w:val="28"/>
          <w:lang w:val="en-US" w:eastAsia="zh-CN"/>
        </w:rPr>
        <w:t>6</w:t>
      </w:r>
      <w:r>
        <w:rPr>
          <w:rFonts w:hint="eastAsia" w:ascii="宋体" w:hAnsi="宋体" w:cs="宋体"/>
          <w:color w:val="auto"/>
          <w:sz w:val="28"/>
          <w:szCs w:val="28"/>
          <w:lang w:eastAsia="zh-CN"/>
        </w:rPr>
        <w:t>月</w:t>
      </w:r>
      <w:r>
        <w:rPr>
          <w:rFonts w:hint="eastAsia" w:ascii="宋体" w:hAnsi="宋体" w:eastAsia="宋体" w:cs="宋体"/>
          <w:color w:val="auto"/>
          <w:sz w:val="28"/>
          <w:szCs w:val="28"/>
        </w:rPr>
        <w:t>为</w:t>
      </w:r>
      <w:r>
        <w:rPr>
          <w:rFonts w:hint="eastAsia" w:ascii="宋体" w:hAnsi="宋体" w:eastAsia="宋体" w:cs="宋体"/>
          <w:color w:val="auto"/>
          <w:sz w:val="28"/>
          <w:szCs w:val="28"/>
          <w:lang w:val="en-US" w:eastAsia="zh-CN"/>
        </w:rPr>
        <w:t>矿山生产期</w:t>
      </w:r>
      <w:r>
        <w:rPr>
          <w:rFonts w:hint="eastAsia" w:ascii="宋体" w:hAnsi="宋体" w:eastAsia="宋体" w:cs="宋体"/>
          <w:color w:val="auto"/>
          <w:sz w:val="28"/>
          <w:szCs w:val="28"/>
        </w:rPr>
        <w:t>，期间露天开采形成</w:t>
      </w:r>
      <w:r>
        <w:rPr>
          <w:rFonts w:hint="eastAsia" w:ascii="宋体" w:hAnsi="宋体" w:eastAsia="宋体" w:cs="宋体"/>
          <w:color w:val="auto"/>
          <w:sz w:val="28"/>
          <w:szCs w:val="28"/>
          <w:lang w:eastAsia="zh-CN"/>
        </w:rPr>
        <w:t>露天采矿场</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对土地造成挖损损毁。剥离的表土堆放在临时表土堆场</w:t>
      </w:r>
      <w:r>
        <w:rPr>
          <w:rFonts w:hint="eastAsia" w:ascii="宋体" w:hAnsi="宋体" w:eastAsia="宋体" w:cs="宋体"/>
          <w:color w:val="auto"/>
          <w:sz w:val="28"/>
          <w:szCs w:val="28"/>
        </w:rPr>
        <w:t>，对土地造成压占损毁。</w:t>
      </w:r>
    </w:p>
    <w:p w14:paraId="44DFF75A">
      <w:pPr>
        <w:keepNext w:val="0"/>
        <w:keepLines w:val="0"/>
        <w:pageBreakBefore w:val="0"/>
        <w:widowControl w:val="0"/>
        <w:kinsoku/>
        <w:wordWrap/>
        <w:overflowPunct/>
        <w:topLinePunct w:val="0"/>
        <w:autoSpaceDE/>
        <w:autoSpaceDN/>
        <w:bidi w:val="0"/>
        <w:adjustRightInd w:val="0"/>
        <w:snapToGrid w:val="0"/>
        <w:spacing w:before="181" w:beforeLines="50" w:line="240" w:lineRule="auto"/>
        <w:ind w:left="0" w:leftChars="0"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表3-</w:t>
      </w:r>
      <w:r>
        <w:rPr>
          <w:rFonts w:hint="eastAsia" w:ascii="宋体" w:hAnsi="宋体" w:cs="宋体"/>
          <w:b/>
          <w:bCs/>
          <w:color w:val="auto"/>
          <w:sz w:val="24"/>
          <w:szCs w:val="24"/>
          <w:lang w:val="en-US" w:eastAsia="zh-CN"/>
        </w:rPr>
        <w:t>1</w:t>
      </w:r>
      <w:r>
        <w:rPr>
          <w:rFonts w:hint="eastAsia" w:ascii="宋体" w:hAnsi="宋体" w:eastAsia="宋体" w:cs="宋体"/>
          <w:b/>
          <w:bCs/>
          <w:color w:val="auto"/>
          <w:sz w:val="24"/>
          <w:szCs w:val="24"/>
          <w:lang w:val="en-US" w:eastAsia="zh-CN"/>
        </w:rPr>
        <w:t>-</w:t>
      </w:r>
      <w:r>
        <w:rPr>
          <w:rFonts w:hint="eastAsia" w:ascii="宋体" w:hAnsi="宋体" w:cs="宋体"/>
          <w:b/>
          <w:bCs/>
          <w:color w:val="auto"/>
          <w:sz w:val="24"/>
          <w:szCs w:val="24"/>
          <w:lang w:val="en-US" w:eastAsia="zh-CN"/>
        </w:rPr>
        <w:t>11</w:t>
      </w:r>
      <w:r>
        <w:rPr>
          <w:rFonts w:hint="eastAsia" w:ascii="宋体" w:hAnsi="宋体" w:eastAsia="宋体" w:cs="宋体"/>
          <w:b/>
          <w:bCs/>
          <w:color w:val="auto"/>
          <w:sz w:val="24"/>
          <w:szCs w:val="24"/>
          <w:lang w:val="en-US" w:eastAsia="zh-CN"/>
        </w:rPr>
        <w:t xml:space="preserve">   矿山土地损毁环节、时序汇总表</w:t>
      </w:r>
    </w:p>
    <w:tbl>
      <w:tblPr>
        <w:tblStyle w:val="38"/>
        <w:tblW w:w="499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46"/>
        <w:gridCol w:w="4"/>
        <w:gridCol w:w="1701"/>
        <w:gridCol w:w="5"/>
        <w:gridCol w:w="1460"/>
        <w:gridCol w:w="3988"/>
        <w:gridCol w:w="940"/>
      </w:tblGrid>
      <w:tr w14:paraId="273F32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5" w:hRule="atLeast"/>
        </w:trPr>
        <w:tc>
          <w:tcPr>
            <w:tcW w:w="523" w:type="pct"/>
            <w:noWrap w:val="0"/>
            <w:vAlign w:val="center"/>
          </w:tcPr>
          <w:p w14:paraId="79D033E1">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default" w:ascii="宋体" w:hAnsi="宋体" w:eastAsia="宋体" w:cs="宋体"/>
                <w:color w:val="auto"/>
                <w:kern w:val="0"/>
                <w:sz w:val="21"/>
                <w:szCs w:val="21"/>
                <w:highlight w:val="none"/>
                <w:lang w:val="en-US" w:eastAsia="zh-CN"/>
              </w:rPr>
              <w:t>阶段划分</w:t>
            </w:r>
          </w:p>
        </w:tc>
        <w:tc>
          <w:tcPr>
            <w:tcW w:w="942" w:type="pct"/>
            <w:gridSpan w:val="2"/>
            <w:noWrap w:val="0"/>
            <w:vAlign w:val="center"/>
          </w:tcPr>
          <w:p w14:paraId="20F517FF">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损毁单元</w:t>
            </w:r>
          </w:p>
        </w:tc>
        <w:tc>
          <w:tcPr>
            <w:tcW w:w="810" w:type="pct"/>
            <w:gridSpan w:val="2"/>
            <w:noWrap w:val="0"/>
            <w:vAlign w:val="center"/>
          </w:tcPr>
          <w:p w14:paraId="6F748937">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default" w:ascii="宋体" w:hAnsi="宋体" w:eastAsia="宋体" w:cs="宋体"/>
                <w:color w:val="auto"/>
                <w:kern w:val="0"/>
                <w:sz w:val="21"/>
                <w:szCs w:val="21"/>
                <w:highlight w:val="none"/>
                <w:lang w:val="en-US" w:eastAsia="zh-CN"/>
              </w:rPr>
              <w:t>损毁时序</w:t>
            </w:r>
          </w:p>
        </w:tc>
        <w:tc>
          <w:tcPr>
            <w:tcW w:w="2204" w:type="pct"/>
            <w:noWrap w:val="0"/>
            <w:vAlign w:val="center"/>
          </w:tcPr>
          <w:p w14:paraId="3D9B60EF">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土地损毁环节</w:t>
            </w:r>
          </w:p>
        </w:tc>
        <w:tc>
          <w:tcPr>
            <w:tcW w:w="519" w:type="pct"/>
            <w:noWrap w:val="0"/>
            <w:vAlign w:val="center"/>
          </w:tcPr>
          <w:p w14:paraId="4157E41A">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土地损毁形式</w:t>
            </w:r>
          </w:p>
        </w:tc>
      </w:tr>
      <w:tr w14:paraId="2BA983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0" w:hRule="atLeast"/>
        </w:trPr>
        <w:tc>
          <w:tcPr>
            <w:tcW w:w="523" w:type="pct"/>
            <w:tcBorders>
              <w:bottom w:val="single" w:color="auto" w:sz="4" w:space="0"/>
            </w:tcBorders>
            <w:noWrap w:val="0"/>
            <w:vAlign w:val="center"/>
          </w:tcPr>
          <w:p w14:paraId="5ED1CBE8">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前期开采期</w:t>
            </w:r>
          </w:p>
        </w:tc>
        <w:tc>
          <w:tcPr>
            <w:tcW w:w="942" w:type="pct"/>
            <w:gridSpan w:val="2"/>
            <w:tcBorders>
              <w:bottom w:val="single" w:color="auto" w:sz="4" w:space="0"/>
            </w:tcBorders>
            <w:noWrap w:val="0"/>
            <w:vAlign w:val="center"/>
          </w:tcPr>
          <w:p w14:paraId="749965D4">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已有露天采场</w:t>
            </w:r>
          </w:p>
        </w:tc>
        <w:tc>
          <w:tcPr>
            <w:tcW w:w="810" w:type="pct"/>
            <w:gridSpan w:val="2"/>
            <w:noWrap w:val="0"/>
            <w:vAlign w:val="center"/>
          </w:tcPr>
          <w:p w14:paraId="3F5C8DB7">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2024年</w:t>
            </w:r>
          </w:p>
        </w:tc>
        <w:tc>
          <w:tcPr>
            <w:tcW w:w="2204" w:type="pct"/>
            <w:noWrap w:val="0"/>
            <w:vAlign w:val="center"/>
          </w:tcPr>
          <w:p w14:paraId="0C87BF37">
            <w:pPr>
              <w:autoSpaceDE w:val="0"/>
              <w:autoSpaceDN w:val="0"/>
              <w:adjustRightInd w:val="0"/>
              <w:spacing w:line="240" w:lineRule="exact"/>
              <w:ind w:left="0" w:leftChars="0" w:firstLine="0" w:firstLineChars="0"/>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露天开采采出矿石临时堆放，人员、机械活动产生损毁</w:t>
            </w:r>
          </w:p>
        </w:tc>
        <w:tc>
          <w:tcPr>
            <w:tcW w:w="519" w:type="pct"/>
            <w:noWrap w:val="0"/>
            <w:vAlign w:val="center"/>
          </w:tcPr>
          <w:p w14:paraId="41D4D513">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挖损</w:t>
            </w:r>
          </w:p>
        </w:tc>
      </w:tr>
      <w:tr w14:paraId="6DA445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525" w:type="pct"/>
            <w:gridSpan w:val="2"/>
            <w:vMerge w:val="restart"/>
            <w:tcBorders>
              <w:top w:val="single" w:color="auto" w:sz="4" w:space="0"/>
              <w:right w:val="single" w:color="auto" w:sz="4" w:space="0"/>
            </w:tcBorders>
            <w:noWrap w:val="0"/>
            <w:vAlign w:val="center"/>
          </w:tcPr>
          <w:p w14:paraId="1344271E">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矿山生产期</w:t>
            </w:r>
          </w:p>
        </w:tc>
        <w:tc>
          <w:tcPr>
            <w:tcW w:w="943" w:type="pct"/>
            <w:gridSpan w:val="2"/>
            <w:tcBorders>
              <w:top w:val="single" w:color="auto" w:sz="4" w:space="0"/>
              <w:bottom w:val="single" w:color="auto" w:sz="4" w:space="0"/>
            </w:tcBorders>
            <w:noWrap w:val="0"/>
            <w:vAlign w:val="center"/>
          </w:tcPr>
          <w:p w14:paraId="06541CFF">
            <w:pPr>
              <w:autoSpaceDE w:val="0"/>
              <w:autoSpaceDN w:val="0"/>
              <w:adjustRightInd w:val="0"/>
              <w:spacing w:line="240" w:lineRule="exact"/>
              <w:ind w:left="0" w:lef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露天采场</w:t>
            </w:r>
          </w:p>
        </w:tc>
        <w:tc>
          <w:tcPr>
            <w:tcW w:w="807" w:type="pct"/>
            <w:noWrap w:val="0"/>
            <w:vAlign w:val="center"/>
          </w:tcPr>
          <w:p w14:paraId="5F1C0A12">
            <w:pPr>
              <w:autoSpaceDE w:val="0"/>
              <w:autoSpaceDN w:val="0"/>
              <w:adjustRightInd w:val="0"/>
              <w:spacing w:line="240" w:lineRule="exact"/>
              <w:ind w:left="0" w:lef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2026-2029年</w:t>
            </w:r>
          </w:p>
        </w:tc>
        <w:tc>
          <w:tcPr>
            <w:tcW w:w="2204" w:type="pct"/>
            <w:noWrap w:val="0"/>
            <w:vAlign w:val="center"/>
          </w:tcPr>
          <w:p w14:paraId="4DA98D5A">
            <w:pPr>
              <w:autoSpaceDE w:val="0"/>
              <w:autoSpaceDN w:val="0"/>
              <w:adjustRightInd w:val="0"/>
              <w:spacing w:line="240" w:lineRule="exact"/>
              <w:ind w:left="0" w:leftChars="0" w:firstLine="0" w:firstLineChars="0"/>
              <w:jc w:val="left"/>
              <w:rPr>
                <w:rFonts w:hint="default" w:ascii="Times New Roman" w:hAnsi="Times New Roman" w:eastAsia="宋体" w:cs="Times New Roman"/>
                <w:color w:val="auto"/>
                <w:kern w:val="0"/>
                <w:sz w:val="21"/>
                <w:szCs w:val="21"/>
                <w:highlight w:val="none"/>
              </w:rPr>
            </w:pPr>
            <w:r>
              <w:rPr>
                <w:rFonts w:hint="eastAsia" w:ascii="宋体" w:hAnsi="宋体" w:eastAsia="宋体" w:cs="宋体"/>
                <w:color w:val="auto"/>
                <w:kern w:val="0"/>
                <w:sz w:val="21"/>
                <w:szCs w:val="21"/>
                <w:highlight w:val="none"/>
                <w:lang w:val="en-US" w:eastAsia="zh-CN"/>
              </w:rPr>
              <w:t>露天开采采出矿石临时堆放，人员、机械活动产生损毁</w:t>
            </w:r>
          </w:p>
        </w:tc>
        <w:tc>
          <w:tcPr>
            <w:tcW w:w="519" w:type="pct"/>
            <w:noWrap w:val="0"/>
            <w:vAlign w:val="center"/>
          </w:tcPr>
          <w:p w14:paraId="58A6451C">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挖损</w:t>
            </w:r>
          </w:p>
        </w:tc>
      </w:tr>
      <w:tr w14:paraId="2A544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525" w:type="pct"/>
            <w:gridSpan w:val="2"/>
            <w:vMerge w:val="continue"/>
            <w:tcBorders>
              <w:right w:val="single" w:color="auto" w:sz="4" w:space="0"/>
            </w:tcBorders>
            <w:noWrap w:val="0"/>
            <w:vAlign w:val="center"/>
          </w:tcPr>
          <w:p w14:paraId="61582523">
            <w:pPr>
              <w:autoSpaceDE w:val="0"/>
              <w:autoSpaceDN w:val="0"/>
              <w:adjustRightInd w:val="0"/>
              <w:spacing w:line="240" w:lineRule="exact"/>
              <w:ind w:left="0" w:leftChars="0" w:firstLine="0" w:firstLineChars="0"/>
              <w:jc w:val="center"/>
              <w:rPr>
                <w:rFonts w:hint="eastAsia" w:ascii="宋体" w:hAnsi="宋体" w:eastAsia="宋体" w:cs="宋体"/>
                <w:color w:val="auto"/>
                <w:kern w:val="0"/>
                <w:sz w:val="21"/>
                <w:szCs w:val="21"/>
                <w:highlight w:val="none"/>
                <w:lang w:val="en-US" w:eastAsia="zh-CN"/>
              </w:rPr>
            </w:pPr>
          </w:p>
        </w:tc>
        <w:tc>
          <w:tcPr>
            <w:tcW w:w="943" w:type="pct"/>
            <w:gridSpan w:val="2"/>
            <w:tcBorders>
              <w:top w:val="single" w:color="auto" w:sz="4" w:space="0"/>
            </w:tcBorders>
            <w:noWrap w:val="0"/>
            <w:vAlign w:val="center"/>
          </w:tcPr>
          <w:p w14:paraId="53AE2E40">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临时</w:t>
            </w:r>
            <w:r>
              <w:rPr>
                <w:rFonts w:hint="eastAsia" w:ascii="宋体" w:hAnsi="宋体" w:eastAsia="宋体" w:cs="宋体"/>
                <w:color w:val="auto"/>
                <w:kern w:val="0"/>
                <w:sz w:val="21"/>
                <w:szCs w:val="21"/>
                <w:highlight w:val="none"/>
                <w:lang w:val="en-US" w:eastAsia="zh-CN"/>
              </w:rPr>
              <w:t>表土堆场</w:t>
            </w:r>
          </w:p>
        </w:tc>
        <w:tc>
          <w:tcPr>
            <w:tcW w:w="807" w:type="pct"/>
            <w:noWrap w:val="0"/>
            <w:vAlign w:val="center"/>
          </w:tcPr>
          <w:p w14:paraId="020D60DF">
            <w:pPr>
              <w:autoSpaceDE w:val="0"/>
              <w:autoSpaceDN w:val="0"/>
              <w:adjustRightInd w:val="0"/>
              <w:spacing w:line="240" w:lineRule="exact"/>
              <w:ind w:left="0" w:lef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2026-2029年</w:t>
            </w:r>
          </w:p>
        </w:tc>
        <w:tc>
          <w:tcPr>
            <w:tcW w:w="2204" w:type="pct"/>
            <w:noWrap w:val="0"/>
            <w:vAlign w:val="center"/>
          </w:tcPr>
          <w:p w14:paraId="72E7C4F3">
            <w:pPr>
              <w:autoSpaceDE w:val="0"/>
              <w:autoSpaceDN w:val="0"/>
              <w:adjustRightInd w:val="0"/>
              <w:spacing w:line="240" w:lineRule="exact"/>
              <w:ind w:left="0" w:leftChars="0" w:firstLine="0" w:firstLineChars="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露天开采采出矿石临时堆放，人员、机械活动产生损毁</w:t>
            </w:r>
          </w:p>
        </w:tc>
        <w:tc>
          <w:tcPr>
            <w:tcW w:w="519" w:type="pct"/>
            <w:noWrap w:val="0"/>
            <w:vAlign w:val="center"/>
          </w:tcPr>
          <w:p w14:paraId="16BB04BA">
            <w:pPr>
              <w:autoSpaceDE w:val="0"/>
              <w:autoSpaceDN w:val="0"/>
              <w:adjustRightInd w:val="0"/>
              <w:spacing w:line="240" w:lineRule="exact"/>
              <w:ind w:left="0" w:leftChars="0"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压损</w:t>
            </w:r>
          </w:p>
        </w:tc>
      </w:tr>
    </w:tbl>
    <w:p w14:paraId="1F30F412">
      <w:pPr>
        <w:pStyle w:val="36"/>
        <w:rPr>
          <w:rFonts w:hint="eastAsia"/>
          <w:color w:val="auto"/>
          <w:lang w:val="en-US" w:eastAsia="zh-CN"/>
        </w:rPr>
      </w:pPr>
    </w:p>
    <w:p w14:paraId="424AA37B">
      <w:pPr>
        <w:keepNext/>
        <w:keepLines/>
        <w:pageBreakBefore w:val="0"/>
        <w:widowControl w:val="0"/>
        <w:kinsoku/>
        <w:wordWrap/>
        <w:overflowPunct/>
        <w:topLinePunct w:val="0"/>
        <w:autoSpaceDE/>
        <w:autoSpaceDN/>
        <w:bidi w:val="0"/>
        <w:adjustRightInd w:val="0"/>
        <w:snapToGrid w:val="0"/>
        <w:spacing w:before="0" w:after="0" w:line="360" w:lineRule="auto"/>
        <w:ind w:firstLine="562" w:firstLineChars="200"/>
        <w:jc w:val="both"/>
        <w:textAlignment w:val="auto"/>
        <w:outlineLvl w:val="3"/>
        <w:rPr>
          <w:rFonts w:hint="eastAsia" w:ascii="宋体" w:hAnsi="宋体" w:eastAsia="宋体" w:cs="宋体"/>
          <w:b/>
          <w:bCs/>
          <w:color w:val="auto"/>
          <w:kern w:val="2"/>
          <w:sz w:val="28"/>
          <w:szCs w:val="28"/>
          <w:highlight w:val="none"/>
          <w:lang w:val="zh-CN" w:eastAsia="zh-CN" w:bidi="ar-SA"/>
        </w:rPr>
      </w:pPr>
      <w:r>
        <w:rPr>
          <w:rFonts w:hint="eastAsia" w:ascii="宋体" w:hAnsi="宋体" w:eastAsia="宋体" w:cs="宋体"/>
          <w:b/>
          <w:bCs/>
          <w:color w:val="auto"/>
          <w:kern w:val="2"/>
          <w:sz w:val="28"/>
          <w:szCs w:val="28"/>
          <w:highlight w:val="none"/>
          <w:lang w:val="zh-CN" w:eastAsia="zh-CN" w:bidi="ar-SA"/>
        </w:rPr>
        <w:t>（</w:t>
      </w:r>
      <w:r>
        <w:rPr>
          <w:rFonts w:hint="eastAsia" w:ascii="宋体" w:hAnsi="宋体" w:cs="宋体"/>
          <w:b/>
          <w:bCs/>
          <w:color w:val="auto"/>
          <w:kern w:val="2"/>
          <w:sz w:val="28"/>
          <w:szCs w:val="28"/>
          <w:highlight w:val="none"/>
          <w:lang w:val="en-US" w:eastAsia="zh-CN" w:bidi="ar-SA"/>
        </w:rPr>
        <w:t>3</w:t>
      </w:r>
      <w:r>
        <w:rPr>
          <w:rFonts w:hint="eastAsia" w:ascii="宋体" w:hAnsi="宋体" w:eastAsia="宋体" w:cs="宋体"/>
          <w:b/>
          <w:bCs/>
          <w:color w:val="auto"/>
          <w:kern w:val="2"/>
          <w:sz w:val="28"/>
          <w:szCs w:val="28"/>
          <w:highlight w:val="none"/>
          <w:lang w:val="zh-CN" w:eastAsia="zh-CN" w:bidi="ar-SA"/>
        </w:rPr>
        <w:t>）拟损毁土地预测</w:t>
      </w:r>
    </w:p>
    <w:p w14:paraId="70C9C171">
      <w:pPr>
        <w:pageBreakBefore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拟损毁土地为</w:t>
      </w:r>
      <w:r>
        <w:rPr>
          <w:rFonts w:hint="eastAsia" w:ascii="宋体" w:hAnsi="宋体" w:cs="宋体"/>
          <w:color w:val="auto"/>
          <w:sz w:val="28"/>
          <w:szCs w:val="28"/>
          <w:lang w:val="en-US" w:eastAsia="zh-CN"/>
        </w:rPr>
        <w:t>规划</w:t>
      </w:r>
      <w:r>
        <w:rPr>
          <w:rFonts w:hint="eastAsia" w:ascii="宋体" w:hAnsi="宋体" w:eastAsia="宋体" w:cs="宋体"/>
          <w:color w:val="auto"/>
          <w:sz w:val="28"/>
          <w:szCs w:val="28"/>
          <w:lang w:eastAsia="zh-CN"/>
        </w:rPr>
        <w:t>露天采场</w:t>
      </w:r>
      <w:r>
        <w:rPr>
          <w:rFonts w:hint="eastAsia" w:ascii="宋体" w:hAnsi="宋体" w:eastAsia="宋体" w:cs="宋体"/>
          <w:color w:val="auto"/>
          <w:sz w:val="28"/>
          <w:szCs w:val="28"/>
        </w:rPr>
        <w:t>造成的土地挖损；</w:t>
      </w:r>
      <w:r>
        <w:rPr>
          <w:rFonts w:hint="eastAsia" w:ascii="宋体" w:hAnsi="宋体" w:cs="宋体"/>
          <w:color w:val="auto"/>
          <w:sz w:val="28"/>
          <w:szCs w:val="28"/>
          <w:lang w:val="en-US" w:eastAsia="zh-CN"/>
        </w:rPr>
        <w:t>临时表土堆场</w:t>
      </w:r>
      <w:r>
        <w:rPr>
          <w:rFonts w:hint="eastAsia" w:ascii="宋体" w:hAnsi="宋体" w:eastAsia="宋体" w:cs="宋体"/>
          <w:color w:val="auto"/>
          <w:sz w:val="28"/>
          <w:szCs w:val="28"/>
        </w:rPr>
        <w:t>造成的土地压占。</w:t>
      </w:r>
    </w:p>
    <w:p w14:paraId="4E166351">
      <w:pPr>
        <w:pageBreakBefore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1）</w:t>
      </w:r>
      <w:r>
        <w:rPr>
          <w:rFonts w:hint="eastAsia" w:ascii="宋体" w:hAnsi="宋体" w:eastAsia="宋体" w:cs="宋体"/>
          <w:color w:val="auto"/>
          <w:sz w:val="28"/>
          <w:szCs w:val="28"/>
        </w:rPr>
        <w:t>拟损毁土地预测</w:t>
      </w:r>
    </w:p>
    <w:p w14:paraId="0A4F3424">
      <w:pPr>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①规划露天采矿场</w:t>
      </w:r>
    </w:p>
    <w:p w14:paraId="55C7223C">
      <w:pPr>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default"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②</w:t>
      </w:r>
      <w:r>
        <w:rPr>
          <w:rFonts w:hint="eastAsia" w:ascii="宋体" w:hAnsi="宋体" w:cs="宋体"/>
          <w:color w:val="auto"/>
          <w:kern w:val="0"/>
          <w:sz w:val="28"/>
          <w:szCs w:val="28"/>
          <w:lang w:val="en-US" w:eastAsia="zh-CN" w:bidi="ar"/>
        </w:rPr>
        <w:t>临时表土堆放场</w:t>
      </w:r>
    </w:p>
    <w:p w14:paraId="7EC2431A">
      <w:pPr>
        <w:adjustRightInd/>
        <w:snapToGrid/>
        <w:spacing w:before="192" w:beforeLines="80" w:line="360" w:lineRule="auto"/>
        <w:ind w:firstLine="560" w:firstLineChars="200"/>
        <w:jc w:val="both"/>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eastAsia="zh-CN" w:bidi="ar"/>
        </w:rPr>
        <w:t>2）</w:t>
      </w:r>
      <w:r>
        <w:rPr>
          <w:rFonts w:hint="eastAsia" w:ascii="宋体" w:hAnsi="宋体" w:eastAsia="宋体" w:cs="宋体"/>
          <w:color w:val="auto"/>
          <w:kern w:val="0"/>
          <w:sz w:val="28"/>
          <w:szCs w:val="28"/>
          <w:lang w:bidi="ar"/>
        </w:rPr>
        <w:t>拟损毁土地程度评估</w:t>
      </w:r>
    </w:p>
    <w:p w14:paraId="61436197">
      <w:pPr>
        <w:widowControl w:val="0"/>
        <w:adjustRightInd w:val="0"/>
        <w:snapToGrid w:val="0"/>
        <w:spacing w:before="0" w:beforeAutospacing="0" w:after="0" w:afterAutospacing="0" w:line="360" w:lineRule="auto"/>
        <w:ind w:firstLine="560" w:firstLineChars="200"/>
        <w:jc w:val="both"/>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结合表3-1-</w:t>
      </w:r>
      <w:r>
        <w:rPr>
          <w:rFonts w:hint="eastAsia" w:ascii="宋体" w:hAnsi="宋体" w:cs="宋体"/>
          <w:color w:val="auto"/>
          <w:kern w:val="0"/>
          <w:sz w:val="28"/>
          <w:szCs w:val="28"/>
          <w:lang w:val="en-US" w:eastAsia="zh-CN" w:bidi="ar"/>
        </w:rPr>
        <w:t>5，</w:t>
      </w:r>
      <w:r>
        <w:rPr>
          <w:rFonts w:hint="eastAsia" w:ascii="宋体" w:hAnsi="宋体" w:eastAsia="宋体" w:cs="宋体"/>
          <w:color w:val="auto"/>
          <w:kern w:val="0"/>
          <w:sz w:val="28"/>
          <w:szCs w:val="28"/>
          <w:lang w:val="en-US" w:eastAsia="zh-CN" w:bidi="ar"/>
        </w:rPr>
        <w:t>表3-1-</w:t>
      </w:r>
      <w:r>
        <w:rPr>
          <w:rFonts w:hint="eastAsia" w:ascii="宋体" w:hAnsi="宋体" w:cs="宋体"/>
          <w:color w:val="auto"/>
          <w:kern w:val="0"/>
          <w:sz w:val="28"/>
          <w:szCs w:val="28"/>
          <w:lang w:val="en-US" w:eastAsia="zh-CN" w:bidi="ar"/>
        </w:rPr>
        <w:t>6</w:t>
      </w:r>
      <w:r>
        <w:rPr>
          <w:rFonts w:hint="eastAsia" w:ascii="宋体" w:hAnsi="宋体" w:eastAsia="宋体" w:cs="宋体"/>
          <w:color w:val="auto"/>
          <w:kern w:val="0"/>
          <w:sz w:val="28"/>
          <w:szCs w:val="28"/>
          <w:lang w:val="en-US" w:eastAsia="zh-CN" w:bidi="ar"/>
        </w:rPr>
        <w:t>，拟损毁土地损毁程度见表3-1-</w:t>
      </w:r>
      <w:r>
        <w:rPr>
          <w:rFonts w:hint="eastAsia" w:ascii="宋体" w:hAnsi="宋体" w:cs="宋体"/>
          <w:color w:val="auto"/>
          <w:kern w:val="0"/>
          <w:sz w:val="28"/>
          <w:szCs w:val="28"/>
          <w:lang w:val="en-US" w:eastAsia="zh-CN" w:bidi="ar"/>
        </w:rPr>
        <w:t>14</w:t>
      </w:r>
      <w:r>
        <w:rPr>
          <w:rFonts w:hint="eastAsia" w:ascii="宋体" w:hAnsi="宋体" w:eastAsia="宋体" w:cs="宋体"/>
          <w:color w:val="auto"/>
          <w:kern w:val="0"/>
          <w:sz w:val="28"/>
          <w:szCs w:val="28"/>
          <w:lang w:val="en-US" w:eastAsia="zh-CN" w:bidi="ar"/>
        </w:rPr>
        <w:t>。</w:t>
      </w:r>
    </w:p>
    <w:p w14:paraId="45D42048">
      <w:pPr>
        <w:pStyle w:val="36"/>
        <w:rPr>
          <w:rFonts w:hint="eastAsia" w:ascii="宋体" w:hAnsi="宋体" w:eastAsia="宋体" w:cs="宋体"/>
          <w:color w:val="auto"/>
          <w:kern w:val="0"/>
          <w:sz w:val="28"/>
          <w:szCs w:val="28"/>
          <w:lang w:val="en-US" w:eastAsia="zh-CN" w:bidi="ar"/>
        </w:rPr>
      </w:pPr>
    </w:p>
    <w:p w14:paraId="5CC5F2CC">
      <w:pPr>
        <w:keepNext/>
        <w:keepLines/>
        <w:pageBreakBefore w:val="0"/>
        <w:widowControl w:val="0"/>
        <w:kinsoku/>
        <w:wordWrap/>
        <w:overflowPunct/>
        <w:topLinePunct w:val="0"/>
        <w:autoSpaceDE/>
        <w:autoSpaceDN/>
        <w:bidi w:val="0"/>
        <w:adjustRightInd w:val="0"/>
        <w:snapToGrid w:val="0"/>
        <w:spacing w:before="0" w:after="0" w:line="360" w:lineRule="auto"/>
        <w:ind w:firstLine="562" w:firstLineChars="200"/>
        <w:jc w:val="both"/>
        <w:textAlignment w:val="auto"/>
        <w:outlineLvl w:val="3"/>
        <w:rPr>
          <w:rFonts w:hint="eastAsia" w:ascii="宋体" w:hAnsi="宋体" w:eastAsia="宋体" w:cs="宋体"/>
          <w:b/>
          <w:bCs/>
          <w:color w:val="auto"/>
          <w:kern w:val="2"/>
          <w:sz w:val="28"/>
          <w:szCs w:val="28"/>
          <w:highlight w:val="none"/>
          <w:lang w:val="zh-CN" w:eastAsia="zh-CN" w:bidi="ar-SA"/>
        </w:rPr>
      </w:pPr>
      <w:r>
        <w:rPr>
          <w:rFonts w:hint="eastAsia" w:ascii="宋体" w:hAnsi="宋体" w:eastAsia="宋体" w:cs="宋体"/>
          <w:b/>
          <w:bCs/>
          <w:color w:val="auto"/>
          <w:kern w:val="2"/>
          <w:sz w:val="28"/>
          <w:szCs w:val="28"/>
          <w:highlight w:val="none"/>
          <w:lang w:val="zh-CN" w:eastAsia="zh-CN" w:bidi="ar-SA"/>
        </w:rPr>
        <w:t>（</w:t>
      </w:r>
      <w:r>
        <w:rPr>
          <w:rFonts w:hint="eastAsia" w:ascii="宋体" w:hAnsi="宋体" w:cs="宋体"/>
          <w:b/>
          <w:bCs/>
          <w:color w:val="auto"/>
          <w:kern w:val="2"/>
          <w:sz w:val="28"/>
          <w:szCs w:val="28"/>
          <w:highlight w:val="none"/>
          <w:lang w:val="en-US" w:eastAsia="zh-CN" w:bidi="ar-SA"/>
        </w:rPr>
        <w:t>4</w:t>
      </w:r>
      <w:r>
        <w:rPr>
          <w:rFonts w:hint="eastAsia" w:ascii="宋体" w:hAnsi="宋体" w:eastAsia="宋体" w:cs="宋体"/>
          <w:b/>
          <w:bCs/>
          <w:color w:val="auto"/>
          <w:kern w:val="2"/>
          <w:sz w:val="28"/>
          <w:szCs w:val="28"/>
          <w:highlight w:val="none"/>
          <w:lang w:val="zh-CN" w:eastAsia="zh-CN" w:bidi="ar-SA"/>
        </w:rPr>
        <w:t>）已损毁土地重复损毁可能性预测</w:t>
      </w:r>
    </w:p>
    <w:p w14:paraId="08E80161">
      <w:pPr>
        <w:adjustRightInd w:val="0"/>
        <w:snapToGrid w:val="0"/>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矿区内</w:t>
      </w:r>
      <w:r>
        <w:rPr>
          <w:rFonts w:hint="eastAsia" w:ascii="宋体" w:hAnsi="宋体" w:cs="宋体"/>
          <w:color w:val="auto"/>
          <w:sz w:val="28"/>
          <w:szCs w:val="28"/>
          <w:lang w:val="en-US" w:eastAsia="zh-CN"/>
        </w:rPr>
        <w:t>设计临时表土厂、</w:t>
      </w:r>
      <w:r>
        <w:rPr>
          <w:rFonts w:hint="eastAsia" w:ascii="宋体" w:hAnsi="宋体" w:eastAsia="宋体" w:cs="宋体"/>
          <w:color w:val="auto"/>
          <w:sz w:val="28"/>
          <w:szCs w:val="28"/>
          <w:lang w:val="en-US" w:eastAsia="zh-CN"/>
        </w:rPr>
        <w:t>规划</w:t>
      </w:r>
      <w:r>
        <w:rPr>
          <w:rFonts w:hint="eastAsia" w:ascii="宋体" w:hAnsi="宋体" w:eastAsia="宋体" w:cs="宋体"/>
          <w:color w:val="auto"/>
          <w:sz w:val="28"/>
          <w:szCs w:val="28"/>
        </w:rPr>
        <w:t>露天采场等设施场地近期该部分开采期间</w:t>
      </w:r>
      <w:r>
        <w:rPr>
          <w:rFonts w:hint="eastAsia" w:ascii="宋体" w:hAnsi="宋体" w:cs="宋体"/>
          <w:color w:val="auto"/>
          <w:sz w:val="28"/>
          <w:szCs w:val="28"/>
          <w:lang w:val="en-US" w:eastAsia="zh-CN"/>
        </w:rPr>
        <w:t>临时表土场</w:t>
      </w:r>
      <w:r>
        <w:rPr>
          <w:rFonts w:hint="eastAsia" w:ascii="宋体" w:hAnsi="宋体" w:eastAsia="宋体" w:cs="宋体"/>
          <w:color w:val="auto"/>
          <w:sz w:val="28"/>
          <w:szCs w:val="28"/>
        </w:rPr>
        <w:t>作为</w:t>
      </w:r>
      <w:r>
        <w:rPr>
          <w:rFonts w:hint="eastAsia" w:ascii="宋体" w:hAnsi="宋体" w:cs="宋体"/>
          <w:color w:val="auto"/>
          <w:sz w:val="28"/>
          <w:szCs w:val="28"/>
          <w:lang w:val="en-US" w:eastAsia="zh-CN"/>
        </w:rPr>
        <w:t>表土存放场地</w:t>
      </w:r>
      <w:r>
        <w:rPr>
          <w:rFonts w:hint="eastAsia" w:ascii="宋体" w:hAnsi="宋体" w:eastAsia="宋体" w:cs="宋体"/>
          <w:color w:val="auto"/>
          <w:sz w:val="28"/>
          <w:szCs w:val="28"/>
        </w:rPr>
        <w:t>将持续压占，但开采期间重复损毁程度趋于平稳，重复损毁率100%。</w:t>
      </w:r>
    </w:p>
    <w:p w14:paraId="04120E84">
      <w:pPr>
        <w:adjustRightInd w:val="0"/>
        <w:snapToGrid w:val="0"/>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综上，</w:t>
      </w:r>
      <w:r>
        <w:rPr>
          <w:rFonts w:hint="eastAsia" w:ascii="宋体" w:hAnsi="宋体" w:eastAsia="宋体" w:cs="宋体"/>
          <w:color w:val="auto"/>
          <w:sz w:val="28"/>
          <w:szCs w:val="28"/>
          <w:lang w:val="en-US" w:eastAsia="zh-CN"/>
        </w:rPr>
        <w:t>规划露天采场包含已有露天采坑，</w:t>
      </w:r>
      <w:r>
        <w:rPr>
          <w:rFonts w:hint="eastAsia" w:ascii="宋体" w:hAnsi="宋体" w:eastAsia="宋体" w:cs="宋体"/>
          <w:color w:val="auto"/>
          <w:sz w:val="28"/>
          <w:szCs w:val="28"/>
        </w:rPr>
        <w:t>已建的露天采场</w:t>
      </w:r>
      <w:r>
        <w:rPr>
          <w:rFonts w:hint="eastAsia" w:ascii="宋体" w:hAnsi="宋体" w:eastAsia="宋体" w:cs="宋体"/>
          <w:color w:val="auto"/>
          <w:sz w:val="28"/>
          <w:szCs w:val="28"/>
          <w:lang w:val="en-US" w:eastAsia="zh-CN"/>
        </w:rPr>
        <w:t>后期</w:t>
      </w:r>
      <w:r>
        <w:rPr>
          <w:rFonts w:hint="eastAsia" w:ascii="宋体" w:hAnsi="宋体" w:eastAsia="宋体" w:cs="宋体"/>
          <w:color w:val="auto"/>
          <w:sz w:val="28"/>
          <w:szCs w:val="28"/>
        </w:rPr>
        <w:t>生态修复后不存在土地重复损毁。</w:t>
      </w:r>
      <w:r>
        <w:rPr>
          <w:rFonts w:hint="eastAsia" w:ascii="宋体" w:hAnsi="宋体" w:cs="宋体"/>
          <w:color w:val="auto"/>
          <w:sz w:val="28"/>
          <w:szCs w:val="28"/>
          <w:lang w:val="en-US" w:eastAsia="zh-CN"/>
        </w:rPr>
        <w:t>临时表土场</w:t>
      </w:r>
      <w:r>
        <w:rPr>
          <w:rFonts w:hint="eastAsia" w:ascii="宋体" w:hAnsi="宋体" w:eastAsia="宋体" w:cs="宋体"/>
          <w:color w:val="auto"/>
          <w:sz w:val="28"/>
          <w:szCs w:val="28"/>
        </w:rPr>
        <w:t>后期作为</w:t>
      </w:r>
      <w:r>
        <w:rPr>
          <w:rFonts w:hint="eastAsia" w:ascii="宋体" w:hAnsi="宋体" w:cs="宋体"/>
          <w:color w:val="auto"/>
          <w:sz w:val="28"/>
          <w:szCs w:val="28"/>
          <w:lang w:val="en-US" w:eastAsia="zh-CN"/>
        </w:rPr>
        <w:t>表土存放场地</w:t>
      </w:r>
      <w:r>
        <w:rPr>
          <w:rFonts w:hint="eastAsia" w:ascii="宋体" w:hAnsi="宋体" w:eastAsia="宋体" w:cs="宋体"/>
          <w:color w:val="auto"/>
          <w:sz w:val="28"/>
          <w:szCs w:val="28"/>
        </w:rPr>
        <w:t>持续使用重复损毁概率100%，损毁程度有所加重。</w:t>
      </w:r>
    </w:p>
    <w:p w14:paraId="6E2631A3">
      <w:pPr>
        <w:keepNext/>
        <w:keepLines/>
        <w:pageBreakBefore w:val="0"/>
        <w:widowControl w:val="0"/>
        <w:kinsoku/>
        <w:wordWrap/>
        <w:overflowPunct/>
        <w:topLinePunct w:val="0"/>
        <w:autoSpaceDE/>
        <w:autoSpaceDN/>
        <w:bidi w:val="0"/>
        <w:adjustRightInd w:val="0"/>
        <w:snapToGrid w:val="0"/>
        <w:spacing w:before="0" w:after="0" w:line="360" w:lineRule="auto"/>
        <w:ind w:firstLine="562" w:firstLineChars="200"/>
        <w:jc w:val="both"/>
        <w:textAlignment w:val="auto"/>
        <w:outlineLvl w:val="3"/>
        <w:rPr>
          <w:rFonts w:hint="eastAsia" w:ascii="宋体" w:hAnsi="宋体" w:eastAsia="宋体" w:cs="宋体"/>
          <w:b/>
          <w:bCs/>
          <w:color w:val="auto"/>
          <w:kern w:val="2"/>
          <w:sz w:val="28"/>
          <w:szCs w:val="28"/>
          <w:highlight w:val="none"/>
          <w:lang w:val="zh-CN" w:eastAsia="zh-CN" w:bidi="ar-SA"/>
        </w:rPr>
      </w:pPr>
      <w:r>
        <w:rPr>
          <w:rFonts w:hint="eastAsia" w:ascii="宋体" w:hAnsi="宋体" w:eastAsia="宋体" w:cs="宋体"/>
          <w:b/>
          <w:bCs/>
          <w:color w:val="auto"/>
          <w:kern w:val="2"/>
          <w:sz w:val="28"/>
          <w:szCs w:val="28"/>
          <w:highlight w:val="none"/>
          <w:lang w:val="zh-CN" w:eastAsia="zh-CN" w:bidi="ar-SA"/>
        </w:rPr>
        <w:t>（</w:t>
      </w:r>
      <w:r>
        <w:rPr>
          <w:rFonts w:hint="eastAsia" w:ascii="宋体" w:hAnsi="宋体" w:cs="宋体"/>
          <w:b/>
          <w:bCs/>
          <w:color w:val="auto"/>
          <w:kern w:val="2"/>
          <w:sz w:val="28"/>
          <w:szCs w:val="28"/>
          <w:highlight w:val="none"/>
          <w:lang w:val="en-US" w:eastAsia="zh-CN" w:bidi="ar-SA"/>
        </w:rPr>
        <w:t>5</w:t>
      </w:r>
      <w:r>
        <w:rPr>
          <w:rFonts w:hint="eastAsia" w:ascii="宋体" w:hAnsi="宋体" w:eastAsia="宋体" w:cs="宋体"/>
          <w:b/>
          <w:bCs/>
          <w:color w:val="auto"/>
          <w:kern w:val="2"/>
          <w:sz w:val="28"/>
          <w:szCs w:val="28"/>
          <w:highlight w:val="none"/>
          <w:lang w:val="zh-CN" w:eastAsia="zh-CN" w:bidi="ar-SA"/>
        </w:rPr>
        <w:t>）</w:t>
      </w:r>
      <w:r>
        <w:rPr>
          <w:rFonts w:hint="eastAsia" w:ascii="宋体" w:hAnsi="宋体" w:eastAsia="宋体" w:cs="宋体"/>
          <w:b/>
          <w:bCs/>
          <w:color w:val="auto"/>
          <w:kern w:val="2"/>
          <w:sz w:val="28"/>
          <w:szCs w:val="28"/>
          <w:highlight w:val="none"/>
          <w:lang w:val="en-US" w:eastAsia="zh-CN" w:bidi="ar-SA"/>
        </w:rPr>
        <w:t>总</w:t>
      </w:r>
      <w:r>
        <w:rPr>
          <w:rFonts w:hint="eastAsia" w:ascii="宋体" w:hAnsi="宋体" w:eastAsia="宋体" w:cs="宋体"/>
          <w:b/>
          <w:bCs/>
          <w:color w:val="auto"/>
          <w:kern w:val="2"/>
          <w:sz w:val="28"/>
          <w:szCs w:val="28"/>
          <w:highlight w:val="none"/>
          <w:lang w:val="zh-CN" w:eastAsia="zh-CN" w:bidi="ar-SA"/>
        </w:rPr>
        <w:t>损毁</w:t>
      </w:r>
      <w:r>
        <w:rPr>
          <w:rFonts w:hint="eastAsia" w:ascii="宋体" w:hAnsi="宋体" w:eastAsia="宋体" w:cs="宋体"/>
          <w:b/>
          <w:bCs/>
          <w:color w:val="auto"/>
          <w:kern w:val="2"/>
          <w:sz w:val="28"/>
          <w:szCs w:val="28"/>
          <w:highlight w:val="none"/>
          <w:lang w:val="en-US" w:eastAsia="zh-CN" w:bidi="ar-SA"/>
        </w:rPr>
        <w:t>土地</w:t>
      </w:r>
    </w:p>
    <w:p w14:paraId="00837531">
      <w:pPr>
        <w:ind w:firstLine="48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总损毁土地及损毁程度见表 3-</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15</w:t>
      </w:r>
      <w:r>
        <w:rPr>
          <w:rFonts w:hint="eastAsia" w:ascii="宋体" w:hAnsi="宋体" w:eastAsia="宋体" w:cs="宋体"/>
          <w:color w:val="auto"/>
          <w:sz w:val="28"/>
          <w:szCs w:val="28"/>
          <w:lang w:val="en-US" w:eastAsia="zh-CN"/>
        </w:rPr>
        <w:t>。</w:t>
      </w:r>
    </w:p>
    <w:p w14:paraId="4649CEDA">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highlight w:val="none"/>
          <w:lang w:val="en-US" w:eastAsia="zh-CN"/>
        </w:rPr>
        <w:t>5.</w:t>
      </w:r>
      <w:r>
        <w:rPr>
          <w:color w:val="auto"/>
        </w:rPr>
        <w:t>生态</w:t>
      </w:r>
      <w:r>
        <w:rPr>
          <w:rFonts w:hint="default" w:ascii="Times New Roman" w:hAnsi="Times New Roman"/>
          <w:color w:val="auto"/>
        </w:rPr>
        <w:t>受损与退化预测分析</w:t>
      </w:r>
    </w:p>
    <w:p w14:paraId="4E25DA1A">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（1）植被损毁与生物多样性丧失预测</w:t>
      </w:r>
    </w:p>
    <w:p w14:paraId="0F8F1C75">
      <w:pPr>
        <w:spacing w:line="360" w:lineRule="auto"/>
        <w:ind w:firstLine="560" w:firstLineChars="200"/>
        <w:jc w:val="both"/>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根据矿区地形地质条件、矿山建设规模及机械化程度，采矿方法为露天开采。直接剥离表层的表土，彻底破坏表层土壤结构及依附生长的植被，导致剥离区域植被完全消失，土壤有机质进一步流失，失去植被自然萌发的基础条件。预测矿山地面生产建设对植被损毁程度“重度”。</w:t>
      </w:r>
    </w:p>
    <w:p w14:paraId="7BC314CF">
      <w:pPr>
        <w:spacing w:line="360" w:lineRule="auto"/>
        <w:ind w:firstLine="560" w:firstLineChars="200"/>
        <w:jc w:val="both"/>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表土堆放场堆存表土由于需养护防止造成水土流失，养分损失，需对其表层撒播草籽进行表土养护，预测表土堆放场对植被损毁程度“中度”。</w:t>
      </w:r>
    </w:p>
    <w:p w14:paraId="0898C42D">
      <w:pPr>
        <w:pStyle w:val="32"/>
        <w:widowControl w:val="0"/>
        <w:spacing w:before="0" w:beforeAutospacing="0" w:after="0" w:afterAutospacing="0"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2）生物多样性影响预测</w:t>
      </w:r>
    </w:p>
    <w:p w14:paraId="6823EDCE">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采矿活动将通过栖息地破坏、生境质量退化、人为干扰加剧等多重途径，对区域生物多样性造成显著负面影响。首先，矿区内建设施场地如露天采场、</w:t>
      </w:r>
      <w:r>
        <w:rPr>
          <w:rFonts w:hint="eastAsia" w:ascii="宋体" w:hAnsi="宋体" w:eastAsia="宋体" w:cs="宋体"/>
          <w:color w:val="auto"/>
          <w:sz w:val="28"/>
          <w:szCs w:val="28"/>
          <w:lang w:val="en-US" w:eastAsia="zh-CN"/>
        </w:rPr>
        <w:t>临时表土堆场</w:t>
      </w:r>
      <w:r>
        <w:rPr>
          <w:rFonts w:hint="eastAsia" w:ascii="宋体" w:hAnsi="宋体" w:eastAsia="宋体" w:cs="宋体"/>
          <w:color w:val="auto"/>
          <w:sz w:val="28"/>
          <w:szCs w:val="28"/>
        </w:rPr>
        <w:t>等工程设施，将矿区内原生连续的草</w:t>
      </w:r>
      <w:r>
        <w:rPr>
          <w:rFonts w:hint="eastAsia" w:ascii="宋体" w:hAnsi="宋体" w:eastAsia="宋体" w:cs="宋体"/>
          <w:color w:val="auto"/>
          <w:sz w:val="28"/>
          <w:szCs w:val="28"/>
          <w:lang w:val="en-US" w:eastAsia="zh-CN"/>
        </w:rPr>
        <w:t>地</w:t>
      </w:r>
      <w:r>
        <w:rPr>
          <w:rFonts w:hint="eastAsia" w:ascii="宋体" w:hAnsi="宋体" w:eastAsia="宋体" w:cs="宋体"/>
          <w:color w:val="auto"/>
          <w:sz w:val="28"/>
          <w:szCs w:val="28"/>
        </w:rPr>
        <w:t>生境分割为孤立的斑块，导致栖息地破碎化，切断了物种觅食、繁殖、迁移的通道，破坏了生物群落的连续性。矿区内本土生物种类和个体数量大幅减少，仅残留极少量昆虫，整体生物多样性下降，生物群落结构进一步简化，生物链断裂，区域生物多样性维持功能显著退化，且该影响具有不可逆性。但因矿区周边原始野生动物较少、生物多样性遭受破坏“轻度”。</w:t>
      </w:r>
    </w:p>
    <w:p w14:paraId="11321AC1">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（2）水土流失预测</w:t>
      </w:r>
    </w:p>
    <w:p w14:paraId="14274DF3">
      <w:pPr>
        <w:spacing w:line="360" w:lineRule="auto"/>
        <w:ind w:firstLine="560" w:firstLineChars="200"/>
        <w:jc w:val="both"/>
        <w:rPr>
          <w:rFonts w:hint="eastAsia" w:ascii="宋体" w:hAnsi="宋体" w:eastAsia="宋体" w:cs="宋体"/>
          <w:color w:val="FF0000"/>
          <w:sz w:val="28"/>
          <w:szCs w:val="28"/>
          <w:lang w:val="en-US" w:eastAsia="zh-CN"/>
        </w:rPr>
      </w:pPr>
      <w:r>
        <w:rPr>
          <w:rFonts w:hint="eastAsia" w:ascii="宋体" w:hAnsi="宋体" w:eastAsia="宋体" w:cs="宋体"/>
          <w:color w:val="auto"/>
          <w:sz w:val="28"/>
          <w:szCs w:val="28"/>
          <w:highlight w:val="none"/>
        </w:rPr>
        <w:t>矿区位于天山北麓莫钦乌拉山山前冲-洪积倾斜平原，</w:t>
      </w:r>
      <w:r>
        <w:rPr>
          <w:rFonts w:hint="eastAsia" w:ascii="宋体" w:hAnsi="宋体" w:eastAsia="宋体" w:cs="宋体"/>
          <w:color w:val="auto"/>
          <w:sz w:val="28"/>
          <w:szCs w:val="28"/>
          <w:highlight w:val="none"/>
          <w:lang w:val="en-US" w:eastAsia="zh-CN"/>
        </w:rPr>
        <w:t>总体</w:t>
      </w:r>
      <w:r>
        <w:rPr>
          <w:rFonts w:hint="eastAsia" w:ascii="宋体" w:hAnsi="宋体" w:eastAsia="宋体" w:cs="宋体"/>
          <w:color w:val="auto"/>
          <w:sz w:val="28"/>
          <w:szCs w:val="28"/>
          <w:highlight w:val="none"/>
        </w:rPr>
        <w:t>地势北高南低</w:t>
      </w:r>
      <w:r>
        <w:rPr>
          <w:rFonts w:hint="eastAsia" w:ascii="宋体" w:hAnsi="宋体" w:eastAsia="宋体" w:cs="宋体"/>
          <w:color w:val="auto"/>
          <w:sz w:val="28"/>
          <w:szCs w:val="28"/>
          <w:lang w:val="en-US" w:eastAsia="zh-CN"/>
        </w:rPr>
        <w:t>。现场调查矿区土壤侵蚀主要类型为水力侵蚀和风蚀影响。水力侵蚀强度与降雨</w:t>
      </w:r>
      <w:r>
        <w:rPr>
          <w:rFonts w:hint="eastAsia" w:ascii="宋体" w:hAnsi="宋体" w:eastAsia="宋体" w:cs="宋体"/>
          <w:color w:val="auto"/>
          <w:kern w:val="0"/>
          <w:sz w:val="28"/>
          <w:szCs w:val="28"/>
          <w:highlight w:val="none"/>
          <w:lang w:val="en-US" w:eastAsia="zh-CN" w:bidi="ar"/>
        </w:rPr>
        <w:t>量、降雨强度、洪峰流速及流量以及下垫面、岸坡条件密切相关。采矿作业彻底剥离了坡面及场地原生草原植被，形成大面积裸露岩土边坡与裸地作业面。年均降水量为50mm，出现暴雨的频率较小，山坡冲沟弱发育。矿区</w:t>
      </w:r>
      <w:r>
        <w:rPr>
          <w:rFonts w:hint="eastAsia" w:ascii="宋体" w:hAnsi="宋体" w:eastAsia="宋体" w:cs="宋体"/>
          <w:color w:val="auto"/>
          <w:kern w:val="0"/>
          <w:sz w:val="28"/>
          <w:szCs w:val="28"/>
          <w:highlight w:val="none"/>
          <w:lang w:eastAsia="zh-CN" w:bidi="ar"/>
        </w:rPr>
        <w:t>植被覆盖度低，露天</w:t>
      </w:r>
      <w:r>
        <w:rPr>
          <w:rFonts w:hint="eastAsia" w:ascii="宋体" w:hAnsi="宋体" w:eastAsia="宋体" w:cs="宋体"/>
          <w:color w:val="auto"/>
          <w:kern w:val="0"/>
          <w:sz w:val="28"/>
          <w:szCs w:val="28"/>
          <w:highlight w:val="none"/>
          <w:lang w:val="en-US" w:eastAsia="zh-CN" w:bidi="ar"/>
        </w:rPr>
        <w:t>开采</w:t>
      </w:r>
      <w:r>
        <w:rPr>
          <w:rFonts w:hint="eastAsia" w:ascii="宋体" w:hAnsi="宋体" w:eastAsia="宋体" w:cs="宋体"/>
          <w:color w:val="auto"/>
          <w:kern w:val="0"/>
          <w:sz w:val="28"/>
          <w:szCs w:val="28"/>
          <w:highlight w:val="none"/>
          <w:lang w:eastAsia="zh-CN" w:bidi="ar"/>
        </w:rPr>
        <w:t>破坏原生植被，形成裸露坡面无植被防护，易发生风蚀，进一步加剧土壤流失与土地沙化。综合判断：矿区水土流失现状以自然条件下的侵蚀背景为主，后期矿山生产会叠加工程扰动区局部加剧，表现为降雨/融雪期水蚀与大风期风蚀共同作用、</w:t>
      </w:r>
      <w:r>
        <w:rPr>
          <w:rFonts w:hint="eastAsia" w:ascii="宋体" w:hAnsi="宋体" w:eastAsia="宋体" w:cs="宋体"/>
          <w:color w:val="auto"/>
          <w:sz w:val="28"/>
          <w:szCs w:val="28"/>
          <w:lang w:val="en-US" w:eastAsia="zh-CN"/>
        </w:rPr>
        <w:t>初步判断矿区大部分区域属于微度侵蚀</w:t>
      </w:r>
      <w:r>
        <w:rPr>
          <w:rFonts w:hint="eastAsia" w:ascii="宋体" w:hAnsi="宋体" w:eastAsia="宋体" w:cs="宋体"/>
          <w:color w:val="auto"/>
          <w:kern w:val="0"/>
          <w:sz w:val="28"/>
          <w:szCs w:val="28"/>
          <w:highlight w:val="none"/>
          <w:lang w:eastAsia="zh-CN" w:bidi="ar"/>
        </w:rPr>
        <w:t>。</w:t>
      </w:r>
    </w:p>
    <w:p w14:paraId="4ABEBE60">
      <w:pPr>
        <w:spacing w:line="360" w:lineRule="auto"/>
        <w:ind w:firstLine="560" w:firstLineChars="200"/>
        <w:jc w:val="both"/>
        <w:rPr>
          <w:rFonts w:hint="eastAsia" w:ascii="宋体" w:hAnsi="宋体" w:eastAsia="宋体" w:cs="宋体"/>
          <w:color w:val="FF0000"/>
          <w:sz w:val="28"/>
          <w:szCs w:val="28"/>
          <w:lang w:val="en-US" w:eastAsia="zh-CN"/>
        </w:rPr>
      </w:pPr>
      <w:r>
        <w:rPr>
          <w:rFonts w:hint="eastAsia" w:ascii="宋体" w:hAnsi="宋体" w:eastAsia="宋体" w:cs="宋体"/>
          <w:color w:val="auto"/>
          <w:sz w:val="28"/>
          <w:szCs w:val="28"/>
          <w:lang w:val="en-US" w:eastAsia="zh-CN"/>
        </w:rPr>
        <w:t>（3）土壤、地表水及地下水污染</w:t>
      </w:r>
    </w:p>
    <w:p w14:paraId="2690A4B3">
      <w:pPr>
        <w:keepNext w:val="0"/>
        <w:keepLines w:val="0"/>
        <w:pageBreakBefore w:val="0"/>
        <w:widowControl w:val="0"/>
        <w:kinsoku/>
        <w:wordWrap/>
        <w:overflowPunct/>
        <w:topLinePunct w:val="0"/>
        <w:autoSpaceDE w:val="0"/>
        <w:autoSpaceDN w:val="0"/>
        <w:bidi w:val="0"/>
        <w:adjustRightInd w:val="0"/>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①</w:t>
      </w:r>
      <w:r>
        <w:rPr>
          <w:rFonts w:hint="eastAsia" w:ascii="宋体" w:hAnsi="宋体" w:eastAsia="宋体" w:cs="宋体"/>
          <w:b w:val="0"/>
          <w:bCs/>
          <w:color w:val="auto"/>
          <w:sz w:val="28"/>
          <w:szCs w:val="28"/>
        </w:rPr>
        <w:t>土壤环境污染现状分析</w:t>
      </w:r>
    </w:p>
    <w:p w14:paraId="369F73A4">
      <w:pPr>
        <w:keepNext w:val="0"/>
        <w:keepLines w:val="0"/>
        <w:pageBreakBefore w:val="0"/>
        <w:widowControl w:val="0"/>
        <w:kinsoku/>
        <w:wordWrap/>
        <w:overflowPunct/>
        <w:topLinePunct w:val="0"/>
        <w:bidi w:val="0"/>
        <w:spacing w:line="360" w:lineRule="auto"/>
        <w:ind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lang w:val="en-US" w:eastAsia="zh-CN"/>
        </w:rPr>
        <w:t>现场调查，</w:t>
      </w:r>
      <w:r>
        <w:rPr>
          <w:rFonts w:hint="eastAsia" w:ascii="宋体" w:hAnsi="宋体" w:eastAsia="宋体" w:cs="宋体"/>
          <w:color w:val="auto"/>
          <w:sz w:val="28"/>
          <w:szCs w:val="28"/>
        </w:rPr>
        <w:t>矿山自20</w:t>
      </w:r>
      <w:r>
        <w:rPr>
          <w:rFonts w:hint="eastAsia" w:ascii="宋体" w:hAnsi="宋体" w:eastAsia="宋体" w:cs="宋体"/>
          <w:color w:val="auto"/>
          <w:sz w:val="28"/>
          <w:szCs w:val="28"/>
          <w:lang w:val="en-US" w:eastAsia="zh-CN"/>
        </w:rPr>
        <w:t>23</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月取得采矿许可证以来，除202</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正常生产</w:t>
      </w:r>
      <w:r>
        <w:rPr>
          <w:rFonts w:hint="eastAsia" w:ascii="宋体" w:hAnsi="宋体" w:eastAsia="宋体" w:cs="宋体"/>
          <w:color w:val="auto"/>
          <w:sz w:val="28"/>
          <w:szCs w:val="28"/>
        </w:rPr>
        <w:t>外，</w:t>
      </w:r>
      <w:r>
        <w:rPr>
          <w:rFonts w:hint="eastAsia" w:ascii="宋体" w:hAnsi="宋体" w:eastAsia="宋体" w:cs="宋体"/>
          <w:color w:val="auto"/>
          <w:sz w:val="28"/>
          <w:szCs w:val="28"/>
          <w:lang w:val="en-US" w:eastAsia="zh-CN"/>
        </w:rPr>
        <w:t>截止目前</w:t>
      </w:r>
      <w:r>
        <w:rPr>
          <w:rFonts w:hint="eastAsia" w:ascii="宋体" w:hAnsi="宋体" w:eastAsia="宋体" w:cs="宋体"/>
          <w:color w:val="auto"/>
          <w:sz w:val="28"/>
          <w:szCs w:val="28"/>
        </w:rPr>
        <w:t>处于</w:t>
      </w:r>
      <w:r>
        <w:rPr>
          <w:rFonts w:hint="eastAsia" w:ascii="宋体" w:hAnsi="宋体" w:eastAsia="宋体" w:cs="宋体"/>
          <w:color w:val="auto"/>
          <w:sz w:val="28"/>
          <w:szCs w:val="28"/>
          <w:lang w:val="en-US" w:eastAsia="zh-CN"/>
        </w:rPr>
        <w:t>停产</w:t>
      </w:r>
      <w:r>
        <w:rPr>
          <w:rFonts w:hint="eastAsia" w:ascii="宋体" w:hAnsi="宋体" w:eastAsia="宋体" w:cs="宋体"/>
          <w:color w:val="auto"/>
          <w:sz w:val="28"/>
          <w:szCs w:val="28"/>
        </w:rPr>
        <w:t>状态</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未对土壤环境产生污染。</w:t>
      </w:r>
    </w:p>
    <w:p w14:paraId="294F2317">
      <w:pPr>
        <w:keepNext w:val="0"/>
        <w:keepLines w:val="0"/>
        <w:pageBreakBefore w:val="0"/>
        <w:widowControl w:val="0"/>
        <w:kinsoku/>
        <w:wordWrap/>
        <w:overflowPunct/>
        <w:topLinePunct w:val="0"/>
        <w:bidi w:val="0"/>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②地表水</w:t>
      </w:r>
      <w:r>
        <w:rPr>
          <w:rFonts w:hint="eastAsia" w:ascii="宋体" w:hAnsi="宋体" w:eastAsia="宋体" w:cs="宋体"/>
          <w:b w:val="0"/>
          <w:bCs/>
          <w:color w:val="auto"/>
          <w:sz w:val="28"/>
          <w:szCs w:val="28"/>
        </w:rPr>
        <w:t>环境污染现状分析</w:t>
      </w:r>
    </w:p>
    <w:p w14:paraId="10D4C0E7">
      <w:pPr>
        <w:keepNext w:val="0"/>
        <w:keepLines w:val="0"/>
        <w:pageBreakBefore w:val="0"/>
        <w:widowControl w:val="0"/>
        <w:kinsoku/>
        <w:wordWrap/>
        <w:overflowPunct/>
        <w:topLinePunct w:val="0"/>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矿区及附近无地表水水源，不存在对地表水体的破坏。故现状不存在对地表水环境的污染</w:t>
      </w:r>
      <w:r>
        <w:rPr>
          <w:rFonts w:hint="eastAsia" w:ascii="宋体" w:hAnsi="宋体" w:eastAsia="宋体" w:cs="宋体"/>
          <w:color w:val="auto"/>
          <w:sz w:val="28"/>
          <w:szCs w:val="28"/>
        </w:rPr>
        <w:t>。</w:t>
      </w:r>
    </w:p>
    <w:p w14:paraId="685F0C2C">
      <w:pPr>
        <w:keepNext w:val="0"/>
        <w:keepLines w:val="0"/>
        <w:pageBreakBefore w:val="0"/>
        <w:widowControl w:val="0"/>
        <w:kinsoku/>
        <w:wordWrap/>
        <w:overflowPunct/>
        <w:topLinePunct w:val="0"/>
        <w:bidi w:val="0"/>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③地下水</w:t>
      </w:r>
      <w:r>
        <w:rPr>
          <w:rFonts w:hint="eastAsia" w:ascii="宋体" w:hAnsi="宋体" w:eastAsia="宋体" w:cs="宋体"/>
          <w:b w:val="0"/>
          <w:bCs/>
          <w:color w:val="auto"/>
          <w:sz w:val="28"/>
          <w:szCs w:val="28"/>
        </w:rPr>
        <w:t>环境污染现状分析</w:t>
      </w:r>
    </w:p>
    <w:p w14:paraId="4EFFFA78">
      <w:pPr>
        <w:keepNext w:val="0"/>
        <w:keepLines w:val="0"/>
        <w:pageBreakBefore w:val="0"/>
        <w:widowControl w:val="0"/>
        <w:kinsoku/>
        <w:wordWrap/>
        <w:overflowPunct/>
        <w:topLinePunct w:val="0"/>
        <w:bidi w:val="0"/>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现状调查及矿山前期露天开采过程中采坑内无地下涌水，矿区内及周边未见有泉水发育。本次调查期间，由于地下水埋藏较深，在矿区内及周边未发现可采取地下水的涌水点和泉水，无法采集地下水样品。因本区降雨量少，蒸发量大，含水层富水性弱，地下水流通性差，现状采矿活动未对含水层结构造成破坏，对地下水水质影响较轻</w:t>
      </w:r>
      <w:r>
        <w:rPr>
          <w:rFonts w:hint="eastAsia" w:ascii="宋体" w:hAnsi="宋体" w:eastAsia="宋体" w:cs="宋体"/>
          <w:color w:val="auto"/>
          <w:sz w:val="28"/>
          <w:szCs w:val="28"/>
          <w:highlight w:val="none"/>
          <w:lang w:val="en-US" w:eastAsia="zh-CN"/>
        </w:rPr>
        <w:t>。</w:t>
      </w:r>
    </w:p>
    <w:p w14:paraId="185ECEFE">
      <w:pPr>
        <w:keepNext w:val="0"/>
        <w:keepLines w:val="0"/>
        <w:pageBreakBefore w:val="0"/>
        <w:widowControl w:val="0"/>
        <w:kinsoku/>
        <w:wordWrap/>
        <w:overflowPunct/>
        <w:topLinePunct w:val="0"/>
        <w:bidi w:val="0"/>
        <w:spacing w:line="360" w:lineRule="auto"/>
        <w:ind w:firstLine="560" w:firstLineChars="200"/>
        <w:jc w:val="both"/>
        <w:textAlignment w:val="auto"/>
        <w:rPr>
          <w:rFonts w:hint="eastAsia" w:ascii="宋体" w:hAnsi="宋体" w:eastAsia="宋体" w:cs="宋体"/>
          <w:color w:val="FF0000"/>
          <w:sz w:val="28"/>
          <w:szCs w:val="28"/>
          <w:lang w:val="en-US" w:eastAsia="zh-CN"/>
        </w:rPr>
      </w:pPr>
      <w:r>
        <w:rPr>
          <w:rFonts w:hint="eastAsia" w:ascii="宋体" w:hAnsi="宋体" w:eastAsia="宋体" w:cs="宋体"/>
          <w:color w:val="auto"/>
          <w:sz w:val="28"/>
          <w:szCs w:val="28"/>
          <w:lang w:val="en-US" w:eastAsia="zh-CN"/>
        </w:rPr>
        <w:t>综合分析，矿山开采对水土环境污染程度为“较轻”。</w:t>
      </w:r>
    </w:p>
    <w:p w14:paraId="4DF269AF">
      <w:pPr>
        <w:pStyle w:val="79"/>
        <w:numPr>
          <w:ilvl w:val="0"/>
          <w:numId w:val="5"/>
        </w:numPr>
        <w:spacing w:line="360" w:lineRule="auto"/>
        <w:ind w:firstLine="48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问题诊断评价结论</w:t>
      </w:r>
    </w:p>
    <w:p w14:paraId="524B7282">
      <w:pPr>
        <w:adjustRightInd w:val="0"/>
        <w:snapToGrid w:val="0"/>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诊断评价充分考虑现状评价结果和预测评价结果，内容包括矿山地质环境破坏、土地损毁、植被损毁等矿区生态破坏的范围、类型、面积、程度、时序，在采矿权范围及采矿活动可能影响范围内，对破坏情况进行分区、分级，说明损毁程度及其分布情况。</w:t>
      </w:r>
    </w:p>
    <w:p w14:paraId="279D1ECB">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rPr>
        <w:t>矿山地质环境问题诊断结果</w:t>
      </w:r>
    </w:p>
    <w:bookmarkEnd w:id="108"/>
    <w:p w14:paraId="77891823">
      <w:pPr>
        <w:adjustRightInd w:val="0"/>
        <w:snapToGrid w:val="0"/>
        <w:spacing w:line="360" w:lineRule="auto"/>
        <w:ind w:firstLine="560" w:firstLineChars="200"/>
        <w:jc w:val="both"/>
        <w:rPr>
          <w:rFonts w:hint="eastAsia" w:ascii="宋体" w:hAnsi="宋体" w:eastAsia="宋体" w:cs="宋体"/>
          <w:color w:val="auto"/>
          <w:sz w:val="28"/>
          <w:szCs w:val="28"/>
        </w:rPr>
      </w:pPr>
      <w:bookmarkStart w:id="119" w:name="_Toc21219"/>
      <w:bookmarkStart w:id="120" w:name="_Toc23930"/>
      <w:bookmarkStart w:id="121" w:name="_Toc19606"/>
      <w:bookmarkStart w:id="122" w:name="_Toc10715"/>
      <w:bookmarkStart w:id="123" w:name="_Toc31472"/>
      <w:r>
        <w:rPr>
          <w:rFonts w:hint="eastAsia" w:ascii="宋体" w:hAnsi="宋体" w:eastAsia="宋体" w:cs="宋体"/>
          <w:color w:val="auto"/>
          <w:sz w:val="28"/>
          <w:szCs w:val="28"/>
        </w:rPr>
        <w:t>根据</w:t>
      </w:r>
      <w:r>
        <w:rPr>
          <w:rFonts w:hint="eastAsia" w:ascii="宋体" w:hAnsi="宋体" w:cs="宋体"/>
          <w:color w:val="auto"/>
          <w:sz w:val="28"/>
          <w:szCs w:val="28"/>
          <w:lang w:eastAsia="zh-CN"/>
        </w:rPr>
        <w:t>调查区</w:t>
      </w:r>
      <w:r>
        <w:rPr>
          <w:rFonts w:hint="eastAsia" w:ascii="宋体" w:hAnsi="宋体" w:eastAsia="宋体" w:cs="宋体"/>
          <w:color w:val="auto"/>
          <w:sz w:val="28"/>
          <w:szCs w:val="28"/>
        </w:rPr>
        <w:t>内</w:t>
      </w:r>
      <w:r>
        <w:rPr>
          <w:rFonts w:hint="eastAsia" w:ascii="宋体" w:hAnsi="宋体" w:eastAsia="宋体" w:cs="宋体"/>
          <w:color w:val="auto"/>
          <w:sz w:val="28"/>
          <w:szCs w:val="28"/>
          <w:lang w:val="en-US" w:eastAsia="zh-CN"/>
        </w:rPr>
        <w:t>不稳定地质体</w:t>
      </w:r>
      <w:r>
        <w:rPr>
          <w:rFonts w:hint="eastAsia" w:ascii="宋体" w:hAnsi="宋体" w:eastAsia="宋体" w:cs="宋体"/>
          <w:color w:val="auto"/>
          <w:sz w:val="28"/>
          <w:szCs w:val="28"/>
        </w:rPr>
        <w:t>、含水层破坏、地形地貌等地质环境现状问题和破坏预测分析结果，考虑各方面影响情况和影响面积的叠加，将</w:t>
      </w:r>
      <w:r>
        <w:rPr>
          <w:rFonts w:hint="eastAsia" w:ascii="宋体" w:hAnsi="宋体" w:eastAsia="宋体" w:cs="宋体"/>
          <w:color w:val="auto"/>
          <w:sz w:val="28"/>
          <w:szCs w:val="28"/>
          <w:lang w:val="en-US" w:eastAsia="zh-CN"/>
        </w:rPr>
        <w:t>调查</w:t>
      </w:r>
      <w:r>
        <w:rPr>
          <w:rFonts w:hint="eastAsia" w:ascii="宋体" w:hAnsi="宋体" w:eastAsia="宋体" w:cs="宋体"/>
          <w:color w:val="auto"/>
          <w:sz w:val="28"/>
          <w:szCs w:val="28"/>
        </w:rPr>
        <w:t>区主要分为矿山地质环境影响严重区、较严重区。</w:t>
      </w:r>
    </w:p>
    <w:p w14:paraId="20C0DEDA">
      <w:pPr>
        <w:adjustRightInd w:val="0"/>
        <w:snapToGrid w:val="0"/>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已有露天采坑、规划</w:t>
      </w:r>
      <w:r>
        <w:rPr>
          <w:rFonts w:hint="eastAsia" w:ascii="宋体" w:hAnsi="宋体" w:eastAsia="宋体" w:cs="宋体"/>
          <w:color w:val="auto"/>
          <w:sz w:val="28"/>
          <w:szCs w:val="28"/>
        </w:rPr>
        <w:t>露天采场、对矿区地形地貌景观的影响和破坏程度为严重。</w:t>
      </w:r>
      <w:r>
        <w:rPr>
          <w:rFonts w:hint="eastAsia" w:ascii="宋体" w:hAnsi="宋体" w:cs="宋体"/>
          <w:color w:val="auto"/>
          <w:sz w:val="28"/>
          <w:szCs w:val="28"/>
          <w:lang w:val="en-US" w:eastAsia="zh-CN"/>
        </w:rPr>
        <w:t>临时表土堆场</w:t>
      </w:r>
      <w:r>
        <w:rPr>
          <w:rFonts w:hint="eastAsia" w:ascii="宋体" w:hAnsi="宋体" w:eastAsia="宋体" w:cs="宋体"/>
          <w:color w:val="auto"/>
          <w:sz w:val="28"/>
          <w:szCs w:val="28"/>
        </w:rPr>
        <w:t>对矿区地形地貌景观的影响和破坏程度为较严重。</w:t>
      </w:r>
    </w:p>
    <w:p w14:paraId="093FAB57">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2.土地损毁诊断结果</w:t>
      </w:r>
    </w:p>
    <w:p w14:paraId="6EF4F2C4">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3.生态受损退化诊断结果</w:t>
      </w:r>
    </w:p>
    <w:p w14:paraId="74CCB58D">
      <w:pPr>
        <w:spacing w:line="360" w:lineRule="auto"/>
        <w:ind w:firstLine="560" w:firstLineChars="200"/>
        <w:jc w:val="both"/>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（1）植被损毁与生物多样性诊断结果</w:t>
      </w:r>
    </w:p>
    <w:p w14:paraId="14F8ADA6">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矿区采矿活动影响区内植被多为旱生、耐寒的荒漠山地草本植物，区内及其周边植被总体覆盖率在30%。</w:t>
      </w:r>
      <w:r>
        <w:rPr>
          <w:rFonts w:hint="eastAsia" w:ascii="宋体" w:hAnsi="宋体" w:eastAsia="宋体" w:cs="宋体"/>
          <w:color w:val="auto"/>
          <w:sz w:val="28"/>
          <w:szCs w:val="28"/>
          <w:lang w:val="en-US" w:eastAsia="zh-CN" w:bidi="ar"/>
        </w:rPr>
        <w:t>矿</w:t>
      </w:r>
      <w:r>
        <w:rPr>
          <w:rFonts w:hint="eastAsia" w:ascii="宋体" w:hAnsi="宋体" w:eastAsia="宋体" w:cs="宋体"/>
          <w:color w:val="auto"/>
          <w:sz w:val="28"/>
          <w:szCs w:val="28"/>
          <w:lang w:val="en-US" w:eastAsia="zh-CN"/>
        </w:rPr>
        <w:t>测采矿破坏区域现存的少量植被遭受破坏，植被覆盖度进一步降低。但影响面积有限，小规模破坏植被未造成植被种类减少。生物多样性受采矿活动的影响，野生动物在矿区周边活动及迁徙受限，但因矿区周边原始野生动物较少、生物多样性遭受破坏“轻度”。</w:t>
      </w:r>
    </w:p>
    <w:p w14:paraId="68697EFB">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综合诊断分析，植被损毁及生物多样性影响程度为“轻度”。</w:t>
      </w:r>
    </w:p>
    <w:p w14:paraId="722BD847">
      <w:pPr>
        <w:spacing w:line="360" w:lineRule="auto"/>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（2）水土流失预测</w:t>
      </w:r>
    </w:p>
    <w:p w14:paraId="5FD1163C">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sz w:val="28"/>
          <w:szCs w:val="28"/>
          <w:lang w:val="en-US" w:eastAsia="zh-CN"/>
        </w:rPr>
        <w:t>矿区地貌类型属山前冲洪积扇区，地形起伏不大</w:t>
      </w:r>
      <w:r>
        <w:rPr>
          <w:rFonts w:hint="eastAsia" w:ascii="宋体" w:hAnsi="宋体" w:eastAsia="宋体" w:cs="宋体"/>
          <w:color w:val="auto"/>
          <w:sz w:val="28"/>
          <w:szCs w:val="28"/>
          <w:lang w:val="en-US" w:eastAsia="zh-CN"/>
        </w:rPr>
        <w:t>，矿区及附近地表植被</w:t>
      </w:r>
      <w:r>
        <w:rPr>
          <w:rFonts w:hint="eastAsia" w:ascii="宋体" w:hAnsi="宋体" w:eastAsia="宋体" w:cs="宋体"/>
          <w:sz w:val="28"/>
          <w:szCs w:val="28"/>
        </w:rPr>
        <w:t>植被发育较好</w:t>
      </w:r>
      <w:r>
        <w:rPr>
          <w:rFonts w:hint="eastAsia" w:ascii="宋体" w:hAnsi="宋体" w:eastAsia="宋体" w:cs="宋体"/>
          <w:color w:val="auto"/>
          <w:sz w:val="28"/>
          <w:szCs w:val="28"/>
          <w:lang w:val="en-US" w:eastAsia="zh-CN"/>
        </w:rPr>
        <w:t>，为</w:t>
      </w:r>
      <w:r>
        <w:rPr>
          <w:rFonts w:hint="eastAsia" w:ascii="宋体" w:hAnsi="宋体" w:eastAsia="宋体" w:cs="宋体"/>
          <w:sz w:val="28"/>
          <w:szCs w:val="28"/>
        </w:rPr>
        <w:t>第四系冲洪积平原区</w:t>
      </w:r>
      <w:r>
        <w:rPr>
          <w:rFonts w:hint="eastAsia" w:ascii="宋体" w:hAnsi="宋体" w:eastAsia="宋体" w:cs="宋体"/>
          <w:color w:val="auto"/>
          <w:sz w:val="28"/>
          <w:szCs w:val="28"/>
          <w:lang w:val="en-US" w:eastAsia="zh-CN"/>
        </w:rPr>
        <w:t>。考虑到矿区年平均蒸发量远远大于降水量，因此矿石淋溶水在该地区的气候条件下，产生的量极少，靠自然蒸发消失，短时强降雨可能对</w:t>
      </w:r>
      <w:r>
        <w:rPr>
          <w:rFonts w:hint="eastAsia" w:cs="宋体"/>
          <w:color w:val="auto"/>
          <w:sz w:val="28"/>
          <w:szCs w:val="28"/>
          <w:lang w:val="en-US" w:eastAsia="zh-CN"/>
        </w:rPr>
        <w:t>采场</w:t>
      </w:r>
      <w:r>
        <w:rPr>
          <w:rFonts w:hint="eastAsia" w:ascii="宋体" w:hAnsi="宋体" w:eastAsia="宋体" w:cs="宋体"/>
          <w:color w:val="auto"/>
          <w:sz w:val="28"/>
          <w:szCs w:val="28"/>
          <w:lang w:val="en-US" w:eastAsia="zh-CN"/>
        </w:rPr>
        <w:t>边坡产生风蚀、水蚀风险。总体诊断影响程度为轻度。</w:t>
      </w:r>
    </w:p>
    <w:p w14:paraId="102BE0B5">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w:t>
      </w:r>
      <w:r>
        <w:rPr>
          <w:rFonts w:hint="eastAsia" w:ascii="宋体" w:hAnsi="宋体" w:eastAsia="宋体" w:cs="宋体"/>
          <w:color w:val="auto"/>
          <w:sz w:val="28"/>
          <w:szCs w:val="28"/>
          <w:lang w:val="en-US" w:eastAsia="zh-CN"/>
        </w:rPr>
        <w:t>.</w:t>
      </w:r>
      <w:r>
        <w:rPr>
          <w:rFonts w:hint="default" w:ascii="宋体" w:hAnsi="宋体" w:eastAsia="宋体" w:cs="宋体"/>
          <w:color w:val="auto"/>
          <w:sz w:val="28"/>
          <w:szCs w:val="28"/>
          <w:lang w:val="en-US" w:eastAsia="zh-CN"/>
        </w:rPr>
        <w:t>生态破坏程度综合评价</w:t>
      </w:r>
    </w:p>
    <w:p w14:paraId="459DC097">
      <w:pPr>
        <w:autoSpaceDE w:val="0"/>
        <w:autoSpaceDN w:val="0"/>
        <w:spacing w:line="360" w:lineRule="auto"/>
        <w:ind w:firstLine="560" w:firstLineChars="200"/>
        <w:rPr>
          <w:rFonts w:hint="eastAsia" w:ascii="宋体" w:hAnsi="宋体" w:eastAsia="宋体" w:cs="宋体"/>
          <w:bCs/>
          <w:color w:val="auto"/>
          <w:sz w:val="28"/>
          <w:szCs w:val="28"/>
          <w:lang w:val="zh-CN"/>
        </w:rPr>
      </w:pPr>
      <w:r>
        <w:rPr>
          <w:rFonts w:hint="eastAsia" w:ascii="宋体" w:hAnsi="宋体" w:eastAsia="宋体" w:cs="宋体"/>
          <w:bCs/>
          <w:color w:val="auto"/>
          <w:sz w:val="28"/>
          <w:szCs w:val="28"/>
          <w:lang w:val="zh-CN"/>
        </w:rPr>
        <w:t>根据地质环境问题、土地损毁、生态受损与退化三方面诊断结果，将受损区块的损毁程度由轻到重分为轻度、中度、重度三个等级。综合评价结果分为轻度、中度、重度三个等级，受损区块综合评价结果采用上一级别优先原则，只要受损区块中任一类型问题的损毁程度有一条符合即为该级别。</w:t>
      </w:r>
    </w:p>
    <w:p w14:paraId="38B56E69">
      <w:pPr>
        <w:autoSpaceDE w:val="0"/>
        <w:autoSpaceDN w:val="0"/>
        <w:spacing w:line="360" w:lineRule="auto"/>
        <w:ind w:firstLine="560" w:firstLineChars="200"/>
        <w:rPr>
          <w:rFonts w:hint="eastAsia" w:ascii="宋体" w:hAnsi="宋体" w:eastAsia="宋体" w:cs="宋体"/>
          <w:bCs/>
          <w:color w:val="auto"/>
          <w:sz w:val="28"/>
          <w:szCs w:val="28"/>
          <w:lang w:val="zh-CN"/>
        </w:rPr>
      </w:pPr>
      <w:r>
        <w:rPr>
          <w:rFonts w:hint="eastAsia" w:ascii="宋体" w:hAnsi="宋体" w:eastAsia="宋体" w:cs="宋体"/>
          <w:bCs/>
          <w:color w:val="auto"/>
          <w:sz w:val="28"/>
          <w:szCs w:val="28"/>
          <w:lang w:val="zh-CN"/>
        </w:rPr>
        <w:t>针对调查区生态破坏程度进行分区，各受损区块损毁程度综合评价情况详见表3-1-</w:t>
      </w:r>
      <w:r>
        <w:rPr>
          <w:rFonts w:hint="eastAsia" w:ascii="宋体" w:hAnsi="宋体" w:cs="宋体"/>
          <w:bCs/>
          <w:color w:val="auto"/>
          <w:sz w:val="28"/>
          <w:szCs w:val="28"/>
          <w:lang w:val="en-US" w:eastAsia="zh-CN"/>
        </w:rPr>
        <w:t>16</w:t>
      </w:r>
      <w:r>
        <w:rPr>
          <w:rFonts w:hint="eastAsia" w:ascii="宋体" w:hAnsi="宋体" w:eastAsia="宋体" w:cs="宋体"/>
          <w:bCs/>
          <w:color w:val="auto"/>
          <w:sz w:val="28"/>
          <w:szCs w:val="28"/>
          <w:lang w:val="zh-CN"/>
        </w:rPr>
        <w:t>。</w:t>
      </w:r>
    </w:p>
    <w:bookmarkEnd w:id="119"/>
    <w:bookmarkEnd w:id="120"/>
    <w:bookmarkEnd w:id="121"/>
    <w:bookmarkEnd w:id="122"/>
    <w:bookmarkEnd w:id="123"/>
    <w:p w14:paraId="1AE8D315">
      <w:pPr>
        <w:keepNext w:val="0"/>
        <w:keepLines w:val="0"/>
        <w:pageBreakBefore w:val="0"/>
        <w:widowControl w:val="0"/>
        <w:numPr>
          <w:ilvl w:val="0"/>
          <w:numId w:val="0"/>
        </w:numPr>
        <w:suppressAutoHyphens/>
        <w:kinsoku/>
        <w:wordWrap/>
        <w:overflowPunct/>
        <w:topLinePunct w:val="0"/>
        <w:autoSpaceDE/>
        <w:autoSpaceDN/>
        <w:bidi w:val="0"/>
        <w:adjustRightInd/>
        <w:snapToGrid/>
        <w:spacing w:line="360" w:lineRule="auto"/>
        <w:ind w:firstLine="602" w:firstLineChars="200"/>
        <w:jc w:val="left"/>
        <w:textAlignment w:val="auto"/>
        <w:outlineLvl w:val="1"/>
        <w:rPr>
          <w:rFonts w:hint="default" w:ascii="Times New Roman" w:hAnsi="Times New Roman" w:cs="Times New Roman"/>
          <w:b/>
          <w:bCs/>
          <w:sz w:val="30"/>
          <w:szCs w:val="30"/>
          <w:highlight w:val="none"/>
          <w:lang w:val="zh-CN" w:eastAsia="zh-CN"/>
        </w:rPr>
      </w:pPr>
      <w:bookmarkStart w:id="124" w:name="_Toc4428"/>
      <w:bookmarkStart w:id="125" w:name="_Toc1518"/>
      <w:r>
        <w:rPr>
          <w:rFonts w:hint="default" w:ascii="Times New Roman" w:hAnsi="Times New Roman" w:eastAsia="宋体" w:cs="Times New Roman"/>
          <w:b/>
          <w:bCs/>
          <w:kern w:val="2"/>
          <w:sz w:val="30"/>
          <w:szCs w:val="30"/>
          <w:highlight w:val="none"/>
          <w:lang w:val="zh-CN" w:eastAsia="zh-CN" w:bidi="ar-SA"/>
        </w:rPr>
        <w:t>二、</w:t>
      </w:r>
      <w:r>
        <w:rPr>
          <w:rFonts w:hint="default" w:ascii="Times New Roman" w:hAnsi="Times New Roman" w:cs="Times New Roman"/>
          <w:b/>
          <w:bCs/>
          <w:sz w:val="30"/>
          <w:szCs w:val="30"/>
          <w:highlight w:val="none"/>
          <w:lang w:val="en-US" w:eastAsia="zh-CN"/>
        </w:rPr>
        <w:t>生态修复可行性分析</w:t>
      </w:r>
      <w:bookmarkEnd w:id="124"/>
    </w:p>
    <w:p w14:paraId="649DAD10">
      <w:pPr>
        <w:pStyle w:val="79"/>
        <w:spacing w:line="360" w:lineRule="auto"/>
        <w:ind w:firstLine="48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（一）技术经济可行性分析</w:t>
      </w:r>
    </w:p>
    <w:p w14:paraId="781CEDC4">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1.技术可行性分析</w:t>
      </w:r>
    </w:p>
    <w:p w14:paraId="7A0A8001">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根据采矿活动已生产的和预测将来可能产生的不稳定地质体、含水层破坏、地形地貌景观破坏和水土环境污染等问题的规模、特征、分布、危害等，按照问题类型分别阐述实施预防和治理的可行性和难易程度。</w:t>
      </w:r>
    </w:p>
    <w:p w14:paraId="5CC04EC1">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（1）不稳定地质体治理技术可行性分析</w:t>
      </w:r>
    </w:p>
    <w:p w14:paraId="278FF6FF">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该矿山不稳定地质体主要根据以往矿山类似治理经验，针对本矿山不稳定地质体，通过警示牌及定期监测，能有效避免不稳定地质体的潜在威胁，技术成熟可行。</w:t>
      </w:r>
    </w:p>
    <w:p w14:paraId="480E67A7">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（2）含水层治理技术可行性分析</w:t>
      </w:r>
    </w:p>
    <w:p w14:paraId="31FC514F">
      <w:pPr>
        <w:widowControl/>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bCs/>
          <w:kern w:val="0"/>
          <w:sz w:val="28"/>
          <w:szCs w:val="28"/>
          <w:highlight w:val="none"/>
          <w:lang w:val="en-US" w:eastAsia="zh-CN" w:bidi="en-US"/>
        </w:rPr>
        <w:t>矿山开采对含水层结构破坏程度较轻，无地表水漏失及地下水水质污染风险，矿区地下水的补给来源主要为大气降水。矿区气候干燥，降水稀少，蒸发量大，且降水多集中在夏季高温季节，大部分降水被蒸发和排泄至沟谷中，仅有少部分降水渗入地下补给地下水，地下水补给条件差。含水层防治主要是强调含水层的自我修复能力。</w:t>
      </w:r>
    </w:p>
    <w:p w14:paraId="7A5849D7">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（3）地形地貌景观治理技术可行性分析</w:t>
      </w:r>
    </w:p>
    <w:p w14:paraId="16732600">
      <w:pPr>
        <w:widowControl/>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矿山建设及开采形成了露天采场对原始地貌造成了严重永久和暂时性的改变。修复技术路径为“地貌重塑→土地平整→微地形营造→土壤重构 →土壤种子库补充”：对矿区露天采场及临时表土堆场进行平整整形，恢复原地形地貌，技术措施简单可行。上述地貌整理、微地形营造、土壤工程技术均为矿山生态修复领域的常规成熟技术。同时，</w:t>
      </w:r>
      <w:r>
        <w:rPr>
          <w:rFonts w:hint="eastAsia" w:ascii="宋体" w:hAnsi="宋体" w:eastAsia="宋体" w:cs="宋体"/>
          <w:color w:val="auto"/>
          <w:sz w:val="28"/>
          <w:szCs w:val="28"/>
          <w:highlight w:val="none"/>
          <w:lang w:val="en-US" w:eastAsia="zh-CN"/>
        </w:rPr>
        <w:t>采用无人机航拍与遥感影像进</w:t>
      </w:r>
      <w:r>
        <w:rPr>
          <w:rFonts w:hint="eastAsia" w:ascii="宋体" w:hAnsi="宋体" w:eastAsia="宋体" w:cs="宋体"/>
          <w:color w:val="auto"/>
          <w:sz w:val="28"/>
          <w:szCs w:val="28"/>
          <w:lang w:val="en-US" w:eastAsia="zh-CN"/>
        </w:rPr>
        <w:t>行全过程跟踪监测与效果评估，技术成熟。综合评估，地形地貌景观修复技术可行。</w:t>
      </w:r>
    </w:p>
    <w:p w14:paraId="5EE47B98">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（4）水土环境污染治理技术可行性分析</w:t>
      </w:r>
    </w:p>
    <w:p w14:paraId="3DE35C9A">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污废水主要为矿坑涌水和生活污水，矿坑涌水经处理后用回用生产工艺和矿山道路洒水降尘，生活污水经处理后用于矿区洒水降尘；固体废弃物主要为废石和生活垃圾，废石化学成分稳定，不易析出有害物质，集中堆存后用于回填露天采坑，生活垃圾统一堆放、统一处理。本次方案的污废水、固废处置方案能有效控制水土环境污染，技术可行性较强。</w:t>
      </w:r>
    </w:p>
    <w:p w14:paraId="53F71C3C">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（5）复垦修复技术可行性分析</w:t>
      </w:r>
    </w:p>
    <w:p w14:paraId="6E4CB3B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矿区拟复垦土地面积较大，主要方向为</w:t>
      </w:r>
      <w:r>
        <w:rPr>
          <w:rFonts w:hint="eastAsia" w:ascii="宋体" w:hAnsi="宋体" w:eastAsia="宋体" w:cs="宋体"/>
          <w:color w:val="auto"/>
          <w:sz w:val="28"/>
          <w:szCs w:val="28"/>
          <w:highlight w:val="none"/>
          <w:lang w:val="en-US" w:eastAsia="zh-CN"/>
        </w:rPr>
        <w:t>天然牧草地（0401）。</w:t>
      </w:r>
      <w:r>
        <w:rPr>
          <w:rFonts w:hint="eastAsia" w:ascii="宋体" w:hAnsi="宋体" w:eastAsia="宋体" w:cs="宋体"/>
          <w:color w:val="auto"/>
          <w:sz w:val="28"/>
          <w:szCs w:val="28"/>
          <w:lang w:val="en-US" w:eastAsia="zh-CN"/>
        </w:rPr>
        <w:t>露天采场质量要求为：全面核查场地工程地质与地质环境现状，开展地质灾害危险性及场地稳定性综合评价，确保重塑地形满足区域草原生态修复及长效稳定立地条件。技术关键在于大规模地貌重塑后的地表土层稳定化，</w:t>
      </w:r>
      <w:r>
        <w:rPr>
          <w:rFonts w:hint="eastAsia" w:ascii="宋体" w:hAnsi="宋体" w:eastAsia="宋体" w:cs="宋体"/>
          <w:color w:val="auto"/>
          <w:sz w:val="28"/>
          <w:szCs w:val="28"/>
          <w:highlight w:val="none"/>
          <w:lang w:val="en-US" w:eastAsia="zh-CN"/>
        </w:rPr>
        <w:t>对复垦方向天然牧草地的复垦单元实施清表，提高重构后的土壤质量。</w:t>
      </w:r>
    </w:p>
    <w:p w14:paraId="2CE0C408">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（6）植被恢复技术可行性分析</w:t>
      </w:r>
    </w:p>
    <w:p w14:paraId="2EB889D0">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bCs/>
          <w:kern w:val="0"/>
          <w:sz w:val="28"/>
          <w:szCs w:val="28"/>
          <w:highlight w:val="none"/>
          <w:lang w:val="en-US" w:eastAsia="zh-CN" w:bidi="en-US"/>
        </w:rPr>
      </w:pPr>
      <w:r>
        <w:rPr>
          <w:rFonts w:hint="eastAsia" w:ascii="宋体" w:hAnsi="宋体" w:eastAsia="宋体" w:cs="宋体"/>
          <w:sz w:val="28"/>
          <w:szCs w:val="28"/>
        </w:rPr>
        <w:t>针对露天采坑规划复垦为天然牧草地（0401）的复垦单元，通过表层覆土重构土体结构、修复土壤种子库，改善植被立地条件，保障植被长效恢复。一是土源资源化利用，优先选用采坑拟挖损区域前期剥离的优质表土，经施肥改良后就地回用，实现土体资源循环利用。二是乡土植被人工补播，结合区域干旱多风、土壤贫瘠、的立地特点，筛选</w:t>
      </w:r>
      <w:r>
        <w:rPr>
          <w:rFonts w:hint="eastAsia" w:cs="Times New Roman"/>
          <w:sz w:val="28"/>
          <w:szCs w:val="28"/>
        </w:rPr>
        <w:t>骆驼刺、梭梭柴、麻黄草等植物</w:t>
      </w:r>
      <w:r>
        <w:rPr>
          <w:rFonts w:hint="eastAsia" w:ascii="宋体" w:hAnsi="宋体" w:eastAsia="宋体" w:cs="宋体"/>
          <w:sz w:val="28"/>
          <w:szCs w:val="28"/>
        </w:rPr>
        <w:t>等耐旱、抗寒、耐贫瘠、耐盐碱的乡土灌草品种，利用深秋积雪保墒条件采用开沟浅播工艺，人工补充土壤种子库；同时借助风力、鸟类及昆虫携种自然散播作用，构建人工辅助、自然繁育的植被恢复模式。三是短期管护促活，对播种区域开展为期一年人工养护，促进种苗扎根成活，后期撤除人工管护，依靠生态自然演替实现可持续修复。 本露天采坑修复覆土以开采过程中剥离的原生表土为主，就近调配，并施加羊粪有机肥进行土壤培肥，保障覆土及时供应，改良土壤理化性质。整套植被恢复措施贴合矿区现状，能够有效提升复垦区立地条件，技术可行。</w:t>
      </w:r>
    </w:p>
    <w:p w14:paraId="03000B02">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（7）监测技术可行性分析</w:t>
      </w:r>
    </w:p>
    <w:p w14:paraId="6477735D">
      <w:pPr>
        <w:widowControl/>
        <w:spacing w:line="360" w:lineRule="auto"/>
        <w:ind w:firstLine="560" w:firstLineChars="200"/>
        <w:jc w:val="left"/>
        <w:rPr>
          <w:rFonts w:hint="default"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该项目生态修复监测内容主要为不稳定地质体监测、地形地貌景观监测、水土环境污染监测、土地损毁监测、生态环境调查监测，通过人工巡查、遥感影像、</w:t>
      </w:r>
      <w:r>
        <w:rPr>
          <w:rFonts w:hint="eastAsia" w:ascii="宋体" w:hAnsi="宋体" w:cs="宋体"/>
          <w:bCs/>
          <w:kern w:val="0"/>
          <w:sz w:val="28"/>
          <w:szCs w:val="28"/>
          <w:highlight w:val="none"/>
          <w:lang w:val="en-US" w:eastAsia="zh-CN" w:bidi="en-US"/>
        </w:rPr>
        <w:t>无人机测绘、</w:t>
      </w:r>
      <w:r>
        <w:rPr>
          <w:rFonts w:hint="eastAsia" w:ascii="宋体" w:hAnsi="宋体" w:eastAsia="宋体" w:cs="宋体"/>
          <w:bCs/>
          <w:kern w:val="0"/>
          <w:sz w:val="28"/>
          <w:szCs w:val="28"/>
          <w:highlight w:val="none"/>
          <w:lang w:val="en-US" w:eastAsia="zh-CN" w:bidi="en-US"/>
        </w:rPr>
        <w:t>取样化验、</w:t>
      </w:r>
      <w:r>
        <w:rPr>
          <w:rFonts w:hint="eastAsia" w:ascii="宋体" w:hAnsi="宋体" w:cs="宋体"/>
          <w:bCs/>
          <w:kern w:val="0"/>
          <w:sz w:val="28"/>
          <w:szCs w:val="28"/>
          <w:highlight w:val="none"/>
          <w:lang w:val="en-US" w:eastAsia="zh-CN" w:bidi="en-US"/>
        </w:rPr>
        <w:t>样方</w:t>
      </w:r>
      <w:r>
        <w:rPr>
          <w:rFonts w:hint="eastAsia" w:ascii="宋体" w:hAnsi="宋体" w:eastAsia="宋体" w:cs="宋体"/>
          <w:bCs/>
          <w:kern w:val="0"/>
          <w:sz w:val="28"/>
          <w:szCs w:val="28"/>
          <w:highlight w:val="none"/>
          <w:lang w:val="en-US" w:eastAsia="zh-CN" w:bidi="en-US"/>
        </w:rPr>
        <w:t>等进行监测，均为常规性监测手段，监测难度较简单，技术上可行。</w:t>
      </w:r>
    </w:p>
    <w:p w14:paraId="5DD707BE">
      <w:pPr>
        <w:widowControl/>
        <w:spacing w:line="360" w:lineRule="auto"/>
        <w:ind w:firstLine="560" w:firstLineChars="200"/>
        <w:jc w:val="left"/>
        <w:rPr>
          <w:rFonts w:hint="eastAsia" w:ascii="宋体" w:hAnsi="宋体" w:eastAsia="宋体" w:cs="宋体"/>
          <w:bCs/>
          <w:kern w:val="0"/>
          <w:sz w:val="28"/>
          <w:szCs w:val="28"/>
          <w:highlight w:val="none"/>
          <w:lang w:val="en-US" w:eastAsia="zh-CN" w:bidi="en-US"/>
        </w:rPr>
      </w:pPr>
      <w:r>
        <w:rPr>
          <w:rFonts w:hint="eastAsia" w:ascii="宋体" w:hAnsi="宋体" w:eastAsia="宋体" w:cs="宋体"/>
          <w:bCs/>
          <w:kern w:val="0"/>
          <w:sz w:val="28"/>
          <w:szCs w:val="28"/>
          <w:highlight w:val="none"/>
          <w:lang w:val="en-US" w:eastAsia="zh-CN" w:bidi="en-US"/>
        </w:rPr>
        <w:t>2.经济可行性分析</w:t>
      </w:r>
    </w:p>
    <w:p w14:paraId="4FC94219">
      <w:pPr>
        <w:keepNext w:val="0"/>
        <w:keepLines w:val="0"/>
        <w:pageBreakBefore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Cs/>
          <w:kern w:val="0"/>
          <w:sz w:val="28"/>
          <w:szCs w:val="28"/>
          <w:highlight w:val="none"/>
          <w:lang w:val="en-US" w:eastAsia="zh-CN" w:bidi="en-US"/>
        </w:rPr>
      </w:pPr>
      <w:r>
        <w:rPr>
          <w:rFonts w:hint="eastAsia" w:ascii="宋体" w:hAnsi="宋体" w:eastAsia="宋体" w:cs="宋体"/>
          <w:color w:val="auto"/>
          <w:sz w:val="28"/>
          <w:szCs w:val="28"/>
          <w:lang w:val="en-US" w:eastAsia="zh-CN"/>
        </w:rPr>
        <w:t>矿山自2023年10月取得采矿许可证以来，除2024年正常生产外，截止目前处于停产状态，截止2026年7月底</w:t>
      </w:r>
      <w:r>
        <w:rPr>
          <w:rFonts w:hint="eastAsia" w:ascii="宋体" w:hAnsi="宋体" w:eastAsia="宋体" w:cs="宋体"/>
          <w:bCs/>
          <w:kern w:val="0"/>
          <w:sz w:val="28"/>
          <w:szCs w:val="28"/>
          <w:highlight w:val="none"/>
          <w:lang w:val="en-US" w:eastAsia="zh-CN" w:bidi="en-US"/>
        </w:rPr>
        <w:t>，</w:t>
      </w:r>
      <w:r>
        <w:rPr>
          <w:rFonts w:hint="eastAsia" w:ascii="宋体" w:hAnsi="宋体" w:eastAsia="宋体" w:cs="宋体"/>
          <w:color w:val="auto"/>
          <w:sz w:val="28"/>
          <w:szCs w:val="28"/>
          <w:lang w:val="en-US" w:eastAsia="zh-CN"/>
        </w:rPr>
        <w:t>本矿采矿权人为</w:t>
      </w:r>
      <w:r>
        <w:rPr>
          <w:rFonts w:hint="eastAsia" w:ascii="宋体" w:hAnsi="宋体" w:eastAsia="宋体" w:cs="宋体"/>
          <w:color w:val="auto"/>
          <w:sz w:val="28"/>
          <w:szCs w:val="28"/>
          <w:lang w:eastAsia="zh-CN"/>
        </w:rPr>
        <w:t>新疆众力建设有限公司</w:t>
      </w:r>
      <w:r>
        <w:rPr>
          <w:rFonts w:hint="eastAsia" w:ascii="宋体" w:hAnsi="宋体" w:eastAsia="宋体" w:cs="宋体"/>
          <w:color w:val="auto"/>
          <w:sz w:val="28"/>
          <w:szCs w:val="28"/>
          <w:lang w:val="en-US" w:eastAsia="zh-CN"/>
        </w:rPr>
        <w:t>，企业已将生态修复费用纳入生产成本。后续将根据开采与修复进度，足额提取并保障资金。上述表土剥覆、地貌整形等措施，所用机械设备（如挖掘机、推土机、自卸汽车等）均可依托矿山现有开采设备，无需大规模特殊投入。资金来源稳定，工程成本可控，经济上完全可行。</w:t>
      </w:r>
    </w:p>
    <w:p w14:paraId="79F53367">
      <w:pPr>
        <w:pStyle w:val="79"/>
        <w:spacing w:line="360" w:lineRule="auto"/>
        <w:ind w:firstLine="48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（二）目标方向可行性分析</w:t>
      </w:r>
    </w:p>
    <w:p w14:paraId="4DC8599F">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1.国土空间规划与用途管制要求</w:t>
      </w:r>
    </w:p>
    <w:p w14:paraId="73AB6A79">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范围及周边区域国土空间规划主导功能分区为“矿产能源发展区”。采矿权范围及采矿权外生产活动区域未涉及生态保护红线、永久基本农田、自然保护地等禁止或限制开发区域。因此，本方案确定的修复方向必须与上述规划及用途管制要求相衔接，将修复后的土地利用主导方向确定为草地中的天然牧草地（0401），符合用途管制规定。</w:t>
      </w:r>
    </w:p>
    <w:p w14:paraId="5CC9216B">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2.可供选择的参照生态系统</w:t>
      </w:r>
    </w:p>
    <w:p w14:paraId="22B6283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（1）可供选择的参照生态系统</w:t>
      </w:r>
    </w:p>
    <w:p w14:paraId="6BC5488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基于矿区所在的草原生态本底，结合国土空间规划、区域自然生态系统特征及类似矿山成功修复案例，初步筛选出以下两种在技术及规划上可行的潜在参照生态系统。</w:t>
      </w:r>
    </w:p>
    <w:p w14:paraId="578E430C">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方案一（本地原生草原生态系统）：为矿区周边分布最广、最具代表性的自然生态系统类型。其特征为：地表基质以砂土、砾石为主，具有固定土壤、降低风沙流动、减少地下水分蒸发的生态功能。土壤贫瘠（有机质含量</w:t>
      </w:r>
      <w:r>
        <w:rPr>
          <w:rFonts w:hint="eastAsia" w:ascii="宋体" w:hAnsi="宋体" w:eastAsia="宋体" w:cs="宋体"/>
          <w:sz w:val="28"/>
          <w:szCs w:val="28"/>
        </w:rPr>
        <w:t>10.13-11.32g/kg</w:t>
      </w:r>
      <w:r>
        <w:rPr>
          <w:rFonts w:hint="eastAsia" w:ascii="宋体" w:hAnsi="宋体" w:eastAsia="宋体" w:cs="宋体"/>
          <w:color w:val="auto"/>
          <w:sz w:val="28"/>
          <w:szCs w:val="28"/>
          <w:lang w:val="en-US" w:eastAsia="zh-CN"/>
        </w:rPr>
        <w:t>），植被发育（覆盖度30%），以旱生、耐盐碱的草木（如</w:t>
      </w:r>
      <w:r>
        <w:rPr>
          <w:rFonts w:hint="eastAsia" w:ascii="宋体" w:hAnsi="宋体" w:eastAsia="宋体" w:cs="宋体"/>
          <w:sz w:val="28"/>
          <w:szCs w:val="28"/>
        </w:rPr>
        <w:t>骆驼刺、梭梭柴、麻黄草</w:t>
      </w:r>
      <w:r>
        <w:rPr>
          <w:rFonts w:hint="eastAsia" w:ascii="宋体" w:hAnsi="宋体" w:eastAsia="宋体" w:cs="宋体"/>
          <w:color w:val="auto"/>
          <w:sz w:val="28"/>
          <w:szCs w:val="28"/>
          <w:lang w:val="en-US" w:eastAsia="zh-CN"/>
        </w:rPr>
        <w:t xml:space="preserve">）为建群种，生态系统结构简单，但稳定性强，与极端干旱环境高度适应。此系统在维持荒漠景观基质的同时，能恢复原生状态的防风固沙和水土保持功能。    </w:t>
      </w:r>
    </w:p>
    <w:p w14:paraId="525CBA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eastAsia="zh-CN"/>
        </w:rPr>
      </w:pPr>
      <w:r>
        <w:rPr>
          <w:rFonts w:hint="eastAsia" w:ascii="宋体" w:hAnsi="宋体" w:eastAsia="宋体" w:cs="宋体"/>
          <w:color w:val="000000"/>
          <w:kern w:val="2"/>
          <w:sz w:val="24"/>
          <w:szCs w:val="24"/>
          <w:lang w:val="en-US" w:eastAsia="zh-CN" w:bidi="ar"/>
        </w:rPr>
        <w:drawing>
          <wp:inline distT="0" distB="0" distL="114300" distR="114300">
            <wp:extent cx="4962525" cy="2800350"/>
            <wp:effectExtent l="0" t="0" r="3175" b="6350"/>
            <wp:docPr id="19" name="图片 7" descr="微信图片_202007231050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微信图片_2020072310501725"/>
                    <pic:cNvPicPr>
                      <a:picLocks noChangeAspect="1"/>
                    </pic:cNvPicPr>
                  </pic:nvPicPr>
                  <pic:blipFill>
                    <a:blip r:embed="rId26"/>
                    <a:srcRect t="24739"/>
                    <a:stretch>
                      <a:fillRect/>
                    </a:stretch>
                  </pic:blipFill>
                  <pic:spPr>
                    <a:xfrm>
                      <a:off x="0" y="0"/>
                      <a:ext cx="4962525" cy="2800350"/>
                    </a:xfrm>
                    <a:prstGeom prst="rect">
                      <a:avLst/>
                    </a:prstGeom>
                    <a:noFill/>
                    <a:ln>
                      <a:noFill/>
                    </a:ln>
                  </pic:spPr>
                </pic:pic>
              </a:graphicData>
            </a:graphic>
          </wp:inline>
        </w:drawing>
      </w:r>
    </w:p>
    <w:p w14:paraId="4A64B4BB">
      <w:pPr>
        <w:ind w:firstLine="48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照片3-2-1   荒漠原生生态系统</w:t>
      </w:r>
    </w:p>
    <w:p w14:paraId="136E5714">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方案二（人工辅助恢复的</w:t>
      </w:r>
      <w:r>
        <w:rPr>
          <w:rFonts w:hint="eastAsia" w:ascii="宋体" w:hAnsi="宋体" w:cs="宋体"/>
          <w:color w:val="auto"/>
          <w:sz w:val="28"/>
          <w:szCs w:val="28"/>
          <w:lang w:val="en-US" w:eastAsia="zh-CN"/>
        </w:rPr>
        <w:t>草地</w:t>
      </w:r>
      <w:r>
        <w:rPr>
          <w:rFonts w:hint="eastAsia" w:ascii="宋体" w:hAnsi="宋体" w:eastAsia="宋体" w:cs="宋体"/>
          <w:color w:val="auto"/>
          <w:sz w:val="28"/>
          <w:szCs w:val="28"/>
          <w:lang w:val="en-US" w:eastAsia="zh-CN"/>
        </w:rPr>
        <w:t>生态系统）：参考周边山区分布最广且具代表性的自然生态系统类型，及</w:t>
      </w:r>
      <w:r>
        <w:rPr>
          <w:rFonts w:hint="eastAsia" w:ascii="宋体" w:hAnsi="宋体" w:cs="宋体"/>
          <w:color w:val="auto"/>
          <w:sz w:val="28"/>
          <w:szCs w:val="28"/>
          <w:lang w:val="en-US" w:eastAsia="zh-CN"/>
        </w:rPr>
        <w:t>本</w:t>
      </w:r>
      <w:r>
        <w:rPr>
          <w:rFonts w:hint="eastAsia" w:ascii="宋体" w:hAnsi="宋体" w:eastAsia="宋体" w:cs="宋体"/>
          <w:color w:val="auto"/>
          <w:sz w:val="28"/>
          <w:szCs w:val="28"/>
          <w:lang w:val="en-US" w:eastAsia="zh-CN"/>
        </w:rPr>
        <w:t>矿区生态修复成功案例，在具备微地形集水条件或实施极低强度节水补灌的区域，通过人工辅助（如微地形营造、覆土、乡土物种补播），可构建覆盖度较高（＞</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0%）、以乡土草本为主的草地群落。此系统在恢复原荒漠草原景观的同时，也能提供防风固沙和水土保持功能。</w:t>
      </w:r>
    </w:p>
    <w:p w14:paraId="55915573">
      <w:pPr>
        <w:pStyle w:val="36"/>
        <w:ind w:left="0" w:leftChars="0" w:firstLine="0" w:firstLineChars="0"/>
        <w:jc w:val="center"/>
        <w:rPr>
          <w:rFonts w:hint="eastAsia"/>
          <w:lang w:val="en-US" w:eastAsia="zh-CN"/>
        </w:rPr>
      </w:pPr>
      <w:r>
        <w:rPr>
          <w:color w:val="auto"/>
        </w:rPr>
        <w:drawing>
          <wp:inline distT="0" distB="0" distL="114300" distR="114300">
            <wp:extent cx="4719320" cy="3539490"/>
            <wp:effectExtent l="0" t="0" r="5080" b="11430"/>
            <wp:docPr id="17" name="图片 17" descr="e3ddde0f064363e2578988b9e56575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3ddde0f064363e2578988b9e565754f"/>
                    <pic:cNvPicPr>
                      <a:picLocks noChangeAspect="1"/>
                    </pic:cNvPicPr>
                  </pic:nvPicPr>
                  <pic:blipFill>
                    <a:blip r:embed="rId27"/>
                    <a:stretch>
                      <a:fillRect/>
                    </a:stretch>
                  </pic:blipFill>
                  <pic:spPr>
                    <a:xfrm>
                      <a:off x="0" y="0"/>
                      <a:ext cx="4719320" cy="3539490"/>
                    </a:xfrm>
                    <a:prstGeom prst="rect">
                      <a:avLst/>
                    </a:prstGeom>
                  </pic:spPr>
                </pic:pic>
              </a:graphicData>
            </a:graphic>
          </wp:inline>
        </w:drawing>
      </w:r>
    </w:p>
    <w:p w14:paraId="2A56E640">
      <w:pPr>
        <w:ind w:firstLine="960" w:firstLineChars="4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照片3-2-2  </w:t>
      </w:r>
      <w:r>
        <w:rPr>
          <w:rFonts w:hint="eastAsia" w:ascii="宋体" w:hAnsi="宋体" w:eastAsia="宋体" w:cs="宋体"/>
          <w:color w:val="auto"/>
          <w:sz w:val="24"/>
          <w:szCs w:val="24"/>
        </w:rPr>
        <w:t>人工辅助恢复的荒漠</w:t>
      </w:r>
      <w:r>
        <w:rPr>
          <w:rFonts w:hint="eastAsia" w:ascii="宋体" w:hAnsi="宋体" w:eastAsia="宋体" w:cs="宋体"/>
          <w:color w:val="auto"/>
          <w:sz w:val="24"/>
          <w:szCs w:val="24"/>
          <w:lang w:eastAsia="zh-CN"/>
        </w:rPr>
        <w:t>草原</w:t>
      </w:r>
      <w:r>
        <w:rPr>
          <w:rFonts w:hint="eastAsia" w:ascii="宋体" w:hAnsi="宋体" w:eastAsia="宋体" w:cs="宋体"/>
          <w:color w:val="auto"/>
          <w:sz w:val="24"/>
          <w:szCs w:val="24"/>
        </w:rPr>
        <w:t>生态系统</w:t>
      </w:r>
      <w:r>
        <w:rPr>
          <w:rFonts w:hint="eastAsia" w:ascii="宋体" w:hAnsi="宋体" w:eastAsia="宋体" w:cs="宋体"/>
          <w:color w:val="auto"/>
          <w:sz w:val="24"/>
          <w:szCs w:val="24"/>
          <w:lang w:val="en-US" w:eastAsia="zh-CN"/>
        </w:rPr>
        <w:t>（红山农场2号）</w:t>
      </w:r>
    </w:p>
    <w:p w14:paraId="2F7B0E7F">
      <w:pPr>
        <w:jc w:val="both"/>
        <w:rPr>
          <w:rFonts w:hint="eastAsia" w:ascii="Times New Roman" w:hAnsi="Times New Roman" w:eastAsia="宋体" w:cs="Times New Roman"/>
          <w:lang w:eastAsia="zh-CN"/>
        </w:rPr>
      </w:pPr>
    </w:p>
    <w:p w14:paraId="132C655A">
      <w:pPr>
        <w:ind w:firstLine="48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（2）参照生态系统的比选与确定</w:t>
      </w:r>
    </w:p>
    <w:p w14:paraId="58E86FB2">
      <w:pPr>
        <w:ind w:firstLine="48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对上述两种选项从多维度进行综合比选，详见下表3-2-1：</w:t>
      </w:r>
    </w:p>
    <w:p w14:paraId="7F2DC7E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bCs/>
          <w:kern w:val="0"/>
          <w:sz w:val="28"/>
          <w:szCs w:val="28"/>
          <w:highlight w:val="none"/>
          <w:lang w:val="en-US" w:eastAsia="zh-CN" w:bidi="en-US"/>
        </w:rPr>
      </w:pPr>
      <w:r>
        <w:rPr>
          <w:rFonts w:hint="eastAsia" w:ascii="宋体" w:hAnsi="宋体" w:eastAsia="宋体" w:cs="宋体"/>
          <w:color w:val="auto"/>
          <w:sz w:val="28"/>
          <w:szCs w:val="28"/>
          <w:lang w:val="en-US" w:eastAsia="zh-CN"/>
        </w:rPr>
        <w:t>经综合比选，确定以“人工恢复的荒漠草原生态系统”作为本矿区生态修复的参照生态系统。</w:t>
      </w:r>
    </w:p>
    <w:p w14:paraId="57F43775">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cs="宋体"/>
          <w:bCs/>
          <w:color w:val="auto"/>
          <w:kern w:val="0"/>
          <w:sz w:val="28"/>
          <w:szCs w:val="28"/>
          <w:highlight w:val="none"/>
          <w:lang w:val="en-US" w:eastAsia="zh-CN" w:bidi="en-US"/>
        </w:rPr>
        <w:t>3</w:t>
      </w:r>
      <w:r>
        <w:rPr>
          <w:rFonts w:hint="eastAsia" w:ascii="宋体" w:hAnsi="宋体" w:eastAsia="宋体" w:cs="宋体"/>
          <w:bCs/>
          <w:color w:val="auto"/>
          <w:kern w:val="0"/>
          <w:sz w:val="28"/>
          <w:szCs w:val="28"/>
          <w:highlight w:val="none"/>
          <w:lang w:val="en-US" w:eastAsia="zh-CN" w:bidi="en-US"/>
        </w:rPr>
        <w:t>.土地复垦质量要求</w:t>
      </w:r>
    </w:p>
    <w:p w14:paraId="0ED6CF92">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（1）土地复垦质量要求制定依据</w:t>
      </w:r>
    </w:p>
    <w:p w14:paraId="0E54E292">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1）国家及行业的技术标准</w:t>
      </w:r>
    </w:p>
    <w:p w14:paraId="7DA0FF26">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①《国土空间调查、规划、用途管制用地用海分类指南》（自然资发〔2023〕234号）；</w:t>
      </w:r>
    </w:p>
    <w:p w14:paraId="091AB707">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②《土地复垦条例》（2011年）；</w:t>
      </w:r>
    </w:p>
    <w:p w14:paraId="78BD24E5">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③《土地复垦质量控制标准》（TD/T1246-2013）。</w:t>
      </w:r>
    </w:p>
    <w:p w14:paraId="4F4E69D4">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2）项目区土地利用水平</w:t>
      </w:r>
    </w:p>
    <w:p w14:paraId="71FB9CDC">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eastAsia="宋体" w:cs="宋体"/>
          <w:bCs/>
          <w:color w:val="auto"/>
          <w:kern w:val="0"/>
          <w:sz w:val="28"/>
          <w:szCs w:val="28"/>
          <w:highlight w:val="none"/>
          <w:lang w:val="en-US" w:eastAsia="zh-CN" w:bidi="en-US"/>
        </w:rPr>
        <w:t>考虑到矿区损毁土地的特点，土地复垦工作应根据矿区自身生态环境特征，遵循因地制宜的原则，确保复垦方向与原（或周边）土地利用类型尽可能保持一致。采取合适的预防控制措施和工程措施，使损毁的土地恢复到原生产利用条件，制定的复垦标准原则上不能低于原（或周边）土地利用类型的土壤质量和生产水平。</w:t>
      </w:r>
    </w:p>
    <w:p w14:paraId="7D4B610A">
      <w:pPr>
        <w:widowControl/>
        <w:spacing w:line="360" w:lineRule="auto"/>
        <w:ind w:firstLine="560" w:firstLineChars="200"/>
        <w:jc w:val="left"/>
        <w:rPr>
          <w:rFonts w:hint="eastAsia" w:ascii="宋体" w:hAnsi="宋体" w:eastAsia="宋体" w:cs="宋体"/>
          <w:bCs/>
          <w:color w:val="auto"/>
          <w:kern w:val="0"/>
          <w:sz w:val="28"/>
          <w:szCs w:val="28"/>
          <w:highlight w:val="none"/>
          <w:lang w:val="en-US" w:eastAsia="zh-CN" w:bidi="en-US"/>
        </w:rPr>
      </w:pPr>
      <w:r>
        <w:rPr>
          <w:rFonts w:hint="eastAsia" w:ascii="宋体" w:hAnsi="宋体" w:cs="宋体"/>
          <w:bCs/>
          <w:color w:val="auto"/>
          <w:kern w:val="0"/>
          <w:sz w:val="28"/>
          <w:szCs w:val="28"/>
          <w:highlight w:val="none"/>
          <w:lang w:val="en-US" w:eastAsia="zh-CN" w:bidi="en-US"/>
        </w:rPr>
        <w:t>4.</w:t>
      </w:r>
      <w:r>
        <w:rPr>
          <w:rFonts w:hint="eastAsia" w:ascii="宋体" w:hAnsi="宋体" w:eastAsia="宋体" w:cs="宋体"/>
          <w:bCs/>
          <w:color w:val="auto"/>
          <w:kern w:val="0"/>
          <w:sz w:val="28"/>
          <w:szCs w:val="28"/>
          <w:highlight w:val="none"/>
          <w:lang w:val="en-US" w:eastAsia="zh-CN" w:bidi="en-US"/>
        </w:rPr>
        <w:t>土地复垦适宜性分析的结果</w:t>
      </w:r>
    </w:p>
    <w:p w14:paraId="620F69F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（1）确定初步复垦方向</w:t>
      </w:r>
    </w:p>
    <w:p w14:paraId="5E2E46B9">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1）国家政策及区域规划</w:t>
      </w:r>
    </w:p>
    <w:p w14:paraId="0F1CE215">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sz w:val="28"/>
          <w:szCs w:val="28"/>
        </w:rPr>
      </w:pPr>
      <w:r>
        <w:rPr>
          <w:rFonts w:hint="eastAsia" w:ascii="宋体" w:hAnsi="宋体" w:eastAsia="宋体" w:cs="宋体"/>
          <w:sz w:val="28"/>
          <w:szCs w:val="28"/>
        </w:rPr>
        <w:t>项目区周边无村庄及农牧民居住，基本无农业活动，夏季有农牧民放牧，工业活动主要为矿产资源开采，项目区土地复垦方向根据社会因素可不考虑复垦农、牧用地。</w:t>
      </w:r>
    </w:p>
    <w:p w14:paraId="179F1617">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sz w:val="28"/>
          <w:szCs w:val="28"/>
        </w:rPr>
      </w:pPr>
      <w:r>
        <w:rPr>
          <w:rFonts w:hint="eastAsia" w:ascii="宋体" w:hAnsi="宋体"/>
          <w:sz w:val="28"/>
          <w:szCs w:val="28"/>
        </w:rPr>
        <w:t>根据《新疆生态功能区划》，矿区属于“准噶尔盆地温性荒漠与绿洲农业生态区，准噶尔盆地东部灌木荒漠野生动物保护生态亚区，诺敏戈壁荒漠化敏感</w:t>
      </w:r>
      <w:r>
        <w:rPr>
          <w:rFonts w:ascii="宋体" w:hAnsi="宋体"/>
          <w:sz w:val="28"/>
          <w:szCs w:val="28"/>
        </w:rPr>
        <w:t>生态功能区内</w:t>
      </w:r>
      <w:r>
        <w:rPr>
          <w:rFonts w:hint="eastAsia" w:ascii="宋体" w:hAnsi="宋体"/>
          <w:sz w:val="28"/>
          <w:szCs w:val="28"/>
        </w:rPr>
        <w:t>，该区主要生态服务功能为荒漠化控制，主要保护措施为减少人为干扰、保护野生动物饮水地，适宜发展方向为维持戈壁生态环境的稳定性，发展</w:t>
      </w:r>
      <w:r>
        <w:rPr>
          <w:rFonts w:ascii="宋体" w:hAnsi="宋体"/>
          <w:sz w:val="28"/>
          <w:szCs w:val="28"/>
        </w:rPr>
        <w:t>淖</w:t>
      </w:r>
      <w:r>
        <w:rPr>
          <w:rFonts w:hint="eastAsia" w:ascii="宋体" w:hAnsi="宋体"/>
          <w:sz w:val="28"/>
          <w:szCs w:val="28"/>
        </w:rPr>
        <w:t>毛湖和三塘湖的商品瓜生产”。结合待复垦区周边土地利用方式，以恢复原土地利用类型为首选复垦方向，初步确定土地复垦方向为草地（天然牧草地）。</w:t>
      </w:r>
    </w:p>
    <w:p w14:paraId="36A623CD">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2）区域自然条件因素分析</w:t>
      </w:r>
    </w:p>
    <w:p w14:paraId="21302100">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sz w:val="28"/>
          <w:szCs w:val="28"/>
        </w:rPr>
      </w:pPr>
      <w:r>
        <w:rPr>
          <w:rFonts w:hint="eastAsia" w:ascii="宋体" w:hAnsi="宋体" w:eastAsia="宋体" w:cs="宋体"/>
          <w:sz w:val="28"/>
          <w:szCs w:val="28"/>
        </w:rPr>
        <w:t>矿区处于东准噶尔盆地东部北缘，属山前冲洪积扇区，地形起伏不大。矿区处在的山前洪积扇区总的地势是北高南低，地形坡度一般多在1°-3°之间。地貌属于第四系冲洪积平原区，沟谷不发育，洪冲积物裸露地表，植被发育较好，总体上，矿区及周边地区地貌类型单一，地形简单。栗钙土成土母质为各种母岩的残积物、河流冲积物、黄土及黄土状物质，广泛分布于整个矿区，厚度不均，根据普查报告浅井情况，平均厚度0.56米，不适于农垦。</w:t>
      </w:r>
    </w:p>
    <w:p w14:paraId="4190379A">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3）区域社会经济条件分析</w:t>
      </w:r>
    </w:p>
    <w:p w14:paraId="69DD20DC">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kern w:val="0"/>
          <w:sz w:val="28"/>
          <w:szCs w:val="28"/>
        </w:rPr>
      </w:pPr>
      <w:r>
        <w:rPr>
          <w:rFonts w:hint="eastAsia" w:ascii="宋体" w:hAnsi="宋体" w:eastAsia="宋体" w:cs="宋体"/>
          <w:sz w:val="28"/>
          <w:szCs w:val="28"/>
        </w:rPr>
        <w:t>矿区人迹罕见。矿区内及其周边无常住居民，距矿区较近的居民点有新疆生产建设兵团第十三师红山农场，经济以农业、牧业为主。无工业基础，经济基础相对薄弱。</w:t>
      </w:r>
      <w:r>
        <w:rPr>
          <w:rFonts w:hint="eastAsia" w:ascii="宋体" w:hAnsi="宋体" w:eastAsia="宋体" w:cs="宋体"/>
          <w:kern w:val="0"/>
          <w:sz w:val="28"/>
          <w:szCs w:val="28"/>
        </w:rPr>
        <w:t>本复垦方案设计复垦措施应以注重生态恢复为主，同时注重社会经济效益的体现，以达到生态效益与社会经济效益综合最佳。</w:t>
      </w:r>
    </w:p>
    <w:p w14:paraId="33F64811">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kern w:val="0"/>
          <w:sz w:val="28"/>
          <w:szCs w:val="28"/>
        </w:rPr>
      </w:pPr>
      <w:r>
        <w:rPr>
          <w:rFonts w:hint="eastAsia" w:ascii="宋体" w:hAnsi="宋体" w:eastAsia="宋体" w:cs="宋体"/>
          <w:kern w:val="0"/>
          <w:sz w:val="28"/>
          <w:szCs w:val="28"/>
        </w:rPr>
        <w:t>4）公众意愿分析</w:t>
      </w:r>
    </w:p>
    <w:p w14:paraId="602D65DF">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实地调查走访，该地区的原土地使用者仍希望将损毁土地复垦为原土地利用类型，并保证复垦后的土地肥力不减少，同时在对损毁土地主要采取恢复整治措施，避免土地功能发生重大改变，恢复土地生态功能。</w:t>
      </w:r>
    </w:p>
    <w:p w14:paraId="0E1517DE">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kern w:val="0"/>
          <w:sz w:val="28"/>
          <w:szCs w:val="28"/>
        </w:rPr>
      </w:pPr>
      <w:r>
        <w:rPr>
          <w:rFonts w:hint="eastAsia" w:ascii="宋体" w:hAnsi="宋体" w:eastAsia="宋体" w:cs="宋体"/>
          <w:kern w:val="0"/>
          <w:sz w:val="28"/>
          <w:szCs w:val="28"/>
        </w:rPr>
        <w:t>5）复垦方向的初步确定</w:t>
      </w:r>
    </w:p>
    <w:p w14:paraId="57C0854A">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kern w:val="0"/>
          <w:sz w:val="28"/>
          <w:szCs w:val="28"/>
        </w:rPr>
      </w:pPr>
      <w:r>
        <w:rPr>
          <w:rFonts w:hint="eastAsia" w:ascii="宋体" w:hAnsi="宋体" w:eastAsia="宋体" w:cs="宋体"/>
          <w:kern w:val="0"/>
          <w:sz w:val="28"/>
          <w:szCs w:val="28"/>
        </w:rPr>
        <w:t>综合以上区域自然环境条件、社会经济条件、区域地方规划和土地权利人意愿等分析，初步确定待复垦土地以恢复原土地利用类型为主。</w:t>
      </w:r>
    </w:p>
    <w:p w14:paraId="10A142A1">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（2）复垦土地的主要限制因素与农林牧业等级标准</w:t>
      </w:r>
    </w:p>
    <w:p w14:paraId="22D3A0D5">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
          <w:bCs/>
          <w:sz w:val="28"/>
          <w:szCs w:val="28"/>
        </w:rPr>
      </w:pPr>
      <w:r>
        <w:rPr>
          <w:rFonts w:hint="eastAsia" w:ascii="宋体" w:hAnsi="宋体" w:eastAsia="宋体" w:cs="宋体"/>
          <w:kern w:val="0"/>
          <w:sz w:val="28"/>
          <w:szCs w:val="28"/>
        </w:rPr>
        <w:t>复垦土地的主要限制因素是土地评级的依据。根据《土地复垦技术标准》，限制农林牧生产的主要因素有地形坡度、土壤母质、有效土层厚度、灌排水条件、非均匀沉降、污染程度和土壤有机质等。根据以上限制因素的分析指标，将土地复垦适宜性评价等级确定为4级标准：1级表示土地属性最适宜，2级表示中等适宜，3级表示不太适宜，N表示不适宜（表</w:t>
      </w:r>
      <w:r>
        <w:rPr>
          <w:rFonts w:hint="eastAsia" w:ascii="宋体" w:hAnsi="宋体" w:cs="宋体"/>
          <w:kern w:val="0"/>
          <w:sz w:val="28"/>
          <w:szCs w:val="28"/>
          <w:lang w:val="en-US" w:eastAsia="zh-CN"/>
        </w:rPr>
        <w:t>3-2-2</w:t>
      </w:r>
      <w:r>
        <w:rPr>
          <w:rFonts w:hint="eastAsia" w:ascii="宋体" w:hAnsi="宋体" w:eastAsia="宋体" w:cs="宋体"/>
          <w:kern w:val="0"/>
          <w:sz w:val="28"/>
          <w:szCs w:val="28"/>
        </w:rPr>
        <w:t>）。</w:t>
      </w:r>
    </w:p>
    <w:p w14:paraId="1FCE26B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（3）评价单元限制因素分析</w:t>
      </w:r>
    </w:p>
    <w:p w14:paraId="2F28BD9F">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
          <w:bCs/>
          <w:sz w:val="28"/>
          <w:szCs w:val="28"/>
        </w:rPr>
      </w:pPr>
      <w:r>
        <w:rPr>
          <w:rFonts w:hint="eastAsia" w:ascii="宋体" w:hAnsi="宋体" w:eastAsia="宋体" w:cs="宋体"/>
          <w:kern w:val="0"/>
          <w:sz w:val="28"/>
          <w:szCs w:val="28"/>
        </w:rPr>
        <w:t>根据实地调查，</w:t>
      </w:r>
      <w:r>
        <w:rPr>
          <w:rFonts w:hint="eastAsia" w:ascii="宋体" w:hAnsi="宋体" w:eastAsia="宋体" w:cs="宋体"/>
          <w:sz w:val="28"/>
          <w:szCs w:val="28"/>
        </w:rPr>
        <w:t>矿区及周边地区地貌类型单一，地形简单。栗钙土成土母质为各种母岩的残积物、河流冲积物、黄土及黄土状物质，广泛分布于整个矿区。</w:t>
      </w:r>
      <w:r>
        <w:rPr>
          <w:rFonts w:hint="eastAsia" w:ascii="宋体" w:hAnsi="宋体" w:eastAsia="宋体" w:cs="宋体"/>
          <w:kern w:val="0"/>
          <w:sz w:val="28"/>
          <w:szCs w:val="28"/>
        </w:rPr>
        <w:t>周边无耕地、林地，有机质含量较高，复垦区土地利用类型为天然牧草地。结合评估区内实际条件，复垦区土地复垦选取的主要限制因素为坡度、土壤母质，覆土厚度、灌排水条件、非均匀沉降、污染程度、土壤有机质等7项指标。</w:t>
      </w:r>
    </w:p>
    <w:p w14:paraId="013406EF">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Cs/>
          <w:kern w:val="0"/>
          <w:sz w:val="28"/>
          <w:szCs w:val="28"/>
        </w:rPr>
      </w:pPr>
      <w:r>
        <w:rPr>
          <w:rFonts w:hint="eastAsia" w:ascii="宋体" w:hAnsi="宋体" w:eastAsia="宋体" w:cs="宋体"/>
          <w:bCs/>
          <w:kern w:val="0"/>
          <w:sz w:val="28"/>
          <w:szCs w:val="28"/>
        </w:rPr>
        <w:t>（4）待复垦土地适宜性评价及结果</w:t>
      </w:r>
    </w:p>
    <w:p w14:paraId="5F92CE83">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宋体" w:hAnsi="宋体"/>
          <w:b/>
          <w:bCs/>
        </w:rPr>
      </w:pPr>
      <w:r>
        <w:rPr>
          <w:rFonts w:hint="eastAsia" w:ascii="宋体" w:hAnsi="宋体" w:eastAsia="宋体" w:cs="宋体"/>
          <w:kern w:val="0"/>
          <w:sz w:val="28"/>
          <w:szCs w:val="28"/>
        </w:rPr>
        <w:t>根据实地调查和资料收集得到各待复垦土地单元的类参评因素数据（见表5-6）。根据各项指标数据，结合土地复垦可行性评价主要限制因素与农林牧评级指标表</w:t>
      </w:r>
      <w:r>
        <w:rPr>
          <w:rFonts w:hint="eastAsia" w:ascii="宋体" w:hAnsi="宋体" w:cs="宋体"/>
          <w:kern w:val="0"/>
          <w:sz w:val="28"/>
          <w:szCs w:val="28"/>
          <w:lang w:val="en-US" w:eastAsia="zh-CN"/>
        </w:rPr>
        <w:t>3-2-4</w:t>
      </w:r>
      <w:r>
        <w:rPr>
          <w:rFonts w:hint="eastAsia" w:ascii="宋体" w:hAnsi="宋体" w:eastAsia="宋体" w:cs="宋体"/>
          <w:kern w:val="0"/>
          <w:sz w:val="28"/>
          <w:szCs w:val="28"/>
        </w:rPr>
        <w:t>，可以得出各复垦单元各参评因素对应的评价等级（见表5-7）。</w:t>
      </w:r>
    </w:p>
    <w:p w14:paraId="3C021DD2">
      <w:pPr>
        <w:snapToGrid w:val="0"/>
        <w:spacing w:line="320" w:lineRule="exact"/>
        <w:ind w:firstLine="482"/>
        <w:jc w:val="center"/>
        <w:rPr>
          <w:rFonts w:hint="eastAsia" w:ascii="宋体" w:hAnsi="宋体"/>
          <w:b/>
          <w:bCs/>
        </w:rPr>
      </w:pPr>
      <w:r>
        <w:rPr>
          <w:rFonts w:hint="eastAsia" w:ascii="宋体" w:hAnsi="宋体"/>
          <w:b/>
          <w:bCs/>
        </w:rPr>
        <w:t>表</w:t>
      </w:r>
      <w:r>
        <w:rPr>
          <w:rFonts w:hint="eastAsia" w:ascii="宋体" w:hAnsi="宋体"/>
          <w:b/>
          <w:bCs/>
          <w:lang w:val="en-US" w:eastAsia="zh-CN"/>
        </w:rPr>
        <w:t>3-2-4</w:t>
      </w:r>
      <w:r>
        <w:rPr>
          <w:rFonts w:hint="eastAsia" w:ascii="宋体" w:hAnsi="宋体"/>
          <w:b/>
          <w:bCs/>
        </w:rPr>
        <w:t xml:space="preserve">  待复垦土地单元各因素评级结果</w:t>
      </w:r>
    </w:p>
    <w:tbl>
      <w:tblPr>
        <w:tblStyle w:val="37"/>
        <w:tblW w:w="92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79"/>
        <w:gridCol w:w="979"/>
        <w:gridCol w:w="839"/>
        <w:gridCol w:w="1120"/>
        <w:gridCol w:w="1120"/>
        <w:gridCol w:w="698"/>
        <w:gridCol w:w="675"/>
        <w:gridCol w:w="974"/>
        <w:gridCol w:w="1127"/>
        <w:gridCol w:w="698"/>
      </w:tblGrid>
      <w:tr w14:paraId="4E8C1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restart"/>
            <w:noWrap w:val="0"/>
            <w:vAlign w:val="center"/>
          </w:tcPr>
          <w:p w14:paraId="793121CF">
            <w:pPr>
              <w:widowControl/>
              <w:spacing w:line="240" w:lineRule="exact"/>
              <w:ind w:firstLine="0" w:firstLineChars="0"/>
              <w:jc w:val="center"/>
              <w:rPr>
                <w:rFonts w:ascii="宋体" w:hAnsi="宋体"/>
                <w:kern w:val="0"/>
                <w:sz w:val="21"/>
                <w:szCs w:val="21"/>
              </w:rPr>
            </w:pPr>
            <w:r>
              <w:rPr>
                <w:rFonts w:ascii="宋体" w:hAnsi="宋体"/>
                <w:kern w:val="0"/>
                <w:sz w:val="21"/>
                <w:szCs w:val="21"/>
              </w:rPr>
              <w:t>土地复垦分区</w:t>
            </w:r>
          </w:p>
        </w:tc>
        <w:tc>
          <w:tcPr>
            <w:tcW w:w="7532" w:type="dxa"/>
            <w:gridSpan w:val="8"/>
            <w:noWrap w:val="0"/>
            <w:vAlign w:val="center"/>
          </w:tcPr>
          <w:p w14:paraId="172F330E">
            <w:pPr>
              <w:widowControl/>
              <w:spacing w:line="240" w:lineRule="exact"/>
              <w:ind w:firstLine="0" w:firstLineChars="0"/>
              <w:jc w:val="center"/>
              <w:rPr>
                <w:rFonts w:ascii="宋体" w:hAnsi="宋体"/>
                <w:kern w:val="0"/>
                <w:sz w:val="21"/>
                <w:szCs w:val="21"/>
              </w:rPr>
            </w:pPr>
            <w:r>
              <w:rPr>
                <w:rFonts w:ascii="宋体" w:hAnsi="宋体"/>
                <w:kern w:val="0"/>
                <w:sz w:val="21"/>
                <w:szCs w:val="21"/>
              </w:rPr>
              <w:t>评价因素</w:t>
            </w:r>
          </w:p>
        </w:tc>
        <w:tc>
          <w:tcPr>
            <w:tcW w:w="698" w:type="dxa"/>
            <w:vMerge w:val="restart"/>
            <w:noWrap w:val="0"/>
            <w:vAlign w:val="center"/>
          </w:tcPr>
          <w:p w14:paraId="017EEE60">
            <w:pPr>
              <w:widowControl/>
              <w:spacing w:line="240" w:lineRule="exact"/>
              <w:ind w:firstLine="0" w:firstLineChars="0"/>
              <w:jc w:val="center"/>
              <w:rPr>
                <w:rFonts w:hint="eastAsia" w:ascii="宋体" w:hAnsi="宋体"/>
                <w:kern w:val="0"/>
                <w:sz w:val="21"/>
                <w:szCs w:val="21"/>
              </w:rPr>
            </w:pPr>
            <w:r>
              <w:rPr>
                <w:rFonts w:hint="eastAsia" w:ascii="宋体" w:hAnsi="宋体"/>
                <w:kern w:val="0"/>
                <w:sz w:val="21"/>
                <w:szCs w:val="21"/>
              </w:rPr>
              <w:t>评价</w:t>
            </w:r>
          </w:p>
          <w:p w14:paraId="7CBE116F">
            <w:pPr>
              <w:widowControl/>
              <w:spacing w:line="240" w:lineRule="exact"/>
              <w:ind w:firstLine="0" w:firstLineChars="0"/>
              <w:jc w:val="center"/>
              <w:rPr>
                <w:rFonts w:ascii="宋体" w:hAnsi="宋体"/>
                <w:kern w:val="0"/>
                <w:sz w:val="21"/>
                <w:szCs w:val="21"/>
              </w:rPr>
            </w:pPr>
            <w:r>
              <w:rPr>
                <w:rFonts w:hint="eastAsia" w:ascii="宋体" w:hAnsi="宋体"/>
                <w:kern w:val="0"/>
                <w:sz w:val="21"/>
                <w:szCs w:val="21"/>
              </w:rPr>
              <w:t>结果</w:t>
            </w:r>
          </w:p>
        </w:tc>
      </w:tr>
      <w:tr w14:paraId="4FAA6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continue"/>
            <w:noWrap w:val="0"/>
            <w:vAlign w:val="center"/>
          </w:tcPr>
          <w:p w14:paraId="409B9E70">
            <w:pPr>
              <w:widowControl/>
              <w:spacing w:line="240" w:lineRule="exact"/>
              <w:ind w:firstLine="0" w:firstLineChars="0"/>
              <w:jc w:val="center"/>
              <w:rPr>
                <w:rFonts w:ascii="宋体" w:hAnsi="宋体"/>
                <w:kern w:val="0"/>
                <w:sz w:val="21"/>
                <w:szCs w:val="21"/>
              </w:rPr>
            </w:pPr>
          </w:p>
        </w:tc>
        <w:tc>
          <w:tcPr>
            <w:tcW w:w="979" w:type="dxa"/>
            <w:noWrap w:val="0"/>
            <w:vAlign w:val="center"/>
          </w:tcPr>
          <w:p w14:paraId="49413053">
            <w:pPr>
              <w:widowControl/>
              <w:spacing w:line="240" w:lineRule="exact"/>
              <w:ind w:firstLine="0" w:firstLineChars="0"/>
              <w:jc w:val="center"/>
              <w:rPr>
                <w:rFonts w:hint="eastAsia" w:ascii="宋体" w:hAnsi="宋体"/>
                <w:kern w:val="0"/>
                <w:sz w:val="21"/>
                <w:szCs w:val="21"/>
              </w:rPr>
            </w:pPr>
            <w:r>
              <w:rPr>
                <w:rFonts w:ascii="宋体" w:hAnsi="宋体"/>
                <w:kern w:val="0"/>
                <w:sz w:val="21"/>
                <w:szCs w:val="21"/>
              </w:rPr>
              <w:t>复垦</w:t>
            </w:r>
          </w:p>
          <w:p w14:paraId="057D3242">
            <w:pPr>
              <w:widowControl/>
              <w:spacing w:line="240" w:lineRule="exact"/>
              <w:ind w:firstLine="0" w:firstLineChars="0"/>
              <w:jc w:val="center"/>
              <w:rPr>
                <w:rFonts w:ascii="宋体" w:hAnsi="宋体"/>
                <w:kern w:val="0"/>
                <w:sz w:val="21"/>
                <w:szCs w:val="21"/>
              </w:rPr>
            </w:pPr>
            <w:r>
              <w:rPr>
                <w:rFonts w:ascii="宋体" w:hAnsi="宋体"/>
                <w:kern w:val="0"/>
                <w:sz w:val="21"/>
                <w:szCs w:val="21"/>
              </w:rPr>
              <w:t>类型</w:t>
            </w:r>
          </w:p>
        </w:tc>
        <w:tc>
          <w:tcPr>
            <w:tcW w:w="839" w:type="dxa"/>
            <w:noWrap w:val="0"/>
            <w:vAlign w:val="center"/>
          </w:tcPr>
          <w:p w14:paraId="6C126D0A">
            <w:pPr>
              <w:widowControl/>
              <w:spacing w:line="240" w:lineRule="exact"/>
              <w:ind w:firstLine="0" w:firstLineChars="0"/>
              <w:jc w:val="center"/>
              <w:rPr>
                <w:rFonts w:hint="eastAsia" w:ascii="宋体" w:hAnsi="宋体"/>
                <w:kern w:val="0"/>
                <w:sz w:val="21"/>
                <w:szCs w:val="21"/>
              </w:rPr>
            </w:pPr>
            <w:r>
              <w:rPr>
                <w:rFonts w:ascii="宋体" w:hAnsi="宋体"/>
                <w:kern w:val="0"/>
                <w:sz w:val="21"/>
                <w:szCs w:val="21"/>
              </w:rPr>
              <w:t>地形</w:t>
            </w:r>
          </w:p>
          <w:p w14:paraId="0893DA66">
            <w:pPr>
              <w:widowControl/>
              <w:spacing w:line="240" w:lineRule="exact"/>
              <w:ind w:firstLine="0" w:firstLineChars="0"/>
              <w:jc w:val="center"/>
              <w:rPr>
                <w:rFonts w:ascii="宋体" w:hAnsi="宋体"/>
                <w:kern w:val="0"/>
                <w:sz w:val="21"/>
                <w:szCs w:val="21"/>
              </w:rPr>
            </w:pPr>
            <w:r>
              <w:rPr>
                <w:rFonts w:ascii="宋体" w:hAnsi="宋体"/>
                <w:kern w:val="0"/>
                <w:sz w:val="21"/>
                <w:szCs w:val="21"/>
              </w:rPr>
              <w:t>坡度</w:t>
            </w:r>
          </w:p>
        </w:tc>
        <w:tc>
          <w:tcPr>
            <w:tcW w:w="1120" w:type="dxa"/>
            <w:noWrap w:val="0"/>
            <w:vAlign w:val="center"/>
          </w:tcPr>
          <w:p w14:paraId="2F8088B6">
            <w:pPr>
              <w:widowControl/>
              <w:spacing w:line="240" w:lineRule="exact"/>
              <w:ind w:firstLine="0" w:firstLineChars="0"/>
              <w:jc w:val="center"/>
              <w:rPr>
                <w:rFonts w:ascii="宋体" w:hAnsi="宋体"/>
                <w:kern w:val="0"/>
                <w:sz w:val="21"/>
                <w:szCs w:val="21"/>
              </w:rPr>
            </w:pPr>
            <w:r>
              <w:rPr>
                <w:rFonts w:ascii="宋体" w:hAnsi="宋体"/>
                <w:kern w:val="0"/>
                <w:sz w:val="21"/>
                <w:szCs w:val="21"/>
              </w:rPr>
              <w:t>土壤母质</w:t>
            </w:r>
          </w:p>
        </w:tc>
        <w:tc>
          <w:tcPr>
            <w:tcW w:w="1120" w:type="dxa"/>
            <w:noWrap w:val="0"/>
            <w:vAlign w:val="center"/>
          </w:tcPr>
          <w:p w14:paraId="6FD1DF22">
            <w:pPr>
              <w:widowControl/>
              <w:spacing w:line="240" w:lineRule="exact"/>
              <w:ind w:firstLine="0" w:firstLineChars="0"/>
              <w:jc w:val="center"/>
              <w:rPr>
                <w:rFonts w:ascii="宋体" w:hAnsi="宋体"/>
                <w:kern w:val="0"/>
                <w:sz w:val="21"/>
                <w:szCs w:val="21"/>
              </w:rPr>
            </w:pPr>
            <w:r>
              <w:rPr>
                <w:rFonts w:ascii="宋体" w:hAnsi="宋体"/>
                <w:kern w:val="0"/>
                <w:sz w:val="21"/>
                <w:szCs w:val="21"/>
              </w:rPr>
              <w:t>覆土厚度</w:t>
            </w:r>
          </w:p>
        </w:tc>
        <w:tc>
          <w:tcPr>
            <w:tcW w:w="698" w:type="dxa"/>
            <w:noWrap w:val="0"/>
            <w:vAlign w:val="center"/>
          </w:tcPr>
          <w:p w14:paraId="65A73307">
            <w:pPr>
              <w:widowControl/>
              <w:spacing w:line="240" w:lineRule="exact"/>
              <w:ind w:firstLine="0" w:firstLineChars="0"/>
              <w:jc w:val="center"/>
              <w:rPr>
                <w:rFonts w:ascii="宋体" w:hAnsi="宋体"/>
                <w:kern w:val="0"/>
                <w:sz w:val="21"/>
                <w:szCs w:val="21"/>
              </w:rPr>
            </w:pPr>
            <w:r>
              <w:rPr>
                <w:rFonts w:ascii="宋体" w:hAnsi="宋体"/>
                <w:kern w:val="0"/>
                <w:sz w:val="21"/>
                <w:szCs w:val="21"/>
              </w:rPr>
              <w:t>排灌条件</w:t>
            </w:r>
          </w:p>
        </w:tc>
        <w:tc>
          <w:tcPr>
            <w:tcW w:w="675" w:type="dxa"/>
            <w:noWrap w:val="0"/>
            <w:vAlign w:val="center"/>
          </w:tcPr>
          <w:p w14:paraId="1A98D887">
            <w:pPr>
              <w:widowControl/>
              <w:spacing w:line="240" w:lineRule="exact"/>
              <w:ind w:firstLine="0" w:firstLineChars="0"/>
              <w:jc w:val="center"/>
              <w:rPr>
                <w:rFonts w:ascii="宋体" w:hAnsi="宋体"/>
                <w:kern w:val="0"/>
                <w:sz w:val="21"/>
                <w:szCs w:val="21"/>
              </w:rPr>
            </w:pPr>
            <w:r>
              <w:rPr>
                <w:rFonts w:ascii="宋体" w:hAnsi="宋体"/>
                <w:kern w:val="0"/>
                <w:sz w:val="21"/>
                <w:szCs w:val="21"/>
              </w:rPr>
              <w:t>污染现状</w:t>
            </w:r>
          </w:p>
        </w:tc>
        <w:tc>
          <w:tcPr>
            <w:tcW w:w="974" w:type="dxa"/>
            <w:noWrap w:val="0"/>
            <w:vAlign w:val="center"/>
          </w:tcPr>
          <w:p w14:paraId="405831D5">
            <w:pPr>
              <w:widowControl/>
              <w:spacing w:line="240" w:lineRule="exact"/>
              <w:ind w:firstLine="0" w:firstLineChars="0"/>
              <w:jc w:val="center"/>
              <w:rPr>
                <w:rFonts w:ascii="宋体" w:hAnsi="宋体"/>
                <w:kern w:val="0"/>
                <w:sz w:val="21"/>
                <w:szCs w:val="21"/>
              </w:rPr>
            </w:pPr>
            <w:r>
              <w:rPr>
                <w:rFonts w:ascii="宋体" w:hAnsi="宋体"/>
                <w:kern w:val="0"/>
                <w:sz w:val="21"/>
                <w:szCs w:val="21"/>
              </w:rPr>
              <w:t>非均匀沉降</w:t>
            </w:r>
          </w:p>
        </w:tc>
        <w:tc>
          <w:tcPr>
            <w:tcW w:w="1127" w:type="dxa"/>
            <w:noWrap w:val="0"/>
            <w:vAlign w:val="center"/>
          </w:tcPr>
          <w:p w14:paraId="5A6B7D92">
            <w:pPr>
              <w:widowControl/>
              <w:spacing w:line="240" w:lineRule="exact"/>
              <w:ind w:firstLine="0" w:firstLineChars="0"/>
              <w:jc w:val="center"/>
              <w:rPr>
                <w:rFonts w:ascii="宋体" w:hAnsi="宋体"/>
                <w:kern w:val="0"/>
                <w:sz w:val="21"/>
                <w:szCs w:val="21"/>
              </w:rPr>
            </w:pPr>
            <w:r>
              <w:rPr>
                <w:rFonts w:ascii="宋体" w:hAnsi="宋体"/>
                <w:kern w:val="0"/>
                <w:sz w:val="21"/>
                <w:szCs w:val="21"/>
              </w:rPr>
              <w:t>土壤有机质（g.kg）</w:t>
            </w:r>
          </w:p>
        </w:tc>
        <w:tc>
          <w:tcPr>
            <w:tcW w:w="698" w:type="dxa"/>
            <w:vMerge w:val="continue"/>
            <w:noWrap w:val="0"/>
            <w:vAlign w:val="center"/>
          </w:tcPr>
          <w:p w14:paraId="1A631D9C">
            <w:pPr>
              <w:widowControl/>
              <w:spacing w:line="240" w:lineRule="exact"/>
              <w:ind w:firstLine="0" w:firstLineChars="0"/>
              <w:jc w:val="center"/>
              <w:rPr>
                <w:rFonts w:ascii="宋体" w:hAnsi="宋体"/>
                <w:kern w:val="0"/>
                <w:sz w:val="21"/>
                <w:szCs w:val="21"/>
              </w:rPr>
            </w:pPr>
          </w:p>
        </w:tc>
      </w:tr>
      <w:tr w14:paraId="30D12F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restart"/>
            <w:noWrap w:val="0"/>
            <w:vAlign w:val="center"/>
          </w:tcPr>
          <w:p w14:paraId="7C439302">
            <w:pPr>
              <w:pStyle w:val="114"/>
              <w:jc w:val="center"/>
              <w:rPr>
                <w:rFonts w:hint="eastAsia" w:ascii="宋体" w:hAnsi="宋体"/>
                <w:kern w:val="0"/>
                <w:szCs w:val="21"/>
              </w:rPr>
            </w:pPr>
            <w:r>
              <w:rPr>
                <w:rFonts w:hint="eastAsia" w:ascii="宋体" w:hAnsi="宋体" w:cs="宋体"/>
                <w:bCs/>
              </w:rPr>
              <w:t>规划露天采场</w:t>
            </w:r>
          </w:p>
        </w:tc>
        <w:tc>
          <w:tcPr>
            <w:tcW w:w="979" w:type="dxa"/>
            <w:noWrap w:val="0"/>
            <w:vAlign w:val="center"/>
          </w:tcPr>
          <w:p w14:paraId="6E2E4982">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耕地</w:t>
            </w:r>
          </w:p>
        </w:tc>
        <w:tc>
          <w:tcPr>
            <w:tcW w:w="839" w:type="dxa"/>
            <w:noWrap w:val="0"/>
            <w:vAlign w:val="center"/>
          </w:tcPr>
          <w:p w14:paraId="584FF4FB">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6DA84C09">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08570D6E">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146ED76D">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N</w:t>
            </w:r>
          </w:p>
        </w:tc>
        <w:tc>
          <w:tcPr>
            <w:tcW w:w="675" w:type="dxa"/>
            <w:noWrap w:val="0"/>
            <w:vAlign w:val="center"/>
          </w:tcPr>
          <w:p w14:paraId="7E641C79">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582D7242">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50EAF0ED">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38580CE4">
            <w:pPr>
              <w:widowControl/>
              <w:spacing w:line="240" w:lineRule="exact"/>
              <w:ind w:firstLine="0" w:firstLineChars="0"/>
              <w:jc w:val="center"/>
              <w:rPr>
                <w:rFonts w:ascii="宋体" w:hAnsi="宋体"/>
                <w:sz w:val="21"/>
                <w:szCs w:val="21"/>
              </w:rPr>
            </w:pPr>
            <w:r>
              <w:rPr>
                <w:rFonts w:hint="eastAsia" w:ascii="宋体" w:hAnsi="宋体"/>
                <w:kern w:val="0"/>
                <w:sz w:val="21"/>
                <w:szCs w:val="21"/>
              </w:rPr>
              <w:t>N</w:t>
            </w:r>
          </w:p>
        </w:tc>
      </w:tr>
      <w:tr w14:paraId="51E7D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continue"/>
            <w:noWrap w:val="0"/>
            <w:vAlign w:val="center"/>
          </w:tcPr>
          <w:p w14:paraId="29700AE8">
            <w:pPr>
              <w:widowControl/>
              <w:spacing w:line="240" w:lineRule="exact"/>
              <w:ind w:firstLine="0" w:firstLineChars="0"/>
              <w:jc w:val="center"/>
              <w:rPr>
                <w:rFonts w:ascii="宋体" w:hAnsi="宋体"/>
                <w:kern w:val="0"/>
                <w:sz w:val="21"/>
                <w:szCs w:val="21"/>
              </w:rPr>
            </w:pPr>
          </w:p>
        </w:tc>
        <w:tc>
          <w:tcPr>
            <w:tcW w:w="979" w:type="dxa"/>
            <w:noWrap w:val="0"/>
            <w:vAlign w:val="center"/>
          </w:tcPr>
          <w:p w14:paraId="6CB1D67F">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林地</w:t>
            </w:r>
          </w:p>
        </w:tc>
        <w:tc>
          <w:tcPr>
            <w:tcW w:w="839" w:type="dxa"/>
            <w:noWrap w:val="0"/>
            <w:vAlign w:val="center"/>
          </w:tcPr>
          <w:p w14:paraId="4471B788">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3A62DA15">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5EA089BD">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290496EE">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3</w:t>
            </w:r>
          </w:p>
        </w:tc>
        <w:tc>
          <w:tcPr>
            <w:tcW w:w="675" w:type="dxa"/>
            <w:noWrap w:val="0"/>
            <w:vAlign w:val="center"/>
          </w:tcPr>
          <w:p w14:paraId="2CEC2A23">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186F9FA3">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712A0CC0">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17E3C938">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3</w:t>
            </w:r>
          </w:p>
        </w:tc>
      </w:tr>
      <w:tr w14:paraId="2E3C6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continue"/>
            <w:noWrap w:val="0"/>
            <w:vAlign w:val="center"/>
          </w:tcPr>
          <w:p w14:paraId="5B5BF94E">
            <w:pPr>
              <w:widowControl/>
              <w:spacing w:line="240" w:lineRule="exact"/>
              <w:ind w:firstLine="0" w:firstLineChars="0"/>
              <w:jc w:val="center"/>
              <w:rPr>
                <w:rFonts w:ascii="宋体" w:hAnsi="宋体"/>
                <w:kern w:val="0"/>
                <w:sz w:val="21"/>
                <w:szCs w:val="21"/>
              </w:rPr>
            </w:pPr>
          </w:p>
        </w:tc>
        <w:tc>
          <w:tcPr>
            <w:tcW w:w="979" w:type="dxa"/>
            <w:noWrap w:val="0"/>
            <w:vAlign w:val="center"/>
          </w:tcPr>
          <w:p w14:paraId="7604700B">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牧草地</w:t>
            </w:r>
          </w:p>
        </w:tc>
        <w:tc>
          <w:tcPr>
            <w:tcW w:w="839" w:type="dxa"/>
            <w:noWrap w:val="0"/>
            <w:vAlign w:val="center"/>
          </w:tcPr>
          <w:p w14:paraId="66701960">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359A6B7D">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242EDDAB">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0887E62F">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2</w:t>
            </w:r>
          </w:p>
        </w:tc>
        <w:tc>
          <w:tcPr>
            <w:tcW w:w="675" w:type="dxa"/>
            <w:noWrap w:val="0"/>
            <w:vAlign w:val="center"/>
          </w:tcPr>
          <w:p w14:paraId="08ADE84E">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30F0BAD5">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4FE63DD4">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03EA3C37">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2</w:t>
            </w:r>
          </w:p>
        </w:tc>
      </w:tr>
      <w:tr w14:paraId="4063F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restart"/>
            <w:noWrap w:val="0"/>
            <w:vAlign w:val="center"/>
          </w:tcPr>
          <w:p w14:paraId="7C896194">
            <w:pPr>
              <w:pStyle w:val="114"/>
              <w:jc w:val="center"/>
              <w:rPr>
                <w:rFonts w:ascii="宋体" w:hAnsi="宋体"/>
                <w:kern w:val="0"/>
                <w:szCs w:val="21"/>
              </w:rPr>
            </w:pPr>
            <w:r>
              <w:rPr>
                <w:rFonts w:hint="eastAsia" w:ascii="宋体" w:hAnsi="宋体" w:cs="宋体"/>
                <w:szCs w:val="28"/>
                <w:lang w:val="en-US" w:eastAsia="zh-CN"/>
              </w:rPr>
              <w:t>临时</w:t>
            </w:r>
            <w:r>
              <w:rPr>
                <w:rFonts w:hint="eastAsia" w:ascii="宋体" w:hAnsi="宋体" w:cs="宋体"/>
                <w:szCs w:val="28"/>
              </w:rPr>
              <w:t>表土堆放场</w:t>
            </w:r>
          </w:p>
        </w:tc>
        <w:tc>
          <w:tcPr>
            <w:tcW w:w="979" w:type="dxa"/>
            <w:noWrap w:val="0"/>
            <w:vAlign w:val="center"/>
          </w:tcPr>
          <w:p w14:paraId="3C98DBF1">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耕地</w:t>
            </w:r>
          </w:p>
        </w:tc>
        <w:tc>
          <w:tcPr>
            <w:tcW w:w="839" w:type="dxa"/>
            <w:noWrap w:val="0"/>
            <w:vAlign w:val="center"/>
          </w:tcPr>
          <w:p w14:paraId="11C4A346">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26CFABBE">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363B4A28">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34E8D456">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N</w:t>
            </w:r>
          </w:p>
        </w:tc>
        <w:tc>
          <w:tcPr>
            <w:tcW w:w="675" w:type="dxa"/>
            <w:noWrap w:val="0"/>
            <w:vAlign w:val="center"/>
          </w:tcPr>
          <w:p w14:paraId="14AB4B82">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040A4800">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6E2C4829">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14051885">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N</w:t>
            </w:r>
          </w:p>
        </w:tc>
      </w:tr>
      <w:tr w14:paraId="6BE76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continue"/>
            <w:noWrap w:val="0"/>
            <w:vAlign w:val="center"/>
          </w:tcPr>
          <w:p w14:paraId="414E9A8F">
            <w:pPr>
              <w:widowControl/>
              <w:spacing w:line="240" w:lineRule="exact"/>
              <w:ind w:firstLine="0" w:firstLineChars="0"/>
              <w:jc w:val="center"/>
              <w:rPr>
                <w:rFonts w:ascii="宋体" w:hAnsi="宋体"/>
                <w:kern w:val="0"/>
                <w:sz w:val="21"/>
                <w:szCs w:val="21"/>
              </w:rPr>
            </w:pPr>
          </w:p>
        </w:tc>
        <w:tc>
          <w:tcPr>
            <w:tcW w:w="979" w:type="dxa"/>
            <w:noWrap w:val="0"/>
            <w:vAlign w:val="center"/>
          </w:tcPr>
          <w:p w14:paraId="5C8D1D55">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林地</w:t>
            </w:r>
          </w:p>
        </w:tc>
        <w:tc>
          <w:tcPr>
            <w:tcW w:w="839" w:type="dxa"/>
            <w:noWrap w:val="0"/>
            <w:vAlign w:val="center"/>
          </w:tcPr>
          <w:p w14:paraId="035C0E53">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4C096322">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0009EF87">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701DCA48">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3</w:t>
            </w:r>
          </w:p>
        </w:tc>
        <w:tc>
          <w:tcPr>
            <w:tcW w:w="675" w:type="dxa"/>
            <w:noWrap w:val="0"/>
            <w:vAlign w:val="center"/>
          </w:tcPr>
          <w:p w14:paraId="2B3C2D64">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3997407D">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3886A54F">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2B5F68A5">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3</w:t>
            </w:r>
          </w:p>
        </w:tc>
      </w:tr>
      <w:tr w14:paraId="2309E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9" w:type="dxa"/>
            <w:vMerge w:val="continue"/>
            <w:noWrap w:val="0"/>
            <w:vAlign w:val="center"/>
          </w:tcPr>
          <w:p w14:paraId="44F8862B">
            <w:pPr>
              <w:widowControl/>
              <w:spacing w:line="240" w:lineRule="exact"/>
              <w:ind w:firstLine="0" w:firstLineChars="0"/>
              <w:jc w:val="center"/>
              <w:rPr>
                <w:rFonts w:ascii="宋体" w:hAnsi="宋体"/>
                <w:kern w:val="0"/>
                <w:sz w:val="21"/>
                <w:szCs w:val="21"/>
              </w:rPr>
            </w:pPr>
          </w:p>
        </w:tc>
        <w:tc>
          <w:tcPr>
            <w:tcW w:w="979" w:type="dxa"/>
            <w:noWrap w:val="0"/>
            <w:vAlign w:val="center"/>
          </w:tcPr>
          <w:p w14:paraId="4F15B8B0">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牧草地</w:t>
            </w:r>
          </w:p>
        </w:tc>
        <w:tc>
          <w:tcPr>
            <w:tcW w:w="839" w:type="dxa"/>
            <w:noWrap w:val="0"/>
            <w:vAlign w:val="center"/>
          </w:tcPr>
          <w:p w14:paraId="6BE17781">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0" w:type="dxa"/>
            <w:noWrap w:val="0"/>
            <w:vAlign w:val="center"/>
          </w:tcPr>
          <w:p w14:paraId="44C2C63D">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2</w:t>
            </w:r>
          </w:p>
        </w:tc>
        <w:tc>
          <w:tcPr>
            <w:tcW w:w="1120" w:type="dxa"/>
            <w:noWrap w:val="0"/>
            <w:vAlign w:val="center"/>
          </w:tcPr>
          <w:p w14:paraId="4DD2B4D5">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00DC0D04">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2</w:t>
            </w:r>
          </w:p>
        </w:tc>
        <w:tc>
          <w:tcPr>
            <w:tcW w:w="675" w:type="dxa"/>
            <w:noWrap w:val="0"/>
            <w:vAlign w:val="center"/>
          </w:tcPr>
          <w:p w14:paraId="0D2D20A1">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974" w:type="dxa"/>
            <w:noWrap w:val="0"/>
            <w:vAlign w:val="center"/>
          </w:tcPr>
          <w:p w14:paraId="083B6459">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1127" w:type="dxa"/>
            <w:noWrap w:val="0"/>
            <w:vAlign w:val="center"/>
          </w:tcPr>
          <w:p w14:paraId="34D72512">
            <w:pPr>
              <w:adjustRightInd w:val="0"/>
              <w:snapToGrid w:val="0"/>
              <w:spacing w:line="240" w:lineRule="auto"/>
              <w:ind w:firstLine="0" w:firstLineChars="0"/>
              <w:jc w:val="center"/>
              <w:rPr>
                <w:rFonts w:hint="eastAsia" w:ascii="宋体" w:hAnsi="宋体"/>
                <w:sz w:val="21"/>
                <w:szCs w:val="21"/>
              </w:rPr>
            </w:pPr>
            <w:r>
              <w:rPr>
                <w:rFonts w:hint="eastAsia" w:ascii="宋体" w:hAnsi="宋体"/>
                <w:sz w:val="21"/>
                <w:szCs w:val="21"/>
              </w:rPr>
              <w:t>1</w:t>
            </w:r>
          </w:p>
        </w:tc>
        <w:tc>
          <w:tcPr>
            <w:tcW w:w="698" w:type="dxa"/>
            <w:noWrap w:val="0"/>
            <w:vAlign w:val="center"/>
          </w:tcPr>
          <w:p w14:paraId="7524C03B">
            <w:pPr>
              <w:widowControl/>
              <w:spacing w:line="240" w:lineRule="exact"/>
              <w:ind w:firstLine="0" w:firstLineChars="0"/>
              <w:jc w:val="center"/>
              <w:rPr>
                <w:rFonts w:hint="eastAsia" w:ascii="宋体" w:hAnsi="宋体"/>
                <w:sz w:val="21"/>
                <w:szCs w:val="21"/>
              </w:rPr>
            </w:pPr>
            <w:r>
              <w:rPr>
                <w:rFonts w:hint="eastAsia" w:ascii="宋体" w:hAnsi="宋体"/>
                <w:kern w:val="0"/>
                <w:sz w:val="21"/>
                <w:szCs w:val="21"/>
              </w:rPr>
              <w:t>2</w:t>
            </w:r>
          </w:p>
        </w:tc>
      </w:tr>
    </w:tbl>
    <w:p w14:paraId="6B7CFE71">
      <w:pPr>
        <w:adjustRightInd w:val="0"/>
        <w:snapToGrid w:val="0"/>
        <w:ind w:firstLine="480"/>
        <w:rPr>
          <w:rFonts w:hint="eastAsia" w:ascii="宋体" w:hAnsi="宋体" w:eastAsia="宋体" w:cs="宋体"/>
          <w:kern w:val="0"/>
          <w:sz w:val="28"/>
          <w:szCs w:val="28"/>
        </w:rPr>
      </w:pPr>
      <w:r>
        <w:rPr>
          <w:rFonts w:hint="eastAsia" w:ascii="宋体" w:hAnsi="宋体" w:eastAsia="宋体" w:cs="宋体"/>
          <w:kern w:val="0"/>
          <w:sz w:val="28"/>
          <w:szCs w:val="28"/>
        </w:rPr>
        <w:t>根据以上评级结果，分析如下：</w:t>
      </w:r>
    </w:p>
    <w:p w14:paraId="2C2F1A74">
      <w:pPr>
        <w:pStyle w:val="114"/>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1）规划露天采场</w:t>
      </w:r>
    </w:p>
    <w:p w14:paraId="019F8420">
      <w:pPr>
        <w:keepNext w:val="0"/>
        <w:keepLines w:val="0"/>
        <w:pageBreakBefore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bookmarkStart w:id="126" w:name="_Toc8129"/>
      <w:r>
        <w:rPr>
          <w:rFonts w:hint="eastAsia" w:ascii="宋体" w:hAnsi="宋体" w:eastAsia="宋体" w:cs="宋体"/>
          <w:color w:val="auto"/>
          <w:sz w:val="28"/>
          <w:szCs w:val="28"/>
          <w:lang w:val="en-US" w:eastAsia="zh-CN"/>
        </w:rPr>
        <w:t>（3）类型确定</w:t>
      </w:r>
    </w:p>
    <w:p w14:paraId="085240F2">
      <w:pPr>
        <w:keepNext w:val="0"/>
        <w:keepLines w:val="0"/>
        <w:pageBreakBefore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以地形地貌景观彻底改变和土地资源完全损毁为核心问题，含水层结构破坏，不稳定地质体与污染风险在有效管理下可控。这种“空间-时序-类型”三位一体的清晰预测，为分区域、分阶段、分类别实施修复提供了精准的“靶点”和“时间窗口”。</w:t>
      </w:r>
    </w:p>
    <w:p w14:paraId="79AB5FA6">
      <w:pPr>
        <w:keepNext w:val="0"/>
        <w:keepLines w:val="0"/>
        <w:pageBreakBefore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2.开采生产进度计划与修复时序的匹配性分析</w:t>
      </w:r>
    </w:p>
    <w:p w14:paraId="6F4C108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ascii="宋体" w:hAnsi="宋体" w:eastAsia="宋体" w:cs="宋体"/>
          <w:kern w:val="0"/>
          <w:sz w:val="28"/>
          <w:szCs w:val="28"/>
          <w:lang w:val="en-US" w:eastAsia="zh-CN" w:bidi="ar"/>
        </w:rPr>
        <w:t>现阶段矿山阶段性停产，当前作业区域无采矿施工扰动，场地工况稳定。</w:t>
      </w:r>
      <w:r>
        <w:rPr>
          <w:rFonts w:hint="eastAsia" w:ascii="宋体" w:hAnsi="宋体" w:eastAsia="宋体" w:cs="宋体"/>
          <w:kern w:val="0"/>
          <w:sz w:val="28"/>
          <w:szCs w:val="28"/>
          <w:lang w:val="en-US" w:eastAsia="zh-CN" w:bidi="ar"/>
        </w:rPr>
        <w:t>已</w:t>
      </w:r>
      <w:r>
        <w:rPr>
          <w:rFonts w:ascii="宋体" w:hAnsi="宋体" w:eastAsia="宋体" w:cs="宋体"/>
          <w:kern w:val="0"/>
          <w:sz w:val="28"/>
          <w:szCs w:val="28"/>
          <w:lang w:val="en-US" w:eastAsia="zh-CN" w:bidi="ar"/>
        </w:rPr>
        <w:t>开采区块的生态修复工作已同步落地实施，严格遵循“分区开采、分区修复、采修同步、时序衔接”的生态治理原则，依托当期开采剥离留存的表土资源，顺利完成已采区域覆土复垦、地形整形、场地平整、土壤培肥、乡土灌草播种及养护等全套修复工序，实现了表土资源资源化循环利用。通过开采与修复同步推进，有效杜绝了开采损毁区域长期裸露引发的水土流失、生态退化等问题，</w:t>
      </w:r>
      <w:r>
        <w:rPr>
          <w:rFonts w:hint="eastAsia" w:ascii="宋体" w:hAnsi="宋体" w:eastAsia="宋体" w:cs="宋体"/>
          <w:kern w:val="0"/>
          <w:sz w:val="28"/>
          <w:szCs w:val="28"/>
          <w:lang w:val="en-US" w:eastAsia="zh-CN" w:bidi="ar"/>
        </w:rPr>
        <w:t>前期已开采</w:t>
      </w:r>
      <w:r>
        <w:rPr>
          <w:rFonts w:ascii="宋体" w:hAnsi="宋体" w:eastAsia="宋体" w:cs="宋体"/>
          <w:kern w:val="0"/>
          <w:sz w:val="28"/>
          <w:szCs w:val="28"/>
          <w:lang w:val="en-US" w:eastAsia="zh-CN" w:bidi="ar"/>
        </w:rPr>
        <w:t>生产进度与修复时序同步推进、衔接顺畅，采修匹配度极高。</w:t>
      </w:r>
    </w:p>
    <w:p w14:paraId="5AB6599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ascii="宋体" w:hAnsi="宋体" w:eastAsia="宋体" w:cs="宋体"/>
          <w:kern w:val="0"/>
          <w:sz w:val="28"/>
          <w:szCs w:val="28"/>
          <w:lang w:val="en-US" w:eastAsia="zh-CN" w:bidi="ar"/>
        </w:rPr>
        <w:t>结合矿山整体开发规划，本次矿山生态修复全程采用“分步开采、分区治理、采修同步”的模式，不采用一次性全域治理方式。</w:t>
      </w:r>
      <w:r>
        <w:rPr>
          <w:rFonts w:hint="eastAsia" w:ascii="宋体" w:hAnsi="宋体" w:eastAsia="宋体" w:cs="宋体"/>
          <w:kern w:val="0"/>
          <w:sz w:val="28"/>
          <w:szCs w:val="28"/>
          <w:lang w:val="en-US" w:eastAsia="zh-CN" w:bidi="ar"/>
        </w:rPr>
        <w:t>前期已开采</w:t>
      </w:r>
      <w:r>
        <w:rPr>
          <w:rFonts w:hint="eastAsia" w:ascii="宋体" w:hAnsi="宋体" w:cs="宋体"/>
          <w:kern w:val="0"/>
          <w:sz w:val="28"/>
          <w:szCs w:val="28"/>
          <w:lang w:val="en-US" w:eastAsia="zh-CN" w:bidi="ar"/>
        </w:rPr>
        <w:t>遵循</w:t>
      </w:r>
      <w:r>
        <w:rPr>
          <w:rFonts w:ascii="宋体" w:hAnsi="宋体" w:eastAsia="宋体" w:cs="宋体"/>
          <w:kern w:val="0"/>
          <w:sz w:val="28"/>
          <w:szCs w:val="28"/>
          <w:lang w:val="en-US" w:eastAsia="zh-CN" w:bidi="ar"/>
        </w:rPr>
        <w:t>“采即修、不滞后”的原则，对当期开采完工区块及时完成生态修复，实现开采损毁与生态修复无缝衔接；对于矿区未开采的规划区块，现阶段保留原有地形地貌与生态基底，待后续规划开采作业完成后，将延续同步开采、同步修复的工作模式，及时开展对应区块的生态治理工作。该分步采修模式有效规避了超前修复、滞后修复、采修交叉干扰等问题，实现矿山开采生产与生态修复的动态平衡、有序匹配。</w:t>
      </w:r>
    </w:p>
    <w:p w14:paraId="7F72EE5A">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bidi="ar"/>
        </w:rPr>
      </w:pPr>
      <w:r>
        <w:rPr>
          <w:rFonts w:ascii="宋体" w:hAnsi="宋体" w:eastAsia="宋体" w:cs="宋体"/>
          <w:kern w:val="0"/>
          <w:sz w:val="28"/>
          <w:szCs w:val="28"/>
          <w:lang w:val="en-US" w:eastAsia="zh-CN" w:bidi="ar"/>
        </w:rPr>
        <w:t>整体来看，矿山开采生产进度与生态修复时序规划科学合理、贴合实际，完全适配矿山分步开采的整体开发方案。2024年已实现开采、修复同步落地，阶段性生态治理成效显著，同时预留了后续开采修复的实施空间，既能够保障后续采矿生产工作有序推进，又可及时消解各阶段开采产生的生态损毁问题，采修时空匹配性优异，修复方案贴合矿山实际工况，具备极强的合理性、科学性与可实施性。</w:t>
      </w:r>
    </w:p>
    <w:p w14:paraId="3C23CB3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3.开采工艺与设备兼容性</w:t>
      </w:r>
    </w:p>
    <w:p w14:paraId="7E2971E9">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（1）工艺与设备兼容性</w:t>
      </w:r>
    </w:p>
    <w:p w14:paraId="61AD18DC">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矿石及废石的铲装拉运倒短工艺与修复工程所需的土方开挖、运输、平整等工序高度相似。开采过程中实施表土剥离、覆土等大宗土方工程需在满足矿山生产需求的前提下进行机械及人员调配。</w:t>
      </w:r>
    </w:p>
    <w:p w14:paraId="12445DB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（2）用地周转可行性</w:t>
      </w:r>
    </w:p>
    <w:p w14:paraId="173620A0">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边开采、边修复”本质上是生产用地与修复用地在时间和空间上的高效周转。本矿的用地周转路径清晰，各损毁区在开采结束后分阶段转换为修复治理区。转换不存在用地权属或功能上的根本冲突，在矿山生产统一调度下可实现有序周</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转。</w:t>
      </w:r>
    </w:p>
    <w:p w14:paraId="2834F911">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（3）关键资源保障</w:t>
      </w:r>
    </w:p>
    <w:p w14:paraId="430D0FE9">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1）水资源保障</w:t>
      </w:r>
    </w:p>
    <w:p w14:paraId="324DAED3">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矿区气候属大陆性气候，年均降水量为50.00毫米。复垦区各复垦单元土地复垦方向为天然牧草地，由于矿区所在区域降雨小于300毫米，天然牧草地复垦单元需要进行人工补充灌溉。</w:t>
      </w:r>
    </w:p>
    <w:p w14:paraId="7F7BBD9E">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矿区位于新星市红山农场场部北东向直线距离6.5千米</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可作为矿区的生产生活水源，水量充足。天然牧草地每年需水量约为2000立方米/公顷，其中年均降水量为50.00毫米（500.00立方米/公顷），每年人工补充灌溉量</w:t>
      </w:r>
      <w:r>
        <w:rPr>
          <w:rFonts w:hint="eastAsia" w:ascii="宋体" w:hAnsi="宋体" w:cs="宋体"/>
          <w:color w:val="auto"/>
          <w:sz w:val="28"/>
          <w:szCs w:val="28"/>
          <w:lang w:val="en-US" w:eastAsia="zh-CN"/>
        </w:rPr>
        <w:t>1950</w:t>
      </w:r>
      <w:r>
        <w:rPr>
          <w:rFonts w:hint="eastAsia" w:ascii="宋体" w:hAnsi="宋体" w:eastAsia="宋体" w:cs="宋体"/>
          <w:color w:val="auto"/>
          <w:sz w:val="28"/>
          <w:szCs w:val="28"/>
          <w:lang w:val="en-US" w:eastAsia="zh-CN"/>
        </w:rPr>
        <w:t>立方米/公顷。</w:t>
      </w:r>
    </w:p>
    <w:p w14:paraId="1524A1D8">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2）土资源保障</w:t>
      </w:r>
    </w:p>
    <w:p w14:paraId="50A8EFF7">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①土资源量</w:t>
      </w:r>
    </w:p>
    <w:p w14:paraId="5E0AFFA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用地损毁之前未进行过表土剥离，也未收集过表土。根据本次野外土壤实际调查情况，规划土层剥离区（拟损毁区）均位于平缓区域，地表第四系覆盖广泛，表层有效土层厚度0.56米。2026年对露天采场区域首先进行表土剥离。详见表3-2-</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w:t>
      </w:r>
    </w:p>
    <w:p w14:paraId="48CC0051">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②覆土需方量</w:t>
      </w:r>
    </w:p>
    <w:p w14:paraId="4081B0E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技术与管理保障：矿山企业配备地质、采矿、环保、安全等专业技术人员，可组建跨部门的“开采-修复协同管理团队”，负责修复工程的规划、与生产进度的协调、施工质量与安全监管。修复所涉及的工程技术均为成熟常规技术。</w:t>
      </w:r>
    </w:p>
    <w:p w14:paraId="71F0A54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（4）主要制约因素与应对策略</w:t>
      </w:r>
    </w:p>
    <w:p w14:paraId="7109FB08">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主要制约：开采活动（重型车辆运输）可能对相邻修复区产生振动、粉尘、噪音等短期干扰。</w:t>
      </w:r>
    </w:p>
    <w:p w14:paraId="59328251">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应对策略：通过生产调度，使修复作业与邻近区域的高强度开采活动在时间上错开（时空错开）。在修复区与生产区之间设置必要的警示带或临时屏障（物理隔离）。</w:t>
      </w:r>
    </w:p>
    <w:p w14:paraId="7CA3F4DA">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修复工艺选择：优先在距离开采作业面较远的已稳定区域启动修复；对临近生产区的修复点，采用抗干扰强的措施（如先进行地貌整形、微地形营造等土石方工程）。</w:t>
      </w:r>
    </w:p>
    <w:p w14:paraId="42D58F1A">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加强防护：对已实施覆土或植被的修复区，加强洒水降尘、灌溉补水、补种等临时管护。</w:t>
      </w:r>
    </w:p>
    <w:p w14:paraId="06AC3836">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4.分析结论</w:t>
      </w:r>
    </w:p>
    <w:p w14:paraId="5635FBDE">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Times New Roman"/>
          <w:b w:val="0"/>
          <w:bCs w:val="0"/>
          <w:color w:val="auto"/>
          <w:sz w:val="28"/>
          <w:szCs w:val="28"/>
          <w:lang w:val="en-US" w:eastAsia="zh-CN"/>
        </w:rPr>
      </w:pPr>
      <w:r>
        <w:rPr>
          <w:rFonts w:hint="eastAsia" w:ascii="宋体" w:hAnsi="宋体" w:eastAsia="宋体" w:cs="Times New Roman"/>
          <w:b w:val="0"/>
          <w:bCs w:val="0"/>
          <w:color w:val="auto"/>
          <w:sz w:val="28"/>
          <w:szCs w:val="28"/>
          <w:lang w:val="en-US" w:eastAsia="zh-CN"/>
        </w:rPr>
        <w:t>综合以上分析，第十三师红山农场2号建筑用砂石矿在开采工艺逻辑、时空衔接、资源供应、组织管理等方面，完全具备实施“边开采、边修复”的条件。</w:t>
      </w:r>
    </w:p>
    <w:p w14:paraId="684F08C5">
      <w:pPr>
        <w:pStyle w:val="4"/>
        <w:pageBreakBefore w:val="0"/>
        <w:widowControl w:val="0"/>
        <w:kinsoku/>
        <w:wordWrap/>
        <w:overflowPunct/>
        <w:topLinePunct w:val="0"/>
        <w:autoSpaceDE/>
        <w:autoSpaceDN/>
        <w:bidi w:val="0"/>
        <w:adjustRightInd/>
        <w:snapToGrid/>
        <w:spacing w:before="0" w:after="0" w:line="360" w:lineRule="auto"/>
        <w:ind w:left="0" w:leftChars="0" w:right="0" w:firstLine="602" w:firstLineChars="200"/>
        <w:jc w:val="both"/>
        <w:textAlignment w:val="auto"/>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三、生态恢复分区及修复时序安排</w:t>
      </w:r>
      <w:bookmarkEnd w:id="126"/>
    </w:p>
    <w:p w14:paraId="094A3BA1">
      <w:pPr>
        <w:pStyle w:val="5"/>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（一）生态修复分区划分</w:t>
      </w:r>
    </w:p>
    <w:p w14:paraId="7496EFC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主导依据： 以“生态修复可行性分析”结论为核心依据，特别是土地复垦适宜性评价等级、根据本项目各修复单元所处的地形地貌、地表物质组成、水土资源条件，结合生态系统的相似性与差异性，进行生态修复分区。</w:t>
      </w:r>
    </w:p>
    <w:p w14:paraId="1A0059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地形地貌与地表物质一致性原则</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依据修复区地形地貌类型，结合地表岩土组成划分修复分区，确保同分区内地形条件、地表物质组成相近，为统一修复标准、优化修复措施提供基础。</w:t>
      </w:r>
    </w:p>
    <w:p w14:paraId="43F0B31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生态系统同质性原则</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按照干旱荒漠生态系统的分布范围，划分修复分区，确保同分区内生态系统类型一致，修复导向、植被重建方向统一，契合“景观相似，功能恢复”的修复要求。</w:t>
      </w:r>
    </w:p>
    <w:p w14:paraId="5986A6D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扰动类型统筹原则：结合各修复单元的扰动类型（露天采矿场造成的土地挖损；</w:t>
      </w:r>
      <w:r>
        <w:rPr>
          <w:rFonts w:hint="eastAsia" w:ascii="宋体" w:hAnsi="宋体" w:cs="宋体"/>
          <w:color w:val="auto"/>
          <w:sz w:val="28"/>
          <w:szCs w:val="28"/>
          <w:lang w:val="en-US" w:eastAsia="zh-CN"/>
        </w:rPr>
        <w:t>临时表土堆场</w:t>
      </w:r>
      <w:r>
        <w:rPr>
          <w:rFonts w:hint="eastAsia" w:ascii="宋体" w:hAnsi="宋体" w:eastAsia="宋体" w:cs="宋体"/>
          <w:color w:val="auto"/>
          <w:sz w:val="28"/>
          <w:szCs w:val="28"/>
          <w:lang w:val="en-US" w:eastAsia="zh-CN"/>
        </w:rPr>
        <w:t>造成的土地压占），将扰动特征相近、修复时序相近的单元纳入同一分区，便于统筹实施修复工程，提升修复效率。</w:t>
      </w:r>
    </w:p>
    <w:p w14:paraId="274B4D6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标准统一性原则</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同一修复分区内，地貌重塑、土壤重构、植被重建、水土保持、生态管护等技术标准、验收要求保持一致，确保修复质量均衡，避免出现差异化标准导致的修复成效参差不齐。</w:t>
      </w:r>
    </w:p>
    <w:p w14:paraId="7E7DB4C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规范细化：严格按照GB/T43934-2024规范要求，对露天采坑结构复杂、修复难度较大的典型单元，按其内部地形地貌（边坡、平台、坑底）进一步细化修复子单元，针对性制定修复措施，确保典型单元修复全面、彻底，符合生态修复与安全防护双重要求。</w:t>
      </w:r>
    </w:p>
    <w:p w14:paraId="6F1210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单元合并：将损毁特征相似、修复方向及技术措施一致、空间位置毗邻的评价单元进行归并，形成便于工程管理和实施的修复分区。本方案共划分出</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个生态修复分区（见表3-3-1），确保覆盖全部需修复的损毁区域，且边界清晰、无重叠遗漏。</w:t>
      </w:r>
    </w:p>
    <w:p w14:paraId="0449E985">
      <w:pPr>
        <w:pStyle w:val="5"/>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firstLine="562"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cs="宋体"/>
          <w:color w:val="auto"/>
          <w:sz w:val="28"/>
          <w:szCs w:val="28"/>
          <w:highlight w:val="none"/>
          <w:lang w:val="en-US" w:eastAsia="zh-CN"/>
        </w:rPr>
        <w:t>二</w:t>
      </w:r>
      <w:r>
        <w:rPr>
          <w:rFonts w:hint="eastAsia" w:ascii="宋体" w:hAnsi="宋体" w:eastAsia="宋体" w:cs="宋体"/>
          <w:color w:val="auto"/>
          <w:sz w:val="28"/>
          <w:szCs w:val="28"/>
          <w:highlight w:val="none"/>
          <w:lang w:val="en-US" w:eastAsia="zh-CN"/>
        </w:rPr>
        <w:t>）分区目标与修复标准</w:t>
      </w:r>
    </w:p>
    <w:p w14:paraId="70A52567">
      <w:pPr>
        <w:widowControl/>
        <w:spacing w:line="360" w:lineRule="auto"/>
        <w:ind w:firstLine="562" w:firstLineChars="200"/>
        <w:jc w:val="left"/>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1.分区修复目标</w:t>
      </w:r>
    </w:p>
    <w:p w14:paraId="23CE05B3">
      <w:pPr>
        <w:widowControl/>
        <w:spacing w:line="360" w:lineRule="auto"/>
        <w:ind w:firstLine="560" w:firstLineChars="200"/>
        <w:jc w:val="left"/>
        <w:rPr>
          <w:rFonts w:ascii="宋体" w:hAnsi="宋体" w:eastAsia="宋体" w:cs="宋体"/>
          <w:color w:val="auto"/>
          <w:kern w:val="0"/>
          <w:sz w:val="28"/>
          <w:szCs w:val="28"/>
        </w:rPr>
      </w:pPr>
      <w:r>
        <w:rPr>
          <w:rFonts w:hint="eastAsia" w:ascii="宋体" w:hAnsi="宋体" w:eastAsia="宋体" w:cs="宋体"/>
          <w:color w:val="auto"/>
          <w:kern w:val="0"/>
          <w:sz w:val="28"/>
          <w:szCs w:val="28"/>
        </w:rPr>
        <w:t>（1）露天采场区域修复目标</w:t>
      </w:r>
    </w:p>
    <w:p w14:paraId="07401337">
      <w:pPr>
        <w:widowControl/>
        <w:spacing w:line="360" w:lineRule="auto"/>
        <w:ind w:firstLine="560" w:firstLineChars="200"/>
        <w:jc w:val="left"/>
        <w:rPr>
          <w:rFonts w:ascii="宋体" w:hAnsi="宋体" w:eastAsia="宋体" w:cs="宋体"/>
          <w:color w:val="auto"/>
          <w:kern w:val="0"/>
          <w:sz w:val="28"/>
          <w:szCs w:val="28"/>
        </w:rPr>
      </w:pPr>
      <w:r>
        <w:rPr>
          <w:rFonts w:hint="eastAsia" w:ascii="宋体" w:hAnsi="宋体" w:eastAsia="宋体" w:cs="宋体"/>
          <w:color w:val="auto"/>
          <w:kern w:val="0"/>
          <w:sz w:val="28"/>
          <w:szCs w:val="28"/>
        </w:rPr>
        <w:t>该分区以矿山露天采场区域为主体，分区目标主要是消除地质灾害隐患、重塑地形地貌，全面治理开采造成的地形地貌破坏、土地损毁与生态退化，恢复区域原生态系统的完整性和稳定性；实现原地类生态功能全面恢复，且降低地质灾害安全隐患，水土流失得到有效控制，侵蚀模数降至区域允许流失量范围内；修复后区域生态功能与周边自然生态系统无缝衔接，保障区域生态安全与长期稳定，契合《矿区生态修复方案编制指南（临时）》、《矿山生态修复技术规范》（TD/T 1070 系列）及新疆维吾尔自治区矿山生态修复相关管理要求。</w:t>
      </w:r>
    </w:p>
    <w:p w14:paraId="71986A78">
      <w:pPr>
        <w:widowControl/>
        <w:spacing w:line="360" w:lineRule="auto"/>
        <w:ind w:firstLine="560" w:firstLineChars="200"/>
        <w:jc w:val="left"/>
        <w:rPr>
          <w:rFonts w:ascii="宋体" w:hAnsi="宋体" w:eastAsia="宋体" w:cs="宋体"/>
          <w:color w:val="auto"/>
          <w:kern w:val="0"/>
          <w:sz w:val="28"/>
          <w:szCs w:val="28"/>
        </w:rPr>
      </w:pPr>
      <w:r>
        <w:rPr>
          <w:rFonts w:hint="eastAsia" w:ascii="宋体" w:hAnsi="宋体" w:eastAsia="宋体" w:cs="宋体"/>
          <w:color w:val="auto"/>
          <w:kern w:val="0"/>
          <w:sz w:val="28"/>
          <w:szCs w:val="28"/>
        </w:rPr>
        <w:t>（2）其他分区单元修复目标</w:t>
      </w:r>
    </w:p>
    <w:p w14:paraId="4FE47E8B">
      <w:pPr>
        <w:widowControl/>
        <w:spacing w:line="360" w:lineRule="auto"/>
        <w:ind w:firstLine="560" w:firstLineChars="200"/>
        <w:jc w:val="left"/>
        <w:rPr>
          <w:rFonts w:ascii="宋体" w:hAnsi="宋体" w:eastAsia="宋体" w:cs="宋体"/>
          <w:color w:val="auto"/>
          <w:kern w:val="0"/>
          <w:sz w:val="28"/>
          <w:szCs w:val="28"/>
        </w:rPr>
      </w:pPr>
      <w:r>
        <w:rPr>
          <w:rFonts w:hint="eastAsia" w:ascii="宋体" w:hAnsi="宋体" w:eastAsia="宋体" w:cs="宋体"/>
          <w:color w:val="auto"/>
          <w:kern w:val="0"/>
          <w:sz w:val="28"/>
          <w:szCs w:val="28"/>
        </w:rPr>
        <w:t>该分区以矿山工程设施区域为主体，包括</w:t>
      </w:r>
      <w:r>
        <w:rPr>
          <w:rFonts w:hint="eastAsia" w:ascii="宋体" w:hAnsi="宋体" w:cs="宋体"/>
          <w:color w:val="auto"/>
          <w:kern w:val="0"/>
          <w:sz w:val="28"/>
          <w:szCs w:val="28"/>
          <w:lang w:val="en-US" w:eastAsia="zh-CN"/>
        </w:rPr>
        <w:t>临时表土堆场1</w:t>
      </w:r>
      <w:r>
        <w:rPr>
          <w:rFonts w:hint="eastAsia" w:ascii="宋体" w:hAnsi="宋体" w:eastAsia="宋体" w:cs="宋体"/>
          <w:color w:val="auto"/>
          <w:kern w:val="0"/>
          <w:sz w:val="28"/>
          <w:szCs w:val="28"/>
        </w:rPr>
        <w:t>个子分区。</w:t>
      </w:r>
      <w:r>
        <w:rPr>
          <w:rFonts w:hint="eastAsia" w:ascii="宋体" w:hAnsi="宋体" w:eastAsia="宋体" w:cs="宋体"/>
          <w:kern w:val="0"/>
          <w:sz w:val="28"/>
          <w:szCs w:val="28"/>
        </w:rPr>
        <w:t>分区修复目标主要是实现矿山闭坑后，实现这些工程设施所压占土地的生态功能全面恢复，无崩塌、滑坡等地质灾害隐患，修复后区域生态功能与周边自然生态系统无缝衔接，保障区域生态安全与长期稳定，契合《矿区生态修复方案编制指南（临时）》、《矿山生态修复技术规范》（TD/T 1070 系列）及新疆维吾尔自治区矿山生态修复相关管理要求。</w:t>
      </w:r>
    </w:p>
    <w:p w14:paraId="06ECB2AE">
      <w:pPr>
        <w:spacing w:line="240" w:lineRule="auto"/>
        <w:jc w:val="center"/>
        <w:rPr>
          <w:rFonts w:hint="eastAsia" w:ascii="宋体" w:hAnsi="宋体" w:eastAsia="宋体" w:cs="宋体"/>
          <w:b/>
          <w:bCs w:val="0"/>
          <w:snapToGrid w:val="0"/>
          <w:sz w:val="24"/>
          <w:szCs w:val="24"/>
          <w:highlight w:val="none"/>
          <w:lang w:val="en-US" w:eastAsia="zh-CN"/>
        </w:rPr>
      </w:pPr>
      <w:bookmarkStart w:id="127" w:name="_Toc2976"/>
    </w:p>
    <w:bookmarkEnd w:id="127"/>
    <w:p w14:paraId="58A9C1B2">
      <w:pPr>
        <w:pStyle w:val="5"/>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firstLine="562"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cs="宋体"/>
          <w:color w:val="auto"/>
          <w:sz w:val="28"/>
          <w:szCs w:val="28"/>
          <w:highlight w:val="none"/>
          <w:lang w:val="en-US" w:eastAsia="zh-CN"/>
        </w:rPr>
        <w:t>三</w:t>
      </w:r>
      <w:r>
        <w:rPr>
          <w:rFonts w:hint="eastAsia" w:ascii="宋体" w:hAnsi="宋体" w:eastAsia="宋体" w:cs="宋体"/>
          <w:color w:val="auto"/>
          <w:sz w:val="28"/>
          <w:szCs w:val="28"/>
          <w:highlight w:val="none"/>
          <w:lang w:val="en-US" w:eastAsia="zh-CN"/>
        </w:rPr>
        <w:t>）生态修复时序</w:t>
      </w:r>
      <w:r>
        <w:rPr>
          <w:rFonts w:hint="eastAsia" w:cs="宋体"/>
          <w:color w:val="auto"/>
          <w:sz w:val="28"/>
          <w:szCs w:val="28"/>
          <w:highlight w:val="none"/>
          <w:lang w:val="en-US" w:eastAsia="zh-CN"/>
        </w:rPr>
        <w:t>安排</w:t>
      </w:r>
    </w:p>
    <w:p w14:paraId="4390ADE1">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根据开采阶段将</w:t>
      </w:r>
      <w:r>
        <w:rPr>
          <w:rFonts w:hint="eastAsia" w:ascii="宋体" w:hAnsi="宋体" w:eastAsia="宋体" w:cs="宋体"/>
          <w:color w:val="auto"/>
          <w:sz w:val="28"/>
          <w:szCs w:val="28"/>
          <w:highlight w:val="none"/>
          <w:lang w:val="en-US" w:eastAsia="zh-CN"/>
        </w:rPr>
        <w:t>第十三师红山农场2号建筑用砂石矿</w:t>
      </w:r>
      <w:r>
        <w:rPr>
          <w:rFonts w:hint="eastAsia" w:ascii="宋体" w:hAnsi="宋体" w:eastAsia="宋体" w:cs="宋体"/>
          <w:color w:val="auto"/>
          <w:sz w:val="28"/>
          <w:szCs w:val="28"/>
          <w:lang w:val="en-US" w:eastAsia="zh-CN"/>
        </w:rPr>
        <w:t>生态修复时序分为</w:t>
      </w:r>
      <w:r>
        <w:rPr>
          <w:rFonts w:hint="eastAsia" w:ascii="宋体" w:hAnsi="宋体" w:cs="宋体"/>
          <w:color w:val="auto"/>
          <w:sz w:val="28"/>
          <w:szCs w:val="28"/>
          <w:lang w:val="en-US" w:eastAsia="zh-CN"/>
        </w:rPr>
        <w:t>两</w:t>
      </w:r>
      <w:r>
        <w:rPr>
          <w:rFonts w:hint="eastAsia" w:ascii="宋体" w:hAnsi="宋体" w:eastAsia="宋体" w:cs="宋体"/>
          <w:color w:val="auto"/>
          <w:sz w:val="28"/>
          <w:szCs w:val="28"/>
          <w:lang w:val="en-US" w:eastAsia="zh-CN"/>
        </w:rPr>
        <w:t>个阶段：生产期2.7年（2026年10月-20</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9年</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生态修复期</w:t>
      </w:r>
      <w:r>
        <w:rPr>
          <w:rFonts w:hint="eastAsia" w:ascii="宋体" w:hAnsi="宋体" w:eastAsia="宋体" w:cs="宋体"/>
          <w:color w:val="auto"/>
          <w:sz w:val="28"/>
          <w:szCs w:val="28"/>
          <w:lang w:val="en-US" w:eastAsia="zh-CN"/>
        </w:rPr>
        <w:t>3年3个月（2029年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月-2032年9月），包括修复实施期3个月和管护期3年。</w:t>
      </w:r>
    </w:p>
    <w:p w14:paraId="43D687AC">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red"/>
          <w:lang w:val="en-US" w:eastAsia="zh-CN"/>
        </w:rPr>
      </w:pPr>
      <w:r>
        <w:rPr>
          <w:rFonts w:hint="eastAsia" w:ascii="宋体" w:hAnsi="宋体" w:eastAsia="宋体" w:cs="宋体"/>
          <w:color w:val="auto"/>
          <w:sz w:val="28"/>
          <w:szCs w:val="28"/>
          <w:lang w:val="en-US" w:eastAsia="zh-CN"/>
        </w:rPr>
        <w:t>生产期（2026年10月-2029年</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月）：首先对已有露天采场已损毁区内地表土层进行</w:t>
      </w:r>
      <w:r>
        <w:rPr>
          <w:rFonts w:hint="eastAsia" w:ascii="宋体" w:hAnsi="宋体" w:eastAsia="宋体" w:cs="宋体"/>
          <w:kern w:val="0"/>
          <w:sz w:val="28"/>
          <w:szCs w:val="28"/>
          <w:lang w:val="en-US" w:eastAsia="zh-CN" w:bidi="ar"/>
        </w:rPr>
        <w:t>表土剥离、归集留存工作，妥善储备了优质耕作表土资源，为对应区域地形重塑、覆土改良、植被恢复等生态修复工作提供了充足的土源保障和场地基础</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然后</w:t>
      </w:r>
      <w:r>
        <w:rPr>
          <w:rFonts w:hint="eastAsia" w:ascii="宋体" w:hAnsi="宋体" w:eastAsia="宋体" w:cs="宋体"/>
          <w:color w:val="auto"/>
          <w:sz w:val="28"/>
          <w:szCs w:val="28"/>
          <w:lang w:val="en-US" w:eastAsia="zh-CN"/>
        </w:rPr>
        <w:t>对规划露天采场拟损毁区内地表土层进行剥离，表土存放在临时表土堆场场内，进行边开采，边修复每年对保护预防控制、地质环境损毁、土地资源损毁、生态系统破坏进行监测</w:t>
      </w:r>
      <w:r>
        <w:rPr>
          <w:rFonts w:hint="eastAsia" w:ascii="宋体" w:hAnsi="宋体" w:eastAsia="宋体" w:cs="宋体"/>
          <w:color w:val="auto"/>
          <w:sz w:val="28"/>
          <w:szCs w:val="28"/>
          <w:highlight w:val="none"/>
          <w:lang w:val="en-US" w:eastAsia="zh-CN"/>
        </w:rPr>
        <w:t>。</w:t>
      </w:r>
    </w:p>
    <w:p w14:paraId="710547B8">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cs="宋体"/>
          <w:color w:val="FF0000"/>
          <w:sz w:val="24"/>
          <w:szCs w:val="24"/>
          <w:highlight w:val="none"/>
          <w:lang w:val="en-US" w:eastAsia="zh-CN"/>
        </w:rPr>
      </w:pPr>
      <w:r>
        <w:rPr>
          <w:rFonts w:hint="eastAsia" w:ascii="宋体" w:hAnsi="宋体" w:cs="宋体"/>
          <w:color w:val="auto"/>
          <w:sz w:val="28"/>
          <w:szCs w:val="28"/>
          <w:lang w:val="en-US" w:eastAsia="zh-CN"/>
        </w:rPr>
        <w:t>生态</w:t>
      </w:r>
      <w:r>
        <w:rPr>
          <w:rFonts w:hint="eastAsia" w:ascii="宋体" w:hAnsi="宋体" w:eastAsia="宋体" w:cs="宋体"/>
          <w:color w:val="auto"/>
          <w:sz w:val="28"/>
          <w:szCs w:val="28"/>
          <w:lang w:val="en-US" w:eastAsia="zh-CN"/>
        </w:rPr>
        <w:t>修复工作期（2029年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月-</w:t>
      </w:r>
      <w:r>
        <w:rPr>
          <w:rFonts w:hint="eastAsia" w:ascii="宋体" w:hAnsi="宋体" w:eastAsia="宋体" w:cs="宋体"/>
          <w:color w:val="auto"/>
          <w:sz w:val="28"/>
          <w:szCs w:val="28"/>
          <w:lang w:eastAsia="zh-CN"/>
        </w:rPr>
        <w:t>2032年9月</w:t>
      </w:r>
      <w:r>
        <w:rPr>
          <w:rFonts w:hint="eastAsia" w:ascii="宋体" w:hAnsi="宋体" w:eastAsia="宋体" w:cs="宋体"/>
          <w:color w:val="auto"/>
          <w:sz w:val="28"/>
          <w:szCs w:val="28"/>
          <w:lang w:val="en-US" w:eastAsia="zh-CN"/>
        </w:rPr>
        <w:t>）：闭坑后开采活动全面停止，对露天采场整形、覆土和恢复植被。播撒草籽，最后对表土堆放场进行土层翻耕和恢复植被，并转入为期三年的系统性监测与管护期。</w:t>
      </w:r>
    </w:p>
    <w:p w14:paraId="2C1CFE8A">
      <w:pPr>
        <w:pStyle w:val="31"/>
        <w:jc w:val="center"/>
        <w:rPr>
          <w:rFonts w:hint="eastAsia" w:ascii="Times New Roman" w:hAnsi="Times New Roman" w:eastAsia="宋体" w:cs="Times New Roman"/>
          <w:color w:val="auto"/>
          <w:sz w:val="24"/>
          <w:szCs w:val="24"/>
          <w:highlight w:val="none"/>
          <w:lang w:val="en-US" w:eastAsia="zh-CN" w:bidi="ar-SA"/>
        </w:rPr>
      </w:pPr>
      <w:r>
        <w:rPr>
          <w:rFonts w:hint="eastAsia" w:ascii="宋体" w:hAnsi="宋体" w:eastAsia="宋体" w:cs="宋体"/>
          <w:color w:val="auto"/>
          <w:sz w:val="28"/>
          <w:szCs w:val="28"/>
          <w:highlight w:val="none"/>
          <w:lang w:val="en-US" w:eastAsia="zh-CN"/>
        </w:rPr>
        <w:t>综述，矿区生态修复工作主要安排在矿区生态修复工作期，分区实施时间</w:t>
      </w:r>
      <w:bookmarkStart w:id="205" w:name="_GoBack"/>
      <w:r>
        <w:rPr>
          <w:rFonts w:hint="eastAsia" w:ascii="宋体" w:hAnsi="宋体" w:eastAsia="宋体" w:cs="宋体"/>
          <w:color w:val="auto"/>
          <w:sz w:val="28"/>
          <w:szCs w:val="28"/>
          <w:highlight w:val="none"/>
          <w:lang w:val="en-US" w:eastAsia="zh-CN"/>
        </w:rPr>
        <w:t>表见表表3-3-3，</w:t>
      </w:r>
    </w:p>
    <w:bookmarkEnd w:id="205"/>
    <w:p w14:paraId="4F402899">
      <w:pPr>
        <w:pStyle w:val="31"/>
        <w:jc w:val="center"/>
        <w:rPr>
          <w:rFonts w:hint="eastAsia" w:ascii="Times New Roman" w:hAnsi="Times New Roman" w:eastAsia="宋体" w:cs="Times New Roman"/>
          <w:color w:val="auto"/>
          <w:sz w:val="24"/>
          <w:szCs w:val="24"/>
          <w:highlight w:val="none"/>
          <w:lang w:val="en-US" w:eastAsia="zh-CN" w:bidi="ar-SA"/>
        </w:rPr>
      </w:pPr>
    </w:p>
    <w:p w14:paraId="235FF78E">
      <w:pPr>
        <w:spacing w:line="240" w:lineRule="auto"/>
        <w:jc w:val="center"/>
        <w:rPr>
          <w:rFonts w:hint="eastAsia" w:ascii="宋体" w:hAnsi="宋体" w:eastAsia="宋体" w:cs="宋体"/>
          <w:b/>
          <w:bCs w:val="0"/>
          <w:snapToGrid w:val="0"/>
          <w:color w:val="auto"/>
          <w:sz w:val="24"/>
          <w:szCs w:val="24"/>
          <w:highlight w:val="none"/>
          <w:lang w:val="en-US" w:eastAsia="zh-CN"/>
        </w:rPr>
      </w:pPr>
      <w:r>
        <w:rPr>
          <w:rFonts w:hint="eastAsia" w:ascii="宋体" w:hAnsi="宋体" w:eastAsia="宋体" w:cs="宋体"/>
          <w:b/>
          <w:bCs w:val="0"/>
          <w:snapToGrid w:val="0"/>
          <w:color w:val="auto"/>
          <w:sz w:val="24"/>
          <w:szCs w:val="24"/>
          <w:highlight w:val="none"/>
          <w:lang w:val="en-US" w:eastAsia="zh-CN"/>
        </w:rPr>
        <w:t>图3-3-1  矿区生态修复分区</w:t>
      </w:r>
      <w:r>
        <w:rPr>
          <w:rFonts w:hint="eastAsia" w:ascii="宋体" w:hAnsi="宋体" w:cs="宋体"/>
          <w:b/>
          <w:bCs w:val="0"/>
          <w:snapToGrid w:val="0"/>
          <w:color w:val="auto"/>
          <w:sz w:val="24"/>
          <w:szCs w:val="24"/>
          <w:highlight w:val="none"/>
          <w:lang w:val="en-US" w:eastAsia="zh-CN"/>
        </w:rPr>
        <w:t>时序</w:t>
      </w:r>
      <w:r>
        <w:rPr>
          <w:rFonts w:hint="eastAsia" w:ascii="宋体" w:hAnsi="宋体" w:eastAsia="宋体" w:cs="宋体"/>
          <w:b/>
          <w:bCs w:val="0"/>
          <w:snapToGrid w:val="0"/>
          <w:color w:val="auto"/>
          <w:sz w:val="24"/>
          <w:szCs w:val="24"/>
          <w:highlight w:val="none"/>
          <w:lang w:val="en-US" w:eastAsia="zh-CN"/>
        </w:rPr>
        <w:t>图</w:t>
      </w:r>
    </w:p>
    <w:p w14:paraId="3EEB083E">
      <w:pPr>
        <w:pStyle w:val="36"/>
        <w:rPr>
          <w:rFonts w:hint="eastAsia"/>
        </w:rPr>
      </w:pPr>
    </w:p>
    <w:p w14:paraId="7A6D297D">
      <w:pPr>
        <w:pStyle w:val="4"/>
        <w:keepNext/>
        <w:keepLines/>
        <w:pageBreakBefore w:val="0"/>
        <w:widowControl w:val="0"/>
        <w:kinsoku/>
        <w:wordWrap/>
        <w:overflowPunct/>
        <w:topLinePunct w:val="0"/>
        <w:autoSpaceDE/>
        <w:autoSpaceDN/>
        <w:bidi w:val="0"/>
        <w:adjustRightInd/>
        <w:snapToGrid/>
        <w:spacing w:before="164" w:beforeLines="50" w:after="0" w:line="360" w:lineRule="auto"/>
        <w:ind w:left="0" w:leftChars="0" w:right="0" w:firstLine="602" w:firstLineChars="200"/>
        <w:jc w:val="both"/>
        <w:textAlignment w:val="auto"/>
        <w:rPr>
          <w:rFonts w:hint="default" w:ascii="Times New Roman" w:hAnsi="Times New Roman" w:eastAsia="宋体" w:cs="Times New Roman"/>
          <w:b/>
          <w:bCs/>
          <w:color w:val="auto"/>
          <w:kern w:val="2"/>
          <w:sz w:val="30"/>
          <w:szCs w:val="30"/>
          <w:highlight w:val="none"/>
          <w:lang w:val="en-US" w:eastAsia="zh-CN" w:bidi="ar-SA"/>
        </w:rPr>
      </w:pPr>
      <w:bookmarkStart w:id="128" w:name="_Toc26069"/>
      <w:bookmarkStart w:id="129" w:name="_Toc29545"/>
      <w:bookmarkStart w:id="130" w:name="_Toc12264"/>
      <w:bookmarkStart w:id="131" w:name="_Toc136984937"/>
      <w:bookmarkStart w:id="132" w:name="_Toc17967"/>
      <w:r>
        <w:rPr>
          <w:rFonts w:hint="default" w:ascii="Times New Roman" w:hAnsi="Times New Roman" w:eastAsia="宋体" w:cs="Times New Roman"/>
          <w:b/>
          <w:bCs/>
          <w:color w:val="auto"/>
          <w:kern w:val="2"/>
          <w:sz w:val="30"/>
          <w:szCs w:val="30"/>
          <w:highlight w:val="none"/>
          <w:lang w:val="en-US" w:eastAsia="zh-CN" w:bidi="ar-SA"/>
        </w:rPr>
        <w:t>四、</w:t>
      </w:r>
      <w:r>
        <w:rPr>
          <w:rFonts w:hint="eastAsia" w:ascii="Times New Roman" w:hAnsi="Times New Roman" w:cs="Times New Roman"/>
          <w:b/>
          <w:bCs/>
          <w:color w:val="auto"/>
          <w:kern w:val="2"/>
          <w:sz w:val="30"/>
          <w:szCs w:val="30"/>
          <w:highlight w:val="none"/>
          <w:lang w:val="en-US" w:eastAsia="zh-CN" w:bidi="ar-SA"/>
        </w:rPr>
        <w:t>采矿用地</w:t>
      </w:r>
      <w:r>
        <w:rPr>
          <w:rFonts w:hint="default" w:ascii="Times New Roman" w:hAnsi="Times New Roman" w:eastAsia="宋体" w:cs="Times New Roman"/>
          <w:b/>
          <w:bCs/>
          <w:color w:val="auto"/>
          <w:kern w:val="2"/>
          <w:sz w:val="30"/>
          <w:szCs w:val="30"/>
          <w:highlight w:val="none"/>
          <w:lang w:val="en-US" w:eastAsia="zh-CN" w:bidi="ar-SA"/>
        </w:rPr>
        <w:t>与复垦修复安排</w:t>
      </w:r>
      <w:bookmarkEnd w:id="128"/>
      <w:bookmarkEnd w:id="129"/>
      <w:bookmarkEnd w:id="130"/>
      <w:bookmarkEnd w:id="131"/>
      <w:bookmarkEnd w:id="132"/>
    </w:p>
    <w:p w14:paraId="0DF42194">
      <w:pPr>
        <w:pStyle w:val="5"/>
        <w:pageBreakBefore w:val="0"/>
        <w:widowControl w:val="0"/>
        <w:numPr>
          <w:ilvl w:val="0"/>
          <w:numId w:val="0"/>
        </w:numPr>
        <w:kinsoku/>
        <w:wordWrap/>
        <w:overflowPunct/>
        <w:topLinePunct w:val="0"/>
        <w:bidi w:val="0"/>
        <w:adjustRightInd w:val="0"/>
        <w:snapToGrid w:val="0"/>
        <w:spacing w:before="0" w:after="0" w:line="360" w:lineRule="auto"/>
        <w:ind w:leftChars="200" w:right="0" w:rightChars="0"/>
        <w:textAlignment w:val="auto"/>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（一）</w:t>
      </w:r>
      <w:r>
        <w:rPr>
          <w:rFonts w:hint="eastAsia" w:ascii="Times New Roman" w:hAnsi="Times New Roman" w:cs="Times New Roman"/>
          <w:color w:val="auto"/>
          <w:sz w:val="28"/>
          <w:szCs w:val="28"/>
          <w:highlight w:val="none"/>
          <w:lang w:val="en-US" w:eastAsia="zh-CN"/>
        </w:rPr>
        <w:t>已批准用地</w:t>
      </w:r>
    </w:p>
    <w:p w14:paraId="1E4755AD">
      <w:pPr>
        <w:pStyle w:val="5"/>
        <w:pageBreakBefore w:val="0"/>
        <w:widowControl w:val="0"/>
        <w:numPr>
          <w:ilvl w:val="0"/>
          <w:numId w:val="0"/>
        </w:numPr>
        <w:kinsoku/>
        <w:wordWrap/>
        <w:overflowPunct/>
        <w:topLinePunct w:val="0"/>
        <w:bidi w:val="0"/>
        <w:adjustRightInd w:val="0"/>
        <w:snapToGrid w:val="0"/>
        <w:spacing w:before="0" w:after="0" w:line="360" w:lineRule="auto"/>
        <w:ind w:leftChars="200" w:right="0" w:rightChars="0"/>
        <w:textAlignment w:val="auto"/>
        <w:rPr>
          <w:rFonts w:hint="default" w:ascii="Times New Roman" w:hAnsi="Times New Roman" w:eastAsia="宋体"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（二）</w:t>
      </w:r>
      <w:r>
        <w:rPr>
          <w:rFonts w:hint="default" w:ascii="Times New Roman" w:hAnsi="Times New Roman" w:eastAsia="宋体" w:cs="Times New Roman"/>
          <w:color w:val="auto"/>
          <w:sz w:val="28"/>
          <w:szCs w:val="28"/>
          <w:highlight w:val="none"/>
          <w:lang w:val="en-US" w:eastAsia="zh-CN"/>
        </w:rPr>
        <w:t>拟复垦修复土地</w:t>
      </w:r>
    </w:p>
    <w:p w14:paraId="4F13E232">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用地与修复对应：明确其复垦修复的责任范围、目标地类、质量标准和完成时限。</w:t>
      </w:r>
    </w:p>
    <w:p w14:paraId="731AA4FC">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时序衔接开采：复垦修复启动时间与用地功能终止时间紧密衔接。临时用地在服务期满后立即启动复垦。</w:t>
      </w:r>
    </w:p>
    <w:p w14:paraId="7B125FD3">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color w:val="auto"/>
          <w:sz w:val="28"/>
          <w:szCs w:val="28"/>
          <w:lang w:val="en-US" w:eastAsia="zh-CN"/>
        </w:rPr>
        <w:t>目标地类统一：根据前述生态修复可行性分析及适宜性评价结论，矿区整体生态本底为荒漠草原，修复方向宜与周边自然景观协调。因此，损毁区域的最终修复方向确定为“天然牧草地（0401）”, 并通过地貌重塑、土壤重构</w:t>
      </w:r>
      <w:r>
        <w:rPr>
          <w:rFonts w:hint="eastAsia" w:ascii="宋体" w:hAnsi="宋体" w:cs="宋体"/>
          <w:color w:val="auto"/>
          <w:sz w:val="28"/>
          <w:szCs w:val="28"/>
          <w:lang w:val="en-US" w:eastAsia="zh-CN"/>
        </w:rPr>
        <w:t>、植被重建</w:t>
      </w:r>
      <w:r>
        <w:rPr>
          <w:rFonts w:hint="eastAsia" w:ascii="宋体" w:hAnsi="宋体" w:eastAsia="宋体" w:cs="宋体"/>
          <w:color w:val="auto"/>
          <w:sz w:val="28"/>
          <w:szCs w:val="28"/>
          <w:lang w:val="en-US" w:eastAsia="zh-CN"/>
        </w:rPr>
        <w:t>等工程，达到与周边环境相融的生态功能。</w:t>
      </w:r>
    </w:p>
    <w:p w14:paraId="46254889">
      <w:pPr>
        <w:pageBreakBefore w:val="0"/>
        <w:widowControl w:val="0"/>
        <w:kinsoku/>
        <w:wordWrap/>
        <w:overflowPunct w:val="0"/>
        <w:topLinePunct w:val="0"/>
        <w:autoSpaceDE w:val="0"/>
        <w:autoSpaceDN w:val="0"/>
        <w:bidi w:val="0"/>
        <w:adjustRightInd w:val="0"/>
        <w:snapToGrid w:val="0"/>
        <w:spacing w:line="360" w:lineRule="auto"/>
        <w:ind w:firstLine="480"/>
        <w:jc w:val="left"/>
        <w:textAlignment w:val="auto"/>
        <w:rPr>
          <w:rFonts w:hint="default" w:ascii="宋体" w:hAnsi="宋体" w:eastAsia="宋体" w:cs="宋体"/>
          <w:color w:val="auto"/>
          <w:sz w:val="28"/>
          <w:szCs w:val="28"/>
          <w:lang w:val="en-US" w:eastAsia="zh-CN"/>
        </w:rPr>
      </w:pPr>
      <w:r>
        <w:rPr>
          <w:rFonts w:hint="eastAsia" w:ascii="宋体" w:hAnsi="宋体" w:eastAsia="宋体" w:cs="宋体"/>
          <w:sz w:val="28"/>
          <w:szCs w:val="28"/>
          <w:highlight w:val="none"/>
          <w:lang w:val="en-US" w:eastAsia="zh-CN"/>
        </w:rPr>
        <w:t>为清晰、完整地展示用地与复垦修复的对应关系，依据《编制指南（临时）》制定</w:t>
      </w:r>
      <w:r>
        <w:rPr>
          <w:rFonts w:hint="eastAsia" w:ascii="宋体" w:hAnsi="宋体" w:eastAsia="宋体" w:cs="宋体"/>
          <w:color w:val="auto"/>
          <w:sz w:val="28"/>
          <w:szCs w:val="28"/>
          <w:lang w:val="zh-CN" w:eastAsia="zh-CN"/>
        </w:rPr>
        <w:t>存量采矿用地腾退指标使用计划表</w:t>
      </w:r>
      <w:r>
        <w:rPr>
          <w:rFonts w:hint="default" w:ascii="宋体" w:hAnsi="宋体" w:eastAsia="宋体" w:cs="宋体"/>
          <w:color w:val="auto"/>
          <w:sz w:val="28"/>
          <w:szCs w:val="28"/>
          <w:lang w:val="en-US" w:eastAsia="zh-CN"/>
        </w:rPr>
        <w:t>安排计划见表3-4-</w:t>
      </w:r>
      <w:r>
        <w:rPr>
          <w:rFonts w:hint="eastAsia" w:ascii="宋体" w:hAnsi="宋体" w:eastAsia="宋体" w:cs="宋体"/>
          <w:color w:val="auto"/>
          <w:sz w:val="28"/>
          <w:szCs w:val="28"/>
          <w:lang w:val="en-US" w:eastAsia="zh-CN"/>
        </w:rPr>
        <w:t>1，</w:t>
      </w:r>
      <w:r>
        <w:rPr>
          <w:rFonts w:hint="default" w:ascii="宋体" w:hAnsi="宋体" w:eastAsia="宋体" w:cs="宋体"/>
          <w:color w:val="auto"/>
          <w:sz w:val="28"/>
          <w:szCs w:val="28"/>
          <w:lang w:val="en-US" w:eastAsia="zh-CN"/>
        </w:rPr>
        <w:t>具体复垦修复</w:t>
      </w:r>
      <w:r>
        <w:rPr>
          <w:rFonts w:hint="eastAsia" w:ascii="宋体" w:hAnsi="宋体" w:eastAsia="宋体" w:cs="宋体"/>
          <w:color w:val="auto"/>
          <w:sz w:val="28"/>
          <w:szCs w:val="28"/>
          <w:lang w:val="en-US" w:eastAsia="zh-CN"/>
        </w:rPr>
        <w:t>矿区用地（含临时使用用地）与复垦修复</w:t>
      </w:r>
      <w:r>
        <w:rPr>
          <w:rFonts w:hint="eastAsia" w:ascii="宋体" w:hAnsi="宋体" w:eastAsia="宋体" w:cs="宋体"/>
          <w:color w:val="auto"/>
          <w:sz w:val="28"/>
          <w:szCs w:val="28"/>
          <w:lang w:eastAsia="zh-CN"/>
        </w:rPr>
        <w:t>计划表</w:t>
      </w:r>
      <w:r>
        <w:rPr>
          <w:rFonts w:hint="eastAsia" w:ascii="宋体" w:hAnsi="宋体" w:eastAsia="宋体" w:cs="宋体"/>
          <w:color w:val="auto"/>
          <w:sz w:val="28"/>
          <w:szCs w:val="28"/>
          <w:lang w:val="en-US" w:eastAsia="zh-CN"/>
        </w:rPr>
        <w:t>见表3-4-3，矿区生态修复目标及土地利用变化表</w:t>
      </w:r>
      <w:r>
        <w:rPr>
          <w:rFonts w:hint="default" w:ascii="宋体" w:hAnsi="宋体" w:eastAsia="宋体" w:cs="宋体"/>
          <w:color w:val="auto"/>
          <w:sz w:val="28"/>
          <w:szCs w:val="28"/>
          <w:lang w:val="en-US" w:eastAsia="zh-CN"/>
        </w:rPr>
        <w:t>见表3-</w:t>
      </w:r>
      <w:r>
        <w:rPr>
          <w:rFonts w:hint="eastAsia" w:ascii="宋体" w:hAnsi="宋体" w:eastAsia="宋体" w:cs="宋体"/>
          <w:color w:val="auto"/>
          <w:sz w:val="28"/>
          <w:szCs w:val="28"/>
          <w:lang w:val="en-US" w:eastAsia="zh-CN"/>
        </w:rPr>
        <w:t xml:space="preserve">4-2。 </w:t>
      </w:r>
    </w:p>
    <w:p w14:paraId="155E43AB">
      <w:pPr>
        <w:rPr>
          <w:rFonts w:hint="default" w:ascii="Times New Roman" w:hAnsi="Times New Roman" w:eastAsia="黑体" w:cs="Times New Roman"/>
          <w:bCs/>
          <w:snapToGrid w:val="0"/>
          <w:kern w:val="2"/>
          <w:sz w:val="21"/>
          <w:szCs w:val="21"/>
          <w:highlight w:val="none"/>
          <w:lang w:val="zh-CN" w:eastAsia="zh-CN" w:bidi="ar-SA"/>
        </w:rPr>
        <w:sectPr>
          <w:headerReference r:id="rId13" w:type="default"/>
          <w:footerReference r:id="rId14" w:type="default"/>
          <w:pgSz w:w="11906" w:h="16838"/>
          <w:pgMar w:top="1417" w:right="1417" w:bottom="1417" w:left="1417" w:header="964" w:footer="964" w:gutter="0"/>
          <w:pgBorders>
            <w:top w:val="none" w:sz="0" w:space="0"/>
            <w:left w:val="none" w:sz="0" w:space="0"/>
            <w:bottom w:val="none" w:sz="0" w:space="0"/>
            <w:right w:val="none" w:sz="0" w:space="0"/>
          </w:pgBorders>
          <w:pgNumType w:fmt="decimal"/>
          <w:cols w:space="720" w:num="1"/>
          <w:docGrid w:linePitch="326" w:charSpace="0"/>
        </w:sectPr>
      </w:pPr>
    </w:p>
    <w:p w14:paraId="0123D502">
      <w:pPr>
        <w:rPr>
          <w:rFonts w:hint="default" w:ascii="Times New Roman" w:hAnsi="Times New Roman" w:eastAsia="黑体" w:cs="Times New Roman"/>
          <w:bCs/>
          <w:snapToGrid w:val="0"/>
          <w:kern w:val="2"/>
          <w:sz w:val="21"/>
          <w:szCs w:val="21"/>
          <w:highlight w:val="none"/>
          <w:lang w:val="zh-CN" w:eastAsia="zh-CN" w:bidi="ar-SA"/>
        </w:rPr>
      </w:pPr>
    </w:p>
    <w:p w14:paraId="482577CC">
      <w:pPr>
        <w:rPr>
          <w:rFonts w:hint="default" w:ascii="Times New Roman" w:hAnsi="Times New Roman" w:eastAsia="黑体" w:cs="Times New Roman"/>
          <w:bCs/>
          <w:snapToGrid w:val="0"/>
          <w:kern w:val="2"/>
          <w:sz w:val="21"/>
          <w:szCs w:val="21"/>
          <w:highlight w:val="none"/>
          <w:lang w:val="zh-CN" w:eastAsia="zh-CN" w:bidi="ar-SA"/>
        </w:rPr>
        <w:sectPr>
          <w:pgSz w:w="16838" w:h="11906" w:orient="landscape"/>
          <w:pgMar w:top="1417" w:right="1417" w:bottom="1417" w:left="1417" w:header="964" w:footer="964" w:gutter="0"/>
          <w:pgBorders>
            <w:top w:val="none" w:sz="0" w:space="0"/>
            <w:left w:val="none" w:sz="0" w:space="0"/>
            <w:bottom w:val="none" w:sz="0" w:space="0"/>
            <w:right w:val="none" w:sz="0" w:space="0"/>
          </w:pgBorders>
          <w:pgNumType w:fmt="decimal"/>
          <w:cols w:space="720" w:num="1"/>
          <w:docGrid w:linePitch="326" w:charSpace="0"/>
        </w:sectPr>
      </w:pPr>
    </w:p>
    <w:p w14:paraId="12726851">
      <w:pPr>
        <w:pStyle w:val="3"/>
        <w:bidi w:val="0"/>
        <w:rPr>
          <w:rFonts w:hint="default" w:ascii="黑体" w:hAnsi="黑体" w:eastAsia="黑体" w:cs="黑体"/>
        </w:rPr>
      </w:pPr>
      <w:bookmarkStart w:id="133" w:name="_Toc19151"/>
      <w:r>
        <w:rPr>
          <w:rFonts w:hint="default" w:ascii="黑体" w:hAnsi="黑体" w:eastAsia="黑体" w:cs="黑体"/>
        </w:rPr>
        <w:t xml:space="preserve">第四章  </w:t>
      </w:r>
      <w:r>
        <w:rPr>
          <w:rFonts w:hint="default" w:ascii="黑体" w:hAnsi="黑体" w:eastAsia="黑体" w:cs="黑体"/>
          <w:lang w:val="en-US" w:eastAsia="en-US"/>
        </w:rPr>
        <w:t>生态修复措施与工程</w:t>
      </w:r>
      <w:r>
        <w:rPr>
          <w:rFonts w:hint="default" w:ascii="黑体" w:hAnsi="黑体" w:eastAsia="黑体" w:cs="黑体"/>
          <w:lang w:val="en-US" w:eastAsia="zh-CN"/>
        </w:rPr>
        <w:t>内容</w:t>
      </w:r>
      <w:bookmarkEnd w:id="125"/>
      <w:bookmarkEnd w:id="133"/>
    </w:p>
    <w:p w14:paraId="2E59F20A">
      <w:pPr>
        <w:pStyle w:val="4"/>
        <w:pageBreakBefore w:val="0"/>
        <w:widowControl w:val="0"/>
        <w:kinsoku/>
        <w:wordWrap/>
        <w:overflowPunct/>
        <w:topLinePunct w:val="0"/>
        <w:bidi w:val="0"/>
        <w:adjustRightInd/>
        <w:snapToGrid/>
        <w:spacing w:before="0" w:after="0" w:line="360" w:lineRule="auto"/>
        <w:ind w:left="0" w:leftChars="0" w:right="0" w:firstLine="600" w:firstLineChars="200"/>
        <w:jc w:val="both"/>
        <w:textAlignment w:val="auto"/>
        <w:rPr>
          <w:rFonts w:hint="default" w:ascii="Times New Roman" w:hAnsi="Times New Roman" w:eastAsia="宋体" w:cs="Times New Roman"/>
          <w:b/>
          <w:bCs/>
          <w:color w:val="auto"/>
          <w:kern w:val="2"/>
          <w:sz w:val="30"/>
          <w:szCs w:val="30"/>
          <w:highlight w:val="none"/>
          <w:lang w:val="en-US" w:eastAsia="zh-CN" w:bidi="ar-SA"/>
        </w:rPr>
      </w:pPr>
      <w:bookmarkStart w:id="134" w:name="_Toc24117"/>
      <w:bookmarkStart w:id="135" w:name="_Toc4582"/>
      <w:bookmarkStart w:id="136" w:name="_Toc11597"/>
      <w:bookmarkStart w:id="137" w:name="_Toc22173850"/>
      <w:bookmarkStart w:id="138" w:name="_Toc22173080"/>
      <w:bookmarkStart w:id="139" w:name="_Toc530826628"/>
      <w:bookmarkStart w:id="140" w:name="_Toc86572333"/>
      <w:bookmarkStart w:id="141" w:name="_Toc15822"/>
      <w:bookmarkStart w:id="142" w:name="_Toc1035"/>
      <w:bookmarkStart w:id="143" w:name="_Toc3476"/>
      <w:bookmarkStart w:id="144" w:name="_Toc4231"/>
      <w:bookmarkStart w:id="145" w:name="_Toc98474407"/>
      <w:bookmarkStart w:id="146" w:name="_Toc501"/>
      <w:bookmarkStart w:id="147" w:name="_Toc5836"/>
      <w:bookmarkStart w:id="148" w:name="_Toc91964365"/>
      <w:r>
        <w:rPr>
          <w:rFonts w:hint="default" w:ascii="Times New Roman" w:hAnsi="Times New Roman" w:eastAsia="宋体" w:cs="Times New Roman"/>
          <w:b/>
          <w:bCs/>
          <w:color w:val="auto"/>
          <w:kern w:val="2"/>
          <w:sz w:val="30"/>
          <w:szCs w:val="30"/>
          <w:highlight w:val="none"/>
          <w:lang w:val="en-US" w:eastAsia="zh-CN" w:bidi="ar-SA"/>
        </w:rPr>
        <w:t>一、保护与预防控制措施</w:t>
      </w:r>
      <w:bookmarkEnd w:id="134"/>
    </w:p>
    <w:bookmarkEnd w:id="135"/>
    <w:bookmarkEnd w:id="136"/>
    <w:bookmarkEnd w:id="137"/>
    <w:bookmarkEnd w:id="138"/>
    <w:bookmarkEnd w:id="139"/>
    <w:bookmarkEnd w:id="140"/>
    <w:p w14:paraId="34BCB803">
      <w:pPr>
        <w:pStyle w:val="5"/>
        <w:pageBreakBefore w:val="0"/>
        <w:widowControl w:val="0"/>
        <w:kinsoku/>
        <w:wordWrap/>
        <w:overflowPunct/>
        <w:topLinePunct w:val="0"/>
        <w:autoSpaceDE/>
        <w:autoSpaceDN/>
        <w:bidi w:val="0"/>
        <w:adjustRightInd/>
        <w:snapToGrid/>
        <w:spacing w:before="0" w:after="0" w:line="360" w:lineRule="auto"/>
        <w:ind w:left="0" w:leftChars="0" w:right="0" w:firstLine="560" w:firstLineChars="200"/>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（二）表土剥离与植被移植利用</w:t>
      </w:r>
    </w:p>
    <w:p w14:paraId="3AC142E6">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1.表土剥离</w:t>
      </w:r>
    </w:p>
    <w:p w14:paraId="6C3F2993">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本矿山为露天开采，</w:t>
      </w:r>
      <w:r>
        <w:rPr>
          <w:rFonts w:hint="eastAsia" w:ascii="宋体" w:hAnsi="宋体" w:eastAsia="宋体" w:cs="宋体"/>
          <w:color w:val="auto"/>
          <w:sz w:val="28"/>
          <w:szCs w:val="28"/>
          <w:lang w:val="en-US" w:eastAsia="zh-CN"/>
        </w:rPr>
        <w:t>已有</w:t>
      </w:r>
      <w:r>
        <w:rPr>
          <w:rFonts w:hint="default" w:ascii="宋体" w:hAnsi="宋体" w:eastAsia="宋体" w:cs="宋体"/>
          <w:color w:val="auto"/>
          <w:sz w:val="28"/>
          <w:szCs w:val="28"/>
          <w:lang w:val="en-US" w:eastAsia="zh-CN"/>
        </w:rPr>
        <w:t>露天采场</w:t>
      </w:r>
      <w:r>
        <w:rPr>
          <w:rFonts w:hint="eastAsia" w:ascii="宋体" w:hAnsi="宋体" w:eastAsia="宋体" w:cs="宋体"/>
          <w:color w:val="auto"/>
          <w:sz w:val="28"/>
          <w:szCs w:val="28"/>
          <w:lang w:val="en-US" w:eastAsia="zh-CN"/>
        </w:rPr>
        <w:t>前期已进行了平整、覆土及植被恢复</w:t>
      </w:r>
      <w:r>
        <w:rPr>
          <w:rFonts w:hint="default"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根据地形、土壤均一性及作业便利性，将剥离区划分为一个施工单元，并用标识线明确边界。雨天禁止施工以防止水土流失。</w:t>
      </w:r>
    </w:p>
    <w:p w14:paraId="4ADC3890">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土层厚度≥20厘米且地形平坦时，优先使用推土机、挖掘机等机械剥离（单次宽度 2～4米）；土层薄或地形复杂区域采用人工剥离。采用低压实设备（如履带式推土机）减少土壤压实，并规划机械行进路线以避免重复碾压未剥离区域。</w:t>
      </w:r>
    </w:p>
    <w:p w14:paraId="1F793730">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采用自卸汽车后退式卸土，配合推土机及时摊平，减少对土壤的压实。优先最短运输路径，避开未剥离区域，必要时铺设钢板减少机械对地面的破坏。运输车辆需密闭或覆盖防尘网，避免表土散落和扬尘污染。</w:t>
      </w:r>
    </w:p>
    <w:p w14:paraId="5F14825A">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矿山将在建设期对</w:t>
      </w:r>
      <w:r>
        <w:rPr>
          <w:rFonts w:hint="eastAsia" w:ascii="宋体" w:hAnsi="宋体" w:cs="宋体"/>
          <w:color w:val="auto"/>
          <w:sz w:val="28"/>
          <w:szCs w:val="28"/>
          <w:lang w:val="en-US" w:eastAsia="zh-CN"/>
        </w:rPr>
        <w:t>采场</w:t>
      </w:r>
      <w:r>
        <w:rPr>
          <w:rFonts w:hint="eastAsia" w:ascii="宋体" w:hAnsi="宋体" w:eastAsia="宋体" w:cs="宋体"/>
          <w:color w:val="auto"/>
          <w:sz w:val="28"/>
          <w:szCs w:val="28"/>
          <w:lang w:val="en-US" w:eastAsia="zh-CN"/>
        </w:rPr>
        <w:t>地表土采用表土外移剥离法进行剥离，该区域土壤为</w:t>
      </w:r>
      <w:r>
        <w:rPr>
          <w:rFonts w:hint="eastAsia" w:ascii="宋体" w:hAnsi="宋体" w:eastAsia="宋体" w:cs="宋体"/>
          <w:sz w:val="28"/>
          <w:szCs w:val="28"/>
        </w:rPr>
        <w:t>栗钙土</w:t>
      </w:r>
      <w:r>
        <w:rPr>
          <w:rFonts w:hint="eastAsia" w:ascii="宋体" w:hAnsi="宋体" w:eastAsia="宋体" w:cs="宋体"/>
          <w:color w:val="auto"/>
          <w:sz w:val="28"/>
          <w:szCs w:val="28"/>
          <w:lang w:val="en-US" w:eastAsia="zh-CN"/>
        </w:rPr>
        <w:t>，</w:t>
      </w:r>
      <w:r>
        <w:rPr>
          <w:rFonts w:hint="eastAsia" w:ascii="宋体" w:hAnsi="宋体" w:eastAsia="宋体" w:cs="宋体"/>
          <w:sz w:val="28"/>
          <w:szCs w:val="28"/>
        </w:rPr>
        <w:t>各种母岩的残积物、河流冲积物、黄土及黄土状物质</w:t>
      </w:r>
      <w:r>
        <w:rPr>
          <w:rFonts w:hint="eastAsia" w:ascii="宋体" w:hAnsi="宋体" w:eastAsia="宋体" w:cs="宋体"/>
          <w:color w:val="auto"/>
          <w:sz w:val="28"/>
          <w:szCs w:val="28"/>
          <w:lang w:val="en-US" w:eastAsia="zh-CN"/>
        </w:rPr>
        <w:t>，土壤质量较差，取土的厚度0.56米考虑，剥离面积10.00公顷，预计剥离表土56000立方米。</w:t>
      </w:r>
    </w:p>
    <w:p w14:paraId="0A8D5116">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2.临时表土堆存</w:t>
      </w:r>
    </w:p>
    <w:p w14:paraId="082AE520">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按照“分区堆存、就近堆存、就近利用”要求，剥离表土呈台阶状分层堆存于拟设临时表土堆放场，</w:t>
      </w:r>
      <w:r>
        <w:rPr>
          <w:rFonts w:hint="eastAsia" w:ascii="宋体" w:hAnsi="宋体" w:eastAsia="宋体" w:cs="Times New Roman"/>
          <w:color w:val="auto"/>
          <w:sz w:val="28"/>
          <w:szCs w:val="28"/>
          <w:lang w:val="en-US" w:eastAsia="zh-CN"/>
        </w:rPr>
        <w:t>堆高4米，台阶坡面角30°</w:t>
      </w:r>
      <w:r>
        <w:rPr>
          <w:rFonts w:hint="eastAsia" w:ascii="宋体" w:hAnsi="宋体" w:eastAsia="宋体" w:cs="宋体"/>
          <w:color w:val="auto"/>
          <w:sz w:val="28"/>
          <w:szCs w:val="28"/>
          <w:lang w:val="en-US" w:eastAsia="zh-CN"/>
        </w:rPr>
        <w:t>。本项拟设生产服务期为2年8个月，剥离表土堆存时间较长，通过采取拦挡、苫盖、排水等防护措施，避免水土流失、防止地质灾害。</w:t>
      </w:r>
    </w:p>
    <w:p w14:paraId="1FFA9EFC">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表土处置工程量见表4-1-1。</w:t>
      </w:r>
    </w:p>
    <w:p w14:paraId="43E63017">
      <w:pPr>
        <w:pStyle w:val="14"/>
        <w:spacing w:before="145" w:line="221" w:lineRule="auto"/>
        <w:ind w:firstLine="1872" w:firstLineChars="800"/>
        <w:rPr>
          <w:rFonts w:hint="eastAsia" w:ascii="宋体" w:hAnsi="宋体" w:eastAsia="宋体" w:cs="宋体"/>
          <w:b w:val="0"/>
          <w:bCs w:val="0"/>
          <w:color w:val="auto"/>
          <w:spacing w:val="-3"/>
          <w:sz w:val="24"/>
          <w:szCs w:val="24"/>
        </w:rPr>
      </w:pPr>
      <w:r>
        <w:rPr>
          <w:rFonts w:hint="eastAsia" w:ascii="宋体" w:hAnsi="宋体" w:eastAsia="宋体" w:cs="宋体"/>
          <w:b w:val="0"/>
          <w:bCs w:val="0"/>
          <w:color w:val="auto"/>
          <w:spacing w:val="-3"/>
          <w:sz w:val="24"/>
          <w:szCs w:val="24"/>
        </w:rPr>
        <w:t>表</w:t>
      </w:r>
      <w:r>
        <w:rPr>
          <w:rFonts w:hint="eastAsia" w:ascii="宋体" w:hAnsi="宋体" w:eastAsia="宋体" w:cs="宋体"/>
          <w:b w:val="0"/>
          <w:bCs w:val="0"/>
          <w:color w:val="auto"/>
          <w:spacing w:val="-58"/>
          <w:sz w:val="24"/>
          <w:szCs w:val="24"/>
        </w:rPr>
        <w:t xml:space="preserve"> </w:t>
      </w:r>
      <w:r>
        <w:rPr>
          <w:rFonts w:hint="eastAsia" w:ascii="宋体" w:hAnsi="宋体" w:eastAsia="宋体" w:cs="宋体"/>
          <w:b w:val="0"/>
          <w:bCs w:val="0"/>
          <w:color w:val="auto"/>
          <w:spacing w:val="-3"/>
          <w:sz w:val="24"/>
          <w:szCs w:val="24"/>
        </w:rPr>
        <w:t>4-1</w:t>
      </w:r>
      <w:r>
        <w:rPr>
          <w:rFonts w:hint="eastAsia" w:ascii="宋体" w:hAnsi="宋体" w:eastAsia="宋体" w:cs="宋体"/>
          <w:b w:val="0"/>
          <w:bCs w:val="0"/>
          <w:color w:val="auto"/>
          <w:spacing w:val="-3"/>
          <w:sz w:val="24"/>
          <w:szCs w:val="24"/>
          <w:lang w:val="en-US" w:eastAsia="zh-CN"/>
        </w:rPr>
        <w:t xml:space="preserve">-1    </w:t>
      </w:r>
      <w:r>
        <w:rPr>
          <w:rFonts w:hint="eastAsia" w:ascii="宋体" w:hAnsi="宋体" w:eastAsia="宋体" w:cs="宋体"/>
          <w:b w:val="0"/>
          <w:bCs w:val="0"/>
          <w:color w:val="auto"/>
          <w:spacing w:val="-3"/>
          <w:sz w:val="24"/>
          <w:szCs w:val="24"/>
        </w:rPr>
        <w:t xml:space="preserve"> </w:t>
      </w:r>
      <w:r>
        <w:rPr>
          <w:rFonts w:hint="eastAsia" w:ascii="宋体" w:hAnsi="宋体" w:eastAsia="宋体" w:cs="宋体"/>
          <w:b w:val="0"/>
          <w:bCs w:val="0"/>
          <w:color w:val="auto"/>
          <w:spacing w:val="-3"/>
          <w:sz w:val="24"/>
          <w:szCs w:val="24"/>
          <w:lang w:val="en-US" w:eastAsia="zh-CN"/>
        </w:rPr>
        <w:t xml:space="preserve"> </w:t>
      </w:r>
      <w:r>
        <w:rPr>
          <w:rFonts w:hint="eastAsia" w:ascii="宋体" w:hAnsi="宋体" w:eastAsia="宋体" w:cs="宋体"/>
          <w:b w:val="0"/>
          <w:bCs w:val="0"/>
          <w:color w:val="auto"/>
          <w:spacing w:val="-3"/>
          <w:sz w:val="24"/>
          <w:szCs w:val="24"/>
        </w:rPr>
        <w:t xml:space="preserve"> 表土处置工程量汇总表</w:t>
      </w:r>
    </w:p>
    <w:tbl>
      <w:tblPr>
        <w:tblStyle w:val="111"/>
        <w:tblW w:w="513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510"/>
        <w:gridCol w:w="2927"/>
        <w:gridCol w:w="673"/>
        <w:gridCol w:w="733"/>
        <w:gridCol w:w="597"/>
        <w:gridCol w:w="789"/>
        <w:gridCol w:w="445"/>
        <w:gridCol w:w="475"/>
        <w:gridCol w:w="782"/>
        <w:gridCol w:w="700"/>
      </w:tblGrid>
      <w:tr w14:paraId="64753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363" w:type="pct"/>
            <w:vMerge w:val="restart"/>
            <w:tcBorders>
              <w:bottom w:val="nil"/>
            </w:tcBorders>
            <w:vAlign w:val="top"/>
          </w:tcPr>
          <w:p w14:paraId="33F9CFF1">
            <w:pPr>
              <w:pStyle w:val="110"/>
              <w:keepNext w:val="0"/>
              <w:keepLines w:val="0"/>
              <w:pageBreakBefore w:val="0"/>
              <w:wordWrap/>
              <w:overflowPunct/>
              <w:topLinePunct w:val="0"/>
              <w:bidi w:val="0"/>
              <w:spacing w:line="307" w:lineRule="auto"/>
              <w:jc w:val="center"/>
            </w:pPr>
          </w:p>
          <w:p w14:paraId="61C93C1F">
            <w:pPr>
              <w:keepNext w:val="0"/>
              <w:keepLines w:val="0"/>
              <w:pageBreakBefore w:val="0"/>
              <w:wordWrap/>
              <w:overflowPunct/>
              <w:topLinePunct w:val="0"/>
              <w:bidi w:val="0"/>
              <w:spacing w:before="65" w:line="221" w:lineRule="auto"/>
              <w:ind w:left="114"/>
              <w:jc w:val="center"/>
              <w:rPr>
                <w:rFonts w:ascii="宋体" w:hAnsi="宋体" w:eastAsia="宋体" w:cs="宋体"/>
                <w:sz w:val="20"/>
                <w:szCs w:val="20"/>
              </w:rPr>
            </w:pPr>
            <w:r>
              <w:rPr>
                <w:rFonts w:ascii="宋体" w:hAnsi="宋体" w:eastAsia="宋体" w:cs="宋体"/>
                <w:spacing w:val="-2"/>
                <w:sz w:val="20"/>
                <w:szCs w:val="20"/>
              </w:rPr>
              <w:t>序号</w:t>
            </w:r>
          </w:p>
        </w:tc>
        <w:tc>
          <w:tcPr>
            <w:tcW w:w="274" w:type="pct"/>
            <w:vMerge w:val="restart"/>
            <w:tcBorders>
              <w:bottom w:val="nil"/>
            </w:tcBorders>
            <w:vAlign w:val="top"/>
          </w:tcPr>
          <w:p w14:paraId="4E1EB4B1">
            <w:pPr>
              <w:pStyle w:val="110"/>
              <w:keepNext w:val="0"/>
              <w:keepLines w:val="0"/>
              <w:pageBreakBefore w:val="0"/>
              <w:wordWrap/>
              <w:overflowPunct/>
              <w:topLinePunct w:val="0"/>
              <w:bidi w:val="0"/>
              <w:spacing w:line="306" w:lineRule="auto"/>
              <w:jc w:val="center"/>
            </w:pPr>
          </w:p>
          <w:p w14:paraId="27248822">
            <w:pPr>
              <w:keepNext w:val="0"/>
              <w:keepLines w:val="0"/>
              <w:pageBreakBefore w:val="0"/>
              <w:wordWrap/>
              <w:overflowPunct/>
              <w:topLinePunct w:val="0"/>
              <w:bidi w:val="0"/>
              <w:spacing w:before="65" w:line="219" w:lineRule="auto"/>
              <w:ind w:left="130"/>
              <w:jc w:val="center"/>
              <w:rPr>
                <w:rFonts w:ascii="宋体" w:hAnsi="宋体" w:eastAsia="宋体" w:cs="宋体"/>
                <w:sz w:val="20"/>
                <w:szCs w:val="20"/>
              </w:rPr>
            </w:pPr>
            <w:r>
              <w:rPr>
                <w:rFonts w:ascii="宋体" w:hAnsi="宋体" w:eastAsia="宋体" w:cs="宋体"/>
                <w:spacing w:val="2"/>
                <w:sz w:val="20"/>
                <w:szCs w:val="20"/>
              </w:rPr>
              <w:t>原地类</w:t>
            </w:r>
          </w:p>
        </w:tc>
        <w:tc>
          <w:tcPr>
            <w:tcW w:w="1572" w:type="pct"/>
            <w:vMerge w:val="restart"/>
            <w:tcBorders>
              <w:bottom w:val="nil"/>
            </w:tcBorders>
            <w:vAlign w:val="top"/>
          </w:tcPr>
          <w:p w14:paraId="03F784EE">
            <w:pPr>
              <w:pStyle w:val="110"/>
              <w:keepNext w:val="0"/>
              <w:keepLines w:val="0"/>
              <w:pageBreakBefore w:val="0"/>
              <w:wordWrap/>
              <w:overflowPunct/>
              <w:topLinePunct w:val="0"/>
              <w:bidi w:val="0"/>
              <w:spacing w:line="307" w:lineRule="auto"/>
              <w:jc w:val="center"/>
            </w:pPr>
          </w:p>
          <w:p w14:paraId="7760EDC6">
            <w:pPr>
              <w:keepNext w:val="0"/>
              <w:keepLines w:val="0"/>
              <w:pageBreakBefore w:val="0"/>
              <w:wordWrap/>
              <w:overflowPunct/>
              <w:topLinePunct w:val="0"/>
              <w:bidi w:val="0"/>
              <w:spacing w:before="65" w:line="220" w:lineRule="auto"/>
              <w:ind w:left="182"/>
              <w:jc w:val="center"/>
              <w:rPr>
                <w:rFonts w:ascii="宋体" w:hAnsi="宋体" w:eastAsia="宋体" w:cs="宋体"/>
                <w:sz w:val="20"/>
                <w:szCs w:val="20"/>
              </w:rPr>
            </w:pPr>
            <w:r>
              <w:rPr>
                <w:rFonts w:ascii="宋体" w:hAnsi="宋体" w:eastAsia="宋体" w:cs="宋体"/>
                <w:spacing w:val="9"/>
                <w:sz w:val="20"/>
                <w:szCs w:val="20"/>
              </w:rPr>
              <w:t>范围</w:t>
            </w:r>
          </w:p>
        </w:tc>
        <w:tc>
          <w:tcPr>
            <w:tcW w:w="361" w:type="pct"/>
            <w:vMerge w:val="restart"/>
            <w:tcBorders>
              <w:bottom w:val="nil"/>
            </w:tcBorders>
            <w:vAlign w:val="top"/>
          </w:tcPr>
          <w:p w14:paraId="71EDFFFB">
            <w:pPr>
              <w:pStyle w:val="110"/>
              <w:keepNext w:val="0"/>
              <w:keepLines w:val="0"/>
              <w:pageBreakBefore w:val="0"/>
              <w:wordWrap/>
              <w:overflowPunct/>
              <w:topLinePunct w:val="0"/>
              <w:bidi w:val="0"/>
              <w:spacing w:line="307" w:lineRule="auto"/>
              <w:jc w:val="center"/>
            </w:pPr>
          </w:p>
          <w:p w14:paraId="79541687">
            <w:pPr>
              <w:keepNext w:val="0"/>
              <w:keepLines w:val="0"/>
              <w:pageBreakBefore w:val="0"/>
              <w:wordWrap/>
              <w:overflowPunct/>
              <w:topLinePunct w:val="0"/>
              <w:bidi w:val="0"/>
              <w:spacing w:before="65" w:line="220" w:lineRule="auto"/>
              <w:ind w:left="83"/>
              <w:jc w:val="center"/>
              <w:rPr>
                <w:rFonts w:ascii="宋体" w:hAnsi="宋体" w:eastAsia="宋体" w:cs="宋体"/>
                <w:sz w:val="20"/>
                <w:szCs w:val="20"/>
              </w:rPr>
            </w:pPr>
            <w:r>
              <w:rPr>
                <w:rFonts w:ascii="宋体" w:hAnsi="宋体" w:eastAsia="宋体" w:cs="宋体"/>
                <w:spacing w:val="6"/>
                <w:sz w:val="20"/>
                <w:szCs w:val="20"/>
              </w:rPr>
              <w:t>面积</w:t>
            </w:r>
          </w:p>
        </w:tc>
        <w:tc>
          <w:tcPr>
            <w:tcW w:w="1137" w:type="pct"/>
            <w:gridSpan w:val="3"/>
            <w:vAlign w:val="top"/>
          </w:tcPr>
          <w:p w14:paraId="37E50B54">
            <w:pPr>
              <w:keepNext w:val="0"/>
              <w:keepLines w:val="0"/>
              <w:pageBreakBefore w:val="0"/>
              <w:wordWrap/>
              <w:overflowPunct/>
              <w:topLinePunct w:val="0"/>
              <w:bidi w:val="0"/>
              <w:spacing w:before="44" w:line="212" w:lineRule="auto"/>
              <w:ind w:left="773"/>
              <w:jc w:val="center"/>
              <w:rPr>
                <w:rFonts w:ascii="宋体" w:hAnsi="宋体" w:eastAsia="宋体" w:cs="宋体"/>
                <w:sz w:val="20"/>
                <w:szCs w:val="20"/>
              </w:rPr>
            </w:pPr>
            <w:r>
              <w:rPr>
                <w:rFonts w:ascii="宋体" w:hAnsi="宋体" w:eastAsia="宋体" w:cs="宋体"/>
                <w:spacing w:val="-2"/>
                <w:sz w:val="20"/>
                <w:szCs w:val="20"/>
              </w:rPr>
              <w:t>表土剥离</w:t>
            </w:r>
          </w:p>
        </w:tc>
        <w:tc>
          <w:tcPr>
            <w:tcW w:w="494" w:type="pct"/>
            <w:gridSpan w:val="2"/>
            <w:vAlign w:val="top"/>
          </w:tcPr>
          <w:p w14:paraId="3F3EC7D4">
            <w:pPr>
              <w:keepNext w:val="0"/>
              <w:keepLines w:val="0"/>
              <w:pageBreakBefore w:val="0"/>
              <w:wordWrap/>
              <w:overflowPunct/>
              <w:topLinePunct w:val="0"/>
              <w:bidi w:val="0"/>
              <w:spacing w:before="43" w:line="213" w:lineRule="auto"/>
              <w:ind w:left="256"/>
              <w:jc w:val="center"/>
              <w:rPr>
                <w:rFonts w:ascii="宋体" w:hAnsi="宋体" w:eastAsia="宋体" w:cs="宋体"/>
                <w:sz w:val="20"/>
                <w:szCs w:val="20"/>
              </w:rPr>
            </w:pPr>
            <w:r>
              <w:rPr>
                <w:rFonts w:ascii="宋体" w:hAnsi="宋体" w:eastAsia="宋体" w:cs="宋体"/>
                <w:spacing w:val="-2"/>
                <w:sz w:val="20"/>
                <w:szCs w:val="20"/>
              </w:rPr>
              <w:t>表土储存</w:t>
            </w:r>
          </w:p>
        </w:tc>
        <w:tc>
          <w:tcPr>
            <w:tcW w:w="796" w:type="pct"/>
            <w:gridSpan w:val="2"/>
            <w:vAlign w:val="top"/>
          </w:tcPr>
          <w:p w14:paraId="399BA202">
            <w:pPr>
              <w:keepNext w:val="0"/>
              <w:keepLines w:val="0"/>
              <w:pageBreakBefore w:val="0"/>
              <w:wordWrap/>
              <w:overflowPunct/>
              <w:topLinePunct w:val="0"/>
              <w:bidi w:val="0"/>
              <w:spacing w:before="44" w:line="212" w:lineRule="auto"/>
              <w:ind w:left="368"/>
              <w:jc w:val="center"/>
              <w:rPr>
                <w:rFonts w:ascii="宋体" w:hAnsi="宋体" w:eastAsia="宋体" w:cs="宋体"/>
                <w:sz w:val="20"/>
                <w:szCs w:val="20"/>
              </w:rPr>
            </w:pPr>
            <w:r>
              <w:rPr>
                <w:rFonts w:ascii="宋体" w:hAnsi="宋体" w:eastAsia="宋体" w:cs="宋体"/>
                <w:spacing w:val="6"/>
                <w:sz w:val="20"/>
                <w:szCs w:val="20"/>
              </w:rPr>
              <w:t>表土利用</w:t>
            </w:r>
          </w:p>
        </w:tc>
      </w:tr>
      <w:tr w14:paraId="0430E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363" w:type="pct"/>
            <w:vMerge w:val="continue"/>
            <w:tcBorders>
              <w:top w:val="nil"/>
            </w:tcBorders>
            <w:vAlign w:val="top"/>
          </w:tcPr>
          <w:p w14:paraId="30650A87">
            <w:pPr>
              <w:pStyle w:val="110"/>
              <w:keepNext w:val="0"/>
              <w:keepLines w:val="0"/>
              <w:pageBreakBefore w:val="0"/>
              <w:wordWrap/>
              <w:overflowPunct/>
              <w:topLinePunct w:val="0"/>
              <w:bidi w:val="0"/>
              <w:jc w:val="center"/>
            </w:pPr>
          </w:p>
        </w:tc>
        <w:tc>
          <w:tcPr>
            <w:tcW w:w="274" w:type="pct"/>
            <w:vMerge w:val="continue"/>
            <w:tcBorders>
              <w:top w:val="nil"/>
            </w:tcBorders>
            <w:vAlign w:val="top"/>
          </w:tcPr>
          <w:p w14:paraId="38F07938">
            <w:pPr>
              <w:pStyle w:val="110"/>
              <w:keepNext w:val="0"/>
              <w:keepLines w:val="0"/>
              <w:pageBreakBefore w:val="0"/>
              <w:wordWrap/>
              <w:overflowPunct/>
              <w:topLinePunct w:val="0"/>
              <w:bidi w:val="0"/>
              <w:jc w:val="center"/>
            </w:pPr>
          </w:p>
        </w:tc>
        <w:tc>
          <w:tcPr>
            <w:tcW w:w="1572" w:type="pct"/>
            <w:vMerge w:val="continue"/>
            <w:tcBorders>
              <w:top w:val="nil"/>
            </w:tcBorders>
            <w:vAlign w:val="top"/>
          </w:tcPr>
          <w:p w14:paraId="6E4F5450">
            <w:pPr>
              <w:pStyle w:val="110"/>
              <w:keepNext w:val="0"/>
              <w:keepLines w:val="0"/>
              <w:pageBreakBefore w:val="0"/>
              <w:wordWrap/>
              <w:overflowPunct/>
              <w:topLinePunct w:val="0"/>
              <w:bidi w:val="0"/>
              <w:jc w:val="center"/>
            </w:pPr>
          </w:p>
        </w:tc>
        <w:tc>
          <w:tcPr>
            <w:tcW w:w="361" w:type="pct"/>
            <w:vMerge w:val="continue"/>
            <w:tcBorders>
              <w:top w:val="nil"/>
            </w:tcBorders>
            <w:vAlign w:val="top"/>
          </w:tcPr>
          <w:p w14:paraId="4E61ACA1">
            <w:pPr>
              <w:pStyle w:val="110"/>
              <w:keepNext w:val="0"/>
              <w:keepLines w:val="0"/>
              <w:pageBreakBefore w:val="0"/>
              <w:wordWrap/>
              <w:overflowPunct/>
              <w:topLinePunct w:val="0"/>
              <w:bidi w:val="0"/>
              <w:jc w:val="center"/>
            </w:pPr>
          </w:p>
        </w:tc>
        <w:tc>
          <w:tcPr>
            <w:tcW w:w="393" w:type="pct"/>
            <w:vAlign w:val="top"/>
          </w:tcPr>
          <w:p w14:paraId="0C5F6D34">
            <w:pPr>
              <w:keepNext w:val="0"/>
              <w:keepLines w:val="0"/>
              <w:pageBreakBefore w:val="0"/>
              <w:wordWrap/>
              <w:overflowPunct/>
              <w:topLinePunct w:val="0"/>
              <w:bidi w:val="0"/>
              <w:spacing w:before="220" w:line="221" w:lineRule="auto"/>
              <w:ind w:left="114"/>
              <w:jc w:val="center"/>
              <w:rPr>
                <w:rFonts w:ascii="宋体" w:hAnsi="宋体" w:eastAsia="宋体" w:cs="宋体"/>
                <w:sz w:val="20"/>
                <w:szCs w:val="20"/>
              </w:rPr>
            </w:pPr>
            <w:r>
              <w:rPr>
                <w:rFonts w:ascii="宋体" w:hAnsi="宋体" w:eastAsia="宋体" w:cs="宋体"/>
                <w:spacing w:val="2"/>
                <w:sz w:val="20"/>
                <w:szCs w:val="20"/>
              </w:rPr>
              <w:t>时间段</w:t>
            </w:r>
          </w:p>
        </w:tc>
        <w:tc>
          <w:tcPr>
            <w:tcW w:w="320" w:type="pct"/>
            <w:vAlign w:val="top"/>
          </w:tcPr>
          <w:p w14:paraId="32C41D35">
            <w:pPr>
              <w:keepNext w:val="0"/>
              <w:keepLines w:val="0"/>
              <w:pageBreakBefore w:val="0"/>
              <w:wordWrap/>
              <w:overflowPunct/>
              <w:topLinePunct w:val="0"/>
              <w:bidi w:val="0"/>
              <w:spacing w:before="219" w:line="220" w:lineRule="auto"/>
              <w:ind w:left="135"/>
              <w:jc w:val="center"/>
              <w:rPr>
                <w:rFonts w:ascii="宋体" w:hAnsi="宋体" w:eastAsia="宋体" w:cs="宋体"/>
                <w:sz w:val="20"/>
                <w:szCs w:val="20"/>
              </w:rPr>
            </w:pPr>
            <w:r>
              <w:rPr>
                <w:rFonts w:ascii="宋体" w:hAnsi="宋体" w:eastAsia="宋体" w:cs="宋体"/>
                <w:spacing w:val="5"/>
                <w:sz w:val="20"/>
                <w:szCs w:val="20"/>
              </w:rPr>
              <w:t>厚度</w:t>
            </w:r>
          </w:p>
        </w:tc>
        <w:tc>
          <w:tcPr>
            <w:tcW w:w="423" w:type="pct"/>
            <w:vAlign w:val="top"/>
          </w:tcPr>
          <w:p w14:paraId="3BB7770F">
            <w:pPr>
              <w:keepNext w:val="0"/>
              <w:keepLines w:val="0"/>
              <w:pageBreakBefore w:val="0"/>
              <w:wordWrap/>
              <w:overflowPunct/>
              <w:topLinePunct w:val="0"/>
              <w:bidi w:val="0"/>
              <w:spacing w:before="220" w:line="221" w:lineRule="auto"/>
              <w:ind w:left="105"/>
              <w:jc w:val="center"/>
              <w:rPr>
                <w:rFonts w:ascii="宋体" w:hAnsi="宋体" w:eastAsia="宋体" w:cs="宋体"/>
                <w:sz w:val="20"/>
                <w:szCs w:val="20"/>
              </w:rPr>
            </w:pPr>
            <w:r>
              <w:rPr>
                <w:rFonts w:ascii="宋体" w:hAnsi="宋体" w:eastAsia="宋体" w:cs="宋体"/>
                <w:spacing w:val="-2"/>
                <w:sz w:val="20"/>
                <w:szCs w:val="20"/>
              </w:rPr>
              <w:t>土方量</w:t>
            </w:r>
          </w:p>
        </w:tc>
        <w:tc>
          <w:tcPr>
            <w:tcW w:w="239" w:type="pct"/>
            <w:vAlign w:val="top"/>
          </w:tcPr>
          <w:p w14:paraId="083F09C1">
            <w:pPr>
              <w:keepNext w:val="0"/>
              <w:keepLines w:val="0"/>
              <w:pageBreakBefore w:val="0"/>
              <w:wordWrap/>
              <w:overflowPunct/>
              <w:topLinePunct w:val="0"/>
              <w:bidi w:val="0"/>
              <w:spacing w:before="220" w:line="221" w:lineRule="auto"/>
              <w:jc w:val="center"/>
              <w:rPr>
                <w:rFonts w:ascii="宋体" w:hAnsi="宋体" w:eastAsia="宋体" w:cs="宋体"/>
                <w:sz w:val="20"/>
                <w:szCs w:val="20"/>
              </w:rPr>
            </w:pPr>
            <w:r>
              <w:rPr>
                <w:rFonts w:ascii="宋体" w:hAnsi="宋体" w:eastAsia="宋体" w:cs="宋体"/>
                <w:spacing w:val="-2"/>
                <w:sz w:val="20"/>
                <w:szCs w:val="20"/>
              </w:rPr>
              <w:t>位置</w:t>
            </w:r>
          </w:p>
        </w:tc>
        <w:tc>
          <w:tcPr>
            <w:tcW w:w="255" w:type="pct"/>
            <w:vAlign w:val="top"/>
          </w:tcPr>
          <w:p w14:paraId="628656D5">
            <w:pPr>
              <w:keepNext w:val="0"/>
              <w:keepLines w:val="0"/>
              <w:pageBreakBefore w:val="0"/>
              <w:wordWrap/>
              <w:overflowPunct/>
              <w:topLinePunct w:val="0"/>
              <w:bidi w:val="0"/>
              <w:spacing w:before="48" w:line="267" w:lineRule="auto"/>
              <w:ind w:left="137" w:right="126"/>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养护措施</w:t>
            </w:r>
          </w:p>
        </w:tc>
        <w:tc>
          <w:tcPr>
            <w:tcW w:w="420" w:type="pct"/>
            <w:vAlign w:val="top"/>
          </w:tcPr>
          <w:p w14:paraId="0D11C356">
            <w:pPr>
              <w:keepNext w:val="0"/>
              <w:keepLines w:val="0"/>
              <w:pageBreakBefore w:val="0"/>
              <w:wordWrap/>
              <w:overflowPunct/>
              <w:topLinePunct w:val="0"/>
              <w:bidi w:val="0"/>
              <w:spacing w:before="69" w:line="234" w:lineRule="auto"/>
              <w:ind w:left="179" w:right="145"/>
              <w:jc w:val="center"/>
              <w:rPr>
                <w:rFonts w:ascii="宋体" w:hAnsi="宋体" w:eastAsia="宋体" w:cs="宋体"/>
                <w:sz w:val="20"/>
                <w:szCs w:val="20"/>
              </w:rPr>
            </w:pPr>
            <w:r>
              <w:rPr>
                <w:rFonts w:ascii="宋体" w:hAnsi="宋体" w:eastAsia="宋体" w:cs="宋体"/>
                <w:spacing w:val="12"/>
                <w:sz w:val="20"/>
                <w:szCs w:val="20"/>
              </w:rPr>
              <w:t>利用</w:t>
            </w:r>
            <w:r>
              <w:rPr>
                <w:rFonts w:ascii="宋体" w:hAnsi="宋体" w:eastAsia="宋体" w:cs="宋体"/>
                <w:sz w:val="20"/>
                <w:szCs w:val="20"/>
              </w:rPr>
              <w:t xml:space="preserve"> </w:t>
            </w:r>
            <w:r>
              <w:rPr>
                <w:rFonts w:ascii="宋体" w:hAnsi="宋体" w:eastAsia="宋体" w:cs="宋体"/>
                <w:spacing w:val="-3"/>
                <w:sz w:val="20"/>
                <w:szCs w:val="20"/>
              </w:rPr>
              <w:t>方式</w:t>
            </w:r>
          </w:p>
        </w:tc>
        <w:tc>
          <w:tcPr>
            <w:tcW w:w="376" w:type="pct"/>
            <w:vAlign w:val="top"/>
          </w:tcPr>
          <w:p w14:paraId="6F1A70E8">
            <w:pPr>
              <w:keepNext w:val="0"/>
              <w:keepLines w:val="0"/>
              <w:pageBreakBefore w:val="0"/>
              <w:wordWrap/>
              <w:overflowPunct/>
              <w:topLinePunct w:val="0"/>
              <w:bidi w:val="0"/>
              <w:spacing w:before="50" w:line="221" w:lineRule="auto"/>
              <w:ind w:left="159"/>
              <w:jc w:val="center"/>
              <w:rPr>
                <w:rFonts w:ascii="宋体" w:hAnsi="宋体" w:eastAsia="宋体" w:cs="宋体"/>
                <w:sz w:val="20"/>
                <w:szCs w:val="20"/>
              </w:rPr>
            </w:pPr>
            <w:r>
              <w:rPr>
                <w:rFonts w:ascii="宋体" w:hAnsi="宋体" w:eastAsia="宋体" w:cs="宋体"/>
                <w:spacing w:val="12"/>
                <w:sz w:val="20"/>
                <w:szCs w:val="20"/>
              </w:rPr>
              <w:t>利用</w:t>
            </w:r>
          </w:p>
          <w:p w14:paraId="42DBACF7">
            <w:pPr>
              <w:keepNext w:val="0"/>
              <w:keepLines w:val="0"/>
              <w:pageBreakBefore w:val="0"/>
              <w:wordWrap/>
              <w:overflowPunct/>
              <w:topLinePunct w:val="0"/>
              <w:bidi w:val="0"/>
              <w:spacing w:before="62" w:line="221" w:lineRule="auto"/>
              <w:ind w:left="159"/>
              <w:jc w:val="center"/>
              <w:rPr>
                <w:rFonts w:ascii="宋体" w:hAnsi="宋体" w:eastAsia="宋体" w:cs="宋体"/>
                <w:sz w:val="20"/>
                <w:szCs w:val="20"/>
              </w:rPr>
            </w:pPr>
            <w:r>
              <w:rPr>
                <w:rFonts w:ascii="宋体" w:hAnsi="宋体" w:eastAsia="宋体" w:cs="宋体"/>
                <w:spacing w:val="9"/>
                <w:sz w:val="20"/>
                <w:szCs w:val="20"/>
              </w:rPr>
              <w:t>时间</w:t>
            </w:r>
          </w:p>
        </w:tc>
      </w:tr>
      <w:tr w14:paraId="153B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63" w:type="pct"/>
            <w:vAlign w:val="top"/>
          </w:tcPr>
          <w:p w14:paraId="5D67433E">
            <w:pPr>
              <w:pStyle w:val="110"/>
              <w:keepNext w:val="0"/>
              <w:keepLines w:val="0"/>
              <w:pageBreakBefore w:val="0"/>
              <w:wordWrap/>
              <w:overflowPunct/>
              <w:topLinePunct w:val="0"/>
              <w:bidi w:val="0"/>
              <w:jc w:val="center"/>
              <w:rPr>
                <w:rFonts w:hint="eastAsia" w:eastAsia="宋体"/>
                <w:lang w:val="en-US" w:eastAsia="zh-CN"/>
              </w:rPr>
            </w:pPr>
            <w:r>
              <w:rPr>
                <w:rFonts w:hint="eastAsia"/>
                <w:lang w:val="en-US" w:eastAsia="zh-CN"/>
              </w:rPr>
              <w:t>1</w:t>
            </w:r>
          </w:p>
        </w:tc>
        <w:tc>
          <w:tcPr>
            <w:tcW w:w="274" w:type="pct"/>
            <w:vAlign w:val="top"/>
          </w:tcPr>
          <w:p w14:paraId="3B58A4D2">
            <w:pPr>
              <w:pStyle w:val="110"/>
              <w:keepNext w:val="0"/>
              <w:keepLines w:val="0"/>
              <w:pageBreakBefore w:val="0"/>
              <w:wordWrap/>
              <w:overflowPunct/>
              <w:topLinePunct w:val="0"/>
              <w:bidi w:val="0"/>
              <w:jc w:val="center"/>
            </w:pPr>
            <w:r>
              <w:rPr>
                <w:rFonts w:hint="eastAsia" w:ascii="宋体" w:hAnsi="宋体" w:cs="宋体"/>
                <w:color w:val="auto"/>
                <w:kern w:val="0"/>
                <w:sz w:val="21"/>
                <w:szCs w:val="21"/>
                <w:highlight w:val="none"/>
                <w:lang w:eastAsia="zh-CN"/>
              </w:rPr>
              <w:t>天然牧草地</w:t>
            </w:r>
          </w:p>
        </w:tc>
        <w:tc>
          <w:tcPr>
            <w:tcW w:w="1572" w:type="pct"/>
            <w:vAlign w:val="top"/>
          </w:tcPr>
          <w:p w14:paraId="33431E89">
            <w:pPr>
              <w:keepNext w:val="0"/>
              <w:keepLines w:val="0"/>
              <w:pageBreakBefore w:val="0"/>
              <w:wordWrap/>
              <w:overflowPunct/>
              <w:topLinePunct w:val="0"/>
              <w:bidi w:val="0"/>
              <w:snapToGrid w:val="0"/>
              <w:spacing w:line="240" w:lineRule="auto"/>
              <w:ind w:firstLine="0" w:firstLineChars="0"/>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1，4831713.04，31530262.66</w:t>
            </w:r>
          </w:p>
          <w:p w14:paraId="00A890F7">
            <w:pPr>
              <w:keepNext w:val="0"/>
              <w:keepLines w:val="0"/>
              <w:pageBreakBefore w:val="0"/>
              <w:wordWrap/>
              <w:overflowPunct/>
              <w:topLinePunct w:val="0"/>
              <w:bidi w:val="0"/>
              <w:snapToGrid w:val="0"/>
              <w:spacing w:line="240" w:lineRule="auto"/>
              <w:ind w:firstLine="0" w:firstLineChars="0"/>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2，4831648.62，31530332.07</w:t>
            </w:r>
          </w:p>
          <w:p w14:paraId="2E18E7E2">
            <w:pPr>
              <w:keepNext w:val="0"/>
              <w:keepLines w:val="0"/>
              <w:pageBreakBefore w:val="0"/>
              <w:wordWrap/>
              <w:overflowPunct/>
              <w:topLinePunct w:val="0"/>
              <w:bidi w:val="0"/>
              <w:snapToGrid w:val="0"/>
              <w:spacing w:line="240" w:lineRule="auto"/>
              <w:ind w:firstLine="0" w:firstLineChars="0"/>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3，4831606.91，31530293.35</w:t>
            </w:r>
          </w:p>
          <w:p w14:paraId="2BEF24B1">
            <w:pPr>
              <w:pStyle w:val="110"/>
              <w:keepNext w:val="0"/>
              <w:keepLines w:val="0"/>
              <w:pageBreakBefore w:val="0"/>
              <w:wordWrap/>
              <w:overflowPunct/>
              <w:topLinePunct w:val="0"/>
              <w:bidi w:val="0"/>
              <w:jc w:val="center"/>
            </w:pPr>
            <w:r>
              <w:rPr>
                <w:rFonts w:hint="eastAsia" w:ascii="宋体" w:hAnsi="宋体" w:eastAsia="宋体" w:cs="宋体"/>
                <w:color w:val="auto"/>
                <w:sz w:val="20"/>
                <w:szCs w:val="20"/>
                <w:lang w:val="en-US" w:eastAsia="zh-CN"/>
              </w:rPr>
              <w:t>4，4831671.34，31530223.95</w:t>
            </w:r>
          </w:p>
        </w:tc>
        <w:tc>
          <w:tcPr>
            <w:tcW w:w="361" w:type="pct"/>
            <w:vAlign w:val="top"/>
          </w:tcPr>
          <w:p w14:paraId="2FDE7542">
            <w:pPr>
              <w:pStyle w:val="110"/>
              <w:keepNext w:val="0"/>
              <w:keepLines w:val="0"/>
              <w:pageBreakBefore w:val="0"/>
              <w:wordWrap/>
              <w:overflowPunct/>
              <w:topLinePunct w:val="0"/>
              <w:bidi w:val="0"/>
              <w:jc w:val="center"/>
              <w:rPr>
                <w:rFonts w:hint="default" w:eastAsia="宋体"/>
                <w:lang w:val="en-US" w:eastAsia="zh-CN"/>
              </w:rPr>
            </w:pPr>
            <w:r>
              <w:rPr>
                <w:rFonts w:hint="eastAsia"/>
                <w:lang w:val="en-US" w:eastAsia="zh-CN"/>
              </w:rPr>
              <w:t>10.00</w:t>
            </w:r>
          </w:p>
        </w:tc>
        <w:tc>
          <w:tcPr>
            <w:tcW w:w="393" w:type="pct"/>
            <w:vAlign w:val="center"/>
          </w:tcPr>
          <w:p w14:paraId="4671FE4B">
            <w:pPr>
              <w:keepNext w:val="0"/>
              <w:keepLines w:val="0"/>
              <w:pageBreakBefore w:val="0"/>
              <w:wordWrap/>
              <w:overflowPunct/>
              <w:topLinePunct w:val="0"/>
              <w:autoSpaceDE/>
              <w:autoSpaceDN/>
              <w:bidi w:val="0"/>
              <w:spacing w:line="240" w:lineRule="exact"/>
              <w:ind w:firstLine="0" w:firstLineChars="0"/>
              <w:jc w:val="center"/>
              <w:rPr>
                <w:rFonts w:hint="default" w:eastAsia="宋体"/>
                <w:lang w:val="en-US" w:eastAsia="zh-CN"/>
              </w:rPr>
            </w:pPr>
            <w:r>
              <w:rPr>
                <w:rFonts w:hint="eastAsia" w:ascii="宋体" w:hAnsi="宋体" w:eastAsia="宋体" w:cs="宋体"/>
                <w:color w:val="auto"/>
                <w:sz w:val="20"/>
                <w:szCs w:val="20"/>
                <w:lang w:bidi="ar"/>
              </w:rPr>
              <w:t>2026年</w:t>
            </w:r>
            <w:r>
              <w:rPr>
                <w:rFonts w:hint="eastAsia" w:ascii="宋体" w:hAnsi="宋体" w:eastAsia="宋体" w:cs="宋体"/>
                <w:color w:val="auto"/>
                <w:sz w:val="20"/>
                <w:szCs w:val="20"/>
                <w:lang w:val="en-US" w:eastAsia="zh-CN" w:bidi="ar"/>
              </w:rPr>
              <w:t>10-2029年6月</w:t>
            </w:r>
          </w:p>
        </w:tc>
        <w:tc>
          <w:tcPr>
            <w:tcW w:w="320" w:type="pct"/>
            <w:vAlign w:val="center"/>
          </w:tcPr>
          <w:p w14:paraId="1710951A">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bidi="ar"/>
              </w:rPr>
              <w:t>0.</w:t>
            </w:r>
            <w:r>
              <w:rPr>
                <w:rFonts w:hint="eastAsia" w:ascii="宋体" w:hAnsi="宋体" w:eastAsia="宋体" w:cs="宋体"/>
                <w:color w:val="auto"/>
                <w:sz w:val="20"/>
                <w:szCs w:val="20"/>
                <w:lang w:val="en-US" w:eastAsia="zh-CN" w:bidi="ar"/>
              </w:rPr>
              <w:t>56</w:t>
            </w:r>
          </w:p>
        </w:tc>
        <w:tc>
          <w:tcPr>
            <w:tcW w:w="423" w:type="pct"/>
            <w:vAlign w:val="center"/>
          </w:tcPr>
          <w:p w14:paraId="064E0E83">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val="en-US" w:eastAsia="zh-CN" w:bidi="ar"/>
              </w:rPr>
              <w:t>56000</w:t>
            </w:r>
          </w:p>
        </w:tc>
        <w:tc>
          <w:tcPr>
            <w:tcW w:w="239" w:type="pct"/>
            <w:vAlign w:val="center"/>
          </w:tcPr>
          <w:p w14:paraId="3F3AF8B1">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bidi="ar"/>
              </w:rPr>
              <w:t>表土堆场</w:t>
            </w:r>
          </w:p>
        </w:tc>
        <w:tc>
          <w:tcPr>
            <w:tcW w:w="255" w:type="pct"/>
            <w:vAlign w:val="center"/>
          </w:tcPr>
          <w:p w14:paraId="77A2F1F2">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bidi="ar"/>
              </w:rPr>
              <w:t>施加有机肥</w:t>
            </w:r>
          </w:p>
        </w:tc>
        <w:tc>
          <w:tcPr>
            <w:tcW w:w="420" w:type="pct"/>
            <w:vAlign w:val="center"/>
          </w:tcPr>
          <w:p w14:paraId="641CBF0A">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bidi="ar"/>
              </w:rPr>
              <w:t>表土回覆</w:t>
            </w:r>
          </w:p>
        </w:tc>
        <w:tc>
          <w:tcPr>
            <w:tcW w:w="376" w:type="pct"/>
            <w:vAlign w:val="center"/>
          </w:tcPr>
          <w:p w14:paraId="6D0809A8">
            <w:pPr>
              <w:keepNext w:val="0"/>
              <w:keepLines w:val="0"/>
              <w:pageBreakBefore w:val="0"/>
              <w:wordWrap/>
              <w:overflowPunct/>
              <w:topLinePunct w:val="0"/>
              <w:autoSpaceDE/>
              <w:autoSpaceDN/>
              <w:bidi w:val="0"/>
              <w:spacing w:line="240" w:lineRule="exact"/>
              <w:ind w:firstLine="0" w:firstLineChars="0"/>
              <w:jc w:val="center"/>
            </w:pPr>
            <w:r>
              <w:rPr>
                <w:rFonts w:hint="eastAsia" w:ascii="宋体" w:hAnsi="宋体" w:eastAsia="宋体" w:cs="宋体"/>
                <w:color w:val="auto"/>
                <w:sz w:val="20"/>
                <w:szCs w:val="20"/>
                <w:lang w:val="en-US" w:eastAsia="zh-CN" w:bidi="ar"/>
              </w:rPr>
              <w:t>2029年8月-2029</w:t>
            </w:r>
            <w:r>
              <w:rPr>
                <w:rFonts w:hint="eastAsia" w:ascii="宋体" w:hAnsi="宋体" w:eastAsia="宋体" w:cs="宋体"/>
                <w:color w:val="auto"/>
                <w:sz w:val="20"/>
                <w:szCs w:val="20"/>
                <w:lang w:bidi="ar"/>
              </w:rPr>
              <w:t>年</w:t>
            </w:r>
            <w:r>
              <w:rPr>
                <w:rFonts w:hint="eastAsia" w:ascii="宋体" w:hAnsi="宋体" w:eastAsia="宋体" w:cs="宋体"/>
                <w:color w:val="auto"/>
                <w:sz w:val="20"/>
                <w:szCs w:val="20"/>
                <w:lang w:val="en-US" w:eastAsia="zh-CN" w:bidi="ar"/>
              </w:rPr>
              <w:t>10月</w:t>
            </w:r>
          </w:p>
        </w:tc>
      </w:tr>
    </w:tbl>
    <w:p w14:paraId="4DAB7FDA">
      <w:pPr>
        <w:pStyle w:val="14"/>
        <w:spacing w:before="145" w:line="221" w:lineRule="auto"/>
        <w:ind w:firstLine="1872" w:firstLineChars="800"/>
        <w:rPr>
          <w:rFonts w:hint="eastAsia" w:ascii="宋体" w:hAnsi="宋体" w:eastAsia="宋体" w:cs="宋体"/>
          <w:b w:val="0"/>
          <w:bCs w:val="0"/>
          <w:color w:val="auto"/>
          <w:spacing w:val="-3"/>
          <w:sz w:val="24"/>
          <w:szCs w:val="24"/>
        </w:rPr>
      </w:pPr>
    </w:p>
    <w:p w14:paraId="7768D2E9">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.植被移植利用</w:t>
      </w:r>
    </w:p>
    <w:p w14:paraId="6E9270CD">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剥离区原生植被均为分布不均的独株和团丛草类，覆盖度较低（30%），无乔木、灌木发育，不具备植被移植利用条件。本方案不进行任何形式的植被移植与利用。</w:t>
      </w:r>
    </w:p>
    <w:p w14:paraId="60BDAD54">
      <w:pPr>
        <w:pStyle w:val="79"/>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（三）相关协同措施</w:t>
      </w:r>
    </w:p>
    <w:p w14:paraId="302668A6">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相关协同措施相仅为方向性说明，不代替相关专项方案编制，涉及非采矿活动引发的地质灾害、水土流失、环境污染、固体废物利用等治理工程的具体部署不列入本方案，其工程量及费用不在本方案中计列。</w:t>
      </w:r>
    </w:p>
    <w:p w14:paraId="4AB785F8">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1.地质灾害预防措施</w:t>
      </w:r>
    </w:p>
    <w:p w14:paraId="6D9C6C9A">
      <w:pPr>
        <w:keepNext w:val="0"/>
        <w:keepLines w:val="0"/>
        <w:pageBreakBefore w:val="0"/>
        <w:widowControl/>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为预防无关人员进入露天采场发生意外，开采前拟在规划采场外围设置铁丝围栏和警示牌。铁丝网围栏采用水泥桩上绕五箍铁丝方式，警示牌写明“露天采坑，禁止靠近”等字样，相关措施不计入生态修复工程量。</w:t>
      </w:r>
    </w:p>
    <w:p w14:paraId="64765BB1">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2.水土流失控制</w:t>
      </w:r>
    </w:p>
    <w:p w14:paraId="153FF7AB">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矿区未见常年性地表水体，区内水土流失以风力侵蚀为主、水力侵蚀为辅，需结合工程措施、生物措施、节水措施协同治理。</w:t>
      </w:r>
    </w:p>
    <w:p w14:paraId="13075178">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（1）工程措施</w:t>
      </w:r>
    </w:p>
    <w:p w14:paraId="2376A60E">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工程措施主要包括截排水系统建设、防风固沙工程、土壤改良措施等，该项目在修复前对退化土壤进行表土剥离与重构，修复时加入有机肥、保水剂等，提升土壤保水保肥能力，适配区内植被生长。</w:t>
      </w:r>
    </w:p>
    <w:p w14:paraId="7E83A50B">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剥离表土按照设计要求堆存，为防止雨水冲蚀加剧水土流失，在临时表土堆场坡脚设置挡墙进行防护。</w:t>
      </w:r>
    </w:p>
    <w:p w14:paraId="655595CC">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（2）生物、节水措施</w:t>
      </w:r>
    </w:p>
    <w:p w14:paraId="631853AF">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生物措施主要包括耐旱植被优选与配置、节水灌溉配套等，该项目选择乡土耐旱物种，构建防风固沙植被群落，植被播种时间优选初冬，利用春季积雪融水浇灌提高发芽率；旱季灌溉采用洒水车喷洒等节水灌溉方式精准补水，提高水资源利用率。</w:t>
      </w:r>
    </w:p>
    <w:p w14:paraId="049D9C1B">
      <w:pPr>
        <w:keepNext w:val="0"/>
        <w:keepLines w:val="0"/>
        <w:pageBreakBefore w:val="0"/>
        <w:widowControl/>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3、环境污染防控措施</w:t>
      </w:r>
    </w:p>
    <w:p w14:paraId="6938DC60">
      <w:pPr>
        <w:keepNext w:val="0"/>
        <w:keepLines w:val="0"/>
        <w:pageBreakBefore w:val="0"/>
        <w:widowControl/>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生产废水、生活污水按规范收集处理后回用，不外排；矿石及废石堆存采取防风抑尘措施，运输道路定期洒水降尘；施工期优先选用低噪声、低排放设备，控制扬尘、噪声对周边环境的影响，避免污染扩散增加后续修复难度。</w:t>
      </w:r>
    </w:p>
    <w:p w14:paraId="275C4630">
      <w:pPr>
        <w:keepNext w:val="0"/>
        <w:keepLines w:val="0"/>
        <w:pageBreakBefore w:val="0"/>
        <w:widowControl/>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、安全施工措施</w:t>
      </w:r>
    </w:p>
    <w:p w14:paraId="76B72B23">
      <w:pPr>
        <w:keepNext w:val="0"/>
        <w:keepLines w:val="0"/>
        <w:pageBreakBefore w:val="0"/>
        <w:widowControl/>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矿山施工与开采期间，严格落实安全生产管理制度，设置警示标识与防护设施，规范施工流程，避免违规作业造成额外地表扰动与破坏；建立施工期安全巡查与应急处置机制，防范施工事故引发的环境次生问题，保障开采与后续修复工作的安全衔接。</w:t>
      </w:r>
    </w:p>
    <w:bookmarkEnd w:id="141"/>
    <w:bookmarkEnd w:id="142"/>
    <w:bookmarkEnd w:id="143"/>
    <w:bookmarkEnd w:id="144"/>
    <w:p w14:paraId="107ED585">
      <w:pPr>
        <w:numPr>
          <w:ilvl w:val="0"/>
          <w:numId w:val="0"/>
        </w:numPr>
        <w:suppressAutoHyphens/>
        <w:spacing w:line="360" w:lineRule="auto"/>
        <w:ind w:firstLine="560" w:firstLineChars="200"/>
        <w:jc w:val="left"/>
        <w:outlineLvl w:val="1"/>
        <w:rPr>
          <w:rFonts w:hint="eastAsia" w:ascii="宋体" w:hAnsi="宋体" w:eastAsia="宋体" w:cs="宋体"/>
          <w:b/>
          <w:bCs/>
          <w:sz w:val="28"/>
          <w:szCs w:val="28"/>
          <w:highlight w:val="none"/>
          <w:lang w:val="en-US" w:eastAsia="zh-CN"/>
        </w:rPr>
      </w:pPr>
      <w:bookmarkStart w:id="149" w:name="_Toc25887"/>
      <w:r>
        <w:rPr>
          <w:rFonts w:hint="eastAsia" w:ascii="宋体" w:hAnsi="宋体" w:eastAsia="宋体" w:cs="宋体"/>
          <w:b/>
          <w:bCs/>
          <w:kern w:val="2"/>
          <w:sz w:val="28"/>
          <w:szCs w:val="28"/>
          <w:highlight w:val="none"/>
          <w:lang w:val="en-US" w:eastAsia="zh-CN" w:bidi="ar-SA"/>
        </w:rPr>
        <w:t>二、</w:t>
      </w:r>
      <w:r>
        <w:rPr>
          <w:rFonts w:hint="eastAsia" w:ascii="宋体" w:hAnsi="宋体" w:eastAsia="宋体" w:cs="宋体"/>
          <w:b/>
          <w:bCs/>
          <w:sz w:val="28"/>
          <w:szCs w:val="28"/>
          <w:highlight w:val="none"/>
          <w:lang w:val="en-US" w:eastAsia="zh-CN"/>
        </w:rPr>
        <w:t>修复措施</w:t>
      </w:r>
      <w:bookmarkEnd w:id="149"/>
    </w:p>
    <w:p w14:paraId="3625E71A">
      <w:pPr>
        <w:pStyle w:val="79"/>
        <w:pageBreakBefore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（一）</w:t>
      </w:r>
      <w:r>
        <w:rPr>
          <w:rFonts w:hint="eastAsia" w:ascii="宋体" w:hAnsi="宋体" w:eastAsia="宋体" w:cs="宋体"/>
          <w:color w:val="auto"/>
          <w:sz w:val="28"/>
          <w:szCs w:val="28"/>
          <w:highlight w:val="none"/>
          <w:lang w:val="en-US" w:eastAsia="zh-CN"/>
        </w:rPr>
        <w:t>地貌重塑</w:t>
      </w:r>
    </w:p>
    <w:p w14:paraId="56287F78">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bookmarkStart w:id="150" w:name="_Toc523815341"/>
      <w:r>
        <w:rPr>
          <w:rFonts w:hint="eastAsia" w:ascii="宋体" w:hAnsi="宋体" w:eastAsia="宋体" w:cs="宋体"/>
          <w:color w:val="auto"/>
          <w:sz w:val="28"/>
          <w:szCs w:val="28"/>
          <w:lang w:val="en-US" w:eastAsia="zh-CN"/>
        </w:rPr>
        <w:t>1.</w:t>
      </w:r>
      <w:bookmarkEnd w:id="150"/>
      <w:r>
        <w:rPr>
          <w:rFonts w:hint="eastAsia" w:ascii="宋体" w:hAnsi="宋体" w:eastAsia="宋体" w:cs="宋体"/>
          <w:color w:val="auto"/>
          <w:sz w:val="28"/>
          <w:szCs w:val="28"/>
          <w:lang w:val="en-US" w:eastAsia="zh-CN"/>
        </w:rPr>
        <w:t>胁迫因子消除</w:t>
      </w:r>
    </w:p>
    <w:p w14:paraId="14DCDF5A">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针对前文</w:t>
      </w:r>
      <w:r>
        <w:rPr>
          <w:rFonts w:hint="eastAsia" w:ascii="宋体" w:hAnsi="宋体" w:eastAsia="宋体" w:cs="宋体"/>
          <w:color w:val="auto"/>
          <w:sz w:val="28"/>
          <w:szCs w:val="28"/>
          <w:highlight w:val="none"/>
          <w:lang w:val="en-US" w:eastAsia="zh-CN"/>
        </w:rPr>
        <w:t>矿山不稳定地质体危险性预测小节中现状及预测，</w:t>
      </w:r>
      <w:r>
        <w:rPr>
          <w:rFonts w:hint="eastAsia" w:ascii="宋体" w:hAnsi="宋体" w:eastAsia="宋体" w:cs="宋体"/>
          <w:color w:val="auto"/>
          <w:sz w:val="28"/>
          <w:szCs w:val="28"/>
          <w:lang w:val="en-US" w:eastAsia="zh-CN"/>
        </w:rPr>
        <w:t>不存在危岩体及不稳定边坡，</w:t>
      </w:r>
      <w:r>
        <w:rPr>
          <w:rFonts w:hint="eastAsia" w:ascii="宋体" w:hAnsi="宋体" w:eastAsia="宋体" w:cs="宋体"/>
          <w:kern w:val="2"/>
          <w:sz w:val="28"/>
          <w:szCs w:val="28"/>
          <w:highlight w:val="none"/>
          <w:lang w:val="en-US" w:eastAsia="zh-CN" w:bidi="ar-SA"/>
        </w:rPr>
        <w:t>露天采场应规范开采，边坡角不超过设计坡角，保持边坡的稳定状态。</w:t>
      </w:r>
      <w:r>
        <w:rPr>
          <w:rFonts w:hint="eastAsia" w:ascii="宋体" w:hAnsi="宋体" w:eastAsia="宋体" w:cs="宋体"/>
          <w:color w:val="auto"/>
          <w:sz w:val="28"/>
          <w:szCs w:val="28"/>
          <w:lang w:val="en-US" w:eastAsia="zh-CN"/>
        </w:rPr>
        <w:t>以消除地质安全隐患，达到坡面平顺地貌重塑，保障后续修复作业安全。</w:t>
      </w:r>
    </w:p>
    <w:p w14:paraId="212C7B0C">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2.回填工程</w:t>
      </w:r>
    </w:p>
    <w:p w14:paraId="57B246D3">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利用装载机或挖掘机铲装废渣石，自卸汽车拉运至露天采场进行回填，其目的是通过机械进行回填，达到与周边地形地貌相协调。回填筑坡工程是地形地貌重塑工程的重要组成部分。利用原剥离土进行覆土，露天采场回填→覆土。</w:t>
      </w:r>
    </w:p>
    <w:p w14:paraId="587FECD5">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.土地平整工程</w:t>
      </w:r>
    </w:p>
    <w:p w14:paraId="0CF1DADE">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土地平整是土地整理工程中的一项重要内容，土地平整的中心任务是通过平整，使压占后形成的局部鼓包或洼地得到整平，恢复至与周边地形地貌一致。在进行土地平整设计时，尽量保持平整单元内的挖填方平衡，以减少运土工程量。同时，要与水土保持、土壤改良相结合。平整时应依照挖高填低的原则，就近取土，就近填平，尽量减少土方移动距离。</w:t>
      </w:r>
    </w:p>
    <w:p w14:paraId="1AEB631A">
      <w:pPr>
        <w:pStyle w:val="3"/>
        <w:bidi w:val="0"/>
        <w:rPr>
          <w:rFonts w:hint="default" w:ascii="黑体" w:hAnsi="黑体" w:eastAsia="黑体" w:cs="黑体"/>
        </w:rPr>
      </w:pPr>
      <w:bookmarkStart w:id="151" w:name="_Toc24998"/>
      <w:r>
        <w:rPr>
          <w:rFonts w:hint="default" w:ascii="黑体" w:hAnsi="黑体" w:eastAsia="黑体" w:cs="黑体"/>
        </w:rPr>
        <w:t xml:space="preserve">第五章  </w:t>
      </w:r>
      <w:r>
        <w:rPr>
          <w:rFonts w:hint="default" w:ascii="黑体" w:hAnsi="黑体" w:eastAsia="黑体" w:cs="黑体"/>
          <w:lang w:val="en-US" w:eastAsia="zh-CN"/>
        </w:rPr>
        <w:t>监测与管护</w:t>
      </w:r>
      <w:bookmarkEnd w:id="145"/>
      <w:bookmarkEnd w:id="146"/>
      <w:bookmarkEnd w:id="147"/>
      <w:bookmarkEnd w:id="148"/>
      <w:bookmarkEnd w:id="151"/>
    </w:p>
    <w:bookmarkEnd w:id="109"/>
    <w:bookmarkEnd w:id="110"/>
    <w:bookmarkEnd w:id="111"/>
    <w:bookmarkEnd w:id="112"/>
    <w:bookmarkEnd w:id="113"/>
    <w:bookmarkEnd w:id="114"/>
    <w:bookmarkEnd w:id="115"/>
    <w:bookmarkEnd w:id="116"/>
    <w:p w14:paraId="1CCA2C9C">
      <w:pPr>
        <w:keepNext w:val="0"/>
        <w:keepLines w:val="0"/>
        <w:pageBreakBefore w:val="0"/>
        <w:widowControl w:val="0"/>
        <w:numPr>
          <w:ilvl w:val="0"/>
          <w:numId w:val="0"/>
        </w:numPr>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eastAsia="宋体" w:cs="Times New Roman"/>
          <w:b/>
          <w:bCs/>
          <w:kern w:val="2"/>
          <w:sz w:val="30"/>
          <w:szCs w:val="30"/>
          <w:highlight w:val="none"/>
          <w:lang w:val="en-US" w:eastAsia="zh-CN" w:bidi="ar-SA"/>
        </w:rPr>
      </w:pPr>
      <w:bookmarkStart w:id="152" w:name="_Toc19655"/>
      <w:bookmarkStart w:id="153" w:name="_Toc98474417"/>
      <w:r>
        <w:rPr>
          <w:rFonts w:hint="default" w:ascii="Times New Roman" w:hAnsi="Times New Roman" w:eastAsia="宋体" w:cs="Times New Roman"/>
          <w:b/>
          <w:bCs/>
          <w:kern w:val="2"/>
          <w:sz w:val="30"/>
          <w:szCs w:val="30"/>
          <w:highlight w:val="none"/>
          <w:lang w:val="en-US" w:eastAsia="zh-CN" w:bidi="ar-SA"/>
        </w:rPr>
        <w:t>一</w:t>
      </w:r>
      <w:r>
        <w:rPr>
          <w:rFonts w:hint="default" w:ascii="Times New Roman" w:hAnsi="Times New Roman" w:eastAsia="宋体" w:cs="Times New Roman"/>
          <w:b/>
          <w:bCs/>
          <w:kern w:val="2"/>
          <w:sz w:val="30"/>
          <w:szCs w:val="30"/>
          <w:highlight w:val="none"/>
          <w:lang w:val="en-US" w:eastAsia="en-US" w:bidi="ar-SA"/>
        </w:rPr>
        <w:t>、</w:t>
      </w:r>
      <w:r>
        <w:rPr>
          <w:rFonts w:hint="default" w:ascii="Times New Roman" w:hAnsi="Times New Roman" w:eastAsia="宋体" w:cs="Times New Roman"/>
          <w:b/>
          <w:bCs/>
          <w:kern w:val="2"/>
          <w:sz w:val="30"/>
          <w:szCs w:val="30"/>
          <w:highlight w:val="none"/>
          <w:lang w:val="en-US" w:eastAsia="zh-CN" w:bidi="ar-SA"/>
        </w:rPr>
        <w:t>监测目标与措施</w:t>
      </w:r>
      <w:bookmarkEnd w:id="152"/>
    </w:p>
    <w:p w14:paraId="2ED1327D">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矿山生态修复监测贯穿建设、生产、闭坑治理及后续管护期间， 旨在动态掌握矿山活动对地质环境、土地资源及生态系统的损毁影响，跟踪评估修复措施的实施进度与恢复效果，为生态修复的适应性管理、过程监管与最终验收提供科学依据。监测工作将严格参照《矿山土地复垦与生态修复监测评价技术规范》（GB/T 43935-2024）的要求执行。</w:t>
      </w:r>
    </w:p>
    <w:p w14:paraId="772704E1">
      <w:pPr>
        <w:pStyle w:val="5"/>
        <w:keepNext/>
        <w:keepLines/>
        <w:pageBreakBefore w:val="0"/>
        <w:widowControl w:val="0"/>
        <w:kinsoku/>
        <w:wordWrap/>
        <w:overflowPunct/>
        <w:topLinePunct w:val="0"/>
        <w:autoSpaceDE/>
        <w:autoSpaceDN/>
        <w:bidi w:val="0"/>
        <w:adjustRightInd w:val="0"/>
        <w:snapToGrid w:val="0"/>
        <w:spacing w:before="0" w:after="0" w:line="360" w:lineRule="auto"/>
        <w:ind w:left="0" w:leftChars="0" w:right="0" w:firstLine="560" w:firstLineChars="200"/>
        <w:textAlignment w:val="auto"/>
        <w:rPr>
          <w:rFonts w:hint="eastAsia" w:ascii="宋体" w:hAnsi="宋体" w:eastAsia="宋体" w:cs="宋体"/>
          <w:color w:val="auto"/>
          <w:sz w:val="28"/>
          <w:szCs w:val="28"/>
          <w:highlight w:val="none"/>
          <w:lang w:val="en-US" w:eastAsia="en-US"/>
        </w:rPr>
      </w:pP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en-US"/>
        </w:rPr>
        <w:t>一</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en-US"/>
        </w:rPr>
        <w:t>目标任务</w:t>
      </w:r>
    </w:p>
    <w:p w14:paraId="6DF62ECE">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1.总体目标</w:t>
      </w:r>
    </w:p>
    <w:p w14:paraId="75CBA0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560" w:firstLineChars="20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建立覆盖开采前、开采中、开采后全周期的“天空地”一体化监测体系，实现对矿区地质环境破坏与治理、土地资源损毁与复垦、生态系统退化与恢复状况的实时、动态、精准跟踪，保障修复工程的安全、有效实施。</w:t>
      </w:r>
    </w:p>
    <w:p w14:paraId="6D48D1E1">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2.阶段目标</w:t>
      </w:r>
    </w:p>
    <w:p w14:paraId="643E1FFE">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（1）开采前（本底获取）：获取矿山地质环境背景值，查清土地资源与生态系统本底状况，科学建立本地荒漠草原生态系统参照样方，确定修复基准与目标。</w:t>
      </w:r>
    </w:p>
    <w:p w14:paraId="1CDF058C">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（2）开采中（过程与修复跟踪）：实时监控开采活动引发的地质安全隐患、土地损毁及生态破坏；同步监测已实施的预防控制措施效果以及已开展修复工程（如地貌重塑、植被重建）的成效。</w:t>
      </w:r>
    </w:p>
    <w:p w14:paraId="22EB0983">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（3）开采后（管护效果）：对已完成修复的区域进行长期跟踪监测，评估地质环境的长期稳定性、修复植被的可持续性及生态系统功能的维持状况，确保修复效果的持久性。</w:t>
      </w:r>
    </w:p>
    <w:p w14:paraId="50483D6E">
      <w:pPr>
        <w:pStyle w:val="5"/>
        <w:pageBreakBefore w:val="0"/>
        <w:kinsoku/>
        <w:wordWrap/>
        <w:overflowPunct/>
        <w:topLinePunct w:val="0"/>
        <w:bidi w:val="0"/>
        <w:adjustRightInd w:val="0"/>
        <w:snapToGrid w:val="0"/>
        <w:spacing w:before="0" w:after="0" w:line="360" w:lineRule="auto"/>
        <w:ind w:left="0" w:leftChars="0" w:right="0"/>
        <w:textAlignment w:val="auto"/>
        <w:rPr>
          <w:rFonts w:hint="eastAsia" w:ascii="宋体" w:hAnsi="宋体" w:eastAsia="宋体" w:cs="宋体"/>
          <w:color w:val="auto"/>
          <w:sz w:val="28"/>
          <w:szCs w:val="28"/>
          <w:highlight w:val="none"/>
          <w:lang w:val="en-US" w:eastAsia="en-US"/>
        </w:rPr>
      </w:pP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en-US"/>
        </w:rPr>
        <w:t>二</w:t>
      </w:r>
      <w:r>
        <w:rPr>
          <w:rFonts w:hint="eastAsia" w:ascii="宋体" w:hAnsi="宋体" w:eastAsia="宋体" w:cs="宋体"/>
          <w:color w:val="auto"/>
          <w:sz w:val="28"/>
          <w:szCs w:val="28"/>
          <w:highlight w:val="none"/>
          <w:lang w:val="en-US" w:eastAsia="zh-CN"/>
        </w:rPr>
        <w:t>）</w:t>
      </w:r>
      <w:r>
        <w:rPr>
          <w:rFonts w:hint="default" w:ascii="宋体" w:hAnsi="宋体" w:eastAsia="宋体" w:cs="宋体"/>
          <w:color w:val="auto"/>
          <w:sz w:val="28"/>
          <w:szCs w:val="28"/>
          <w:highlight w:val="none"/>
          <w:lang w:val="en-US" w:eastAsia="zh-CN"/>
        </w:rPr>
        <w:t>监测措施</w:t>
      </w:r>
    </w:p>
    <w:p w14:paraId="46CB897B">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outlineLvl w:val="3"/>
        <w:rPr>
          <w:rFonts w:hint="eastAsia" w:ascii="宋体" w:hAnsi="宋体" w:eastAsia="宋体" w:cs="宋体"/>
          <w:sz w:val="28"/>
          <w:szCs w:val="28"/>
          <w:highlight w:val="none"/>
          <w:lang w:val="en-US" w:eastAsia="zh-CN"/>
        </w:rPr>
      </w:pPr>
      <w:r>
        <w:rPr>
          <w:rFonts w:hint="eastAsia" w:hAnsi="宋体" w:cs="宋体"/>
          <w:sz w:val="28"/>
          <w:szCs w:val="28"/>
          <w:highlight w:val="none"/>
          <w:lang w:val="en-US" w:eastAsia="zh-CN"/>
        </w:rPr>
        <w:t>1.</w:t>
      </w:r>
      <w:r>
        <w:rPr>
          <w:rFonts w:hint="eastAsia" w:ascii="宋体" w:hAnsi="宋体" w:eastAsia="宋体" w:cs="宋体"/>
          <w:color w:val="auto"/>
          <w:kern w:val="0"/>
          <w:sz w:val="28"/>
          <w:szCs w:val="28"/>
          <w:highlight w:val="none"/>
          <w:lang w:val="en-US" w:eastAsia="zh-CN" w:bidi="ar"/>
        </w:rPr>
        <w:t>保护预防控制监测</w:t>
      </w:r>
    </w:p>
    <w:p w14:paraId="6A04F352">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保护预防控制监测包括保护措施和预防控制措施。</w:t>
      </w:r>
    </w:p>
    <w:p w14:paraId="2AEBB871">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hAnsi="宋体" w:cs="宋体"/>
          <w:sz w:val="28"/>
          <w:szCs w:val="28"/>
          <w:highlight w:val="none"/>
          <w:lang w:val="en-US" w:eastAsia="zh-CN"/>
        </w:rPr>
        <w:t>（1）</w:t>
      </w:r>
      <w:r>
        <w:rPr>
          <w:rFonts w:hint="eastAsia" w:ascii="宋体" w:hAnsi="宋体" w:eastAsia="宋体" w:cs="宋体"/>
          <w:color w:val="auto"/>
          <w:kern w:val="0"/>
          <w:sz w:val="28"/>
          <w:szCs w:val="28"/>
          <w:highlight w:val="none"/>
          <w:lang w:val="en-US" w:eastAsia="zh-CN" w:bidi="ar"/>
        </w:rPr>
        <w:t>保护措施监测</w:t>
      </w:r>
    </w:p>
    <w:p w14:paraId="36FBDED2">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预防警示设施监测</w:t>
      </w:r>
    </w:p>
    <w:p w14:paraId="74250C6B">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对设置的铁丝围栏、警示牌进行巡视监测，测频率为1月1次，每年12次，</w:t>
      </w:r>
      <w:r>
        <w:rPr>
          <w:rFonts w:hint="eastAsia" w:ascii="宋体" w:hAnsi="宋体" w:eastAsia="宋体" w:cs="宋体"/>
          <w:color w:val="auto"/>
          <w:kern w:val="0"/>
          <w:sz w:val="28"/>
          <w:szCs w:val="28"/>
          <w:highlight w:val="none"/>
          <w:lang w:val="en-US" w:eastAsia="zh-CN" w:bidi="ar"/>
        </w:rPr>
        <w:t>监测时限包含全部开采期</w:t>
      </w:r>
      <w:r>
        <w:rPr>
          <w:rFonts w:hint="eastAsia" w:ascii="宋体" w:hAnsi="宋体" w:eastAsia="宋体" w:cs="宋体"/>
          <w:color w:val="auto"/>
          <w:sz w:val="28"/>
          <w:szCs w:val="28"/>
          <w:lang w:val="en-US" w:eastAsia="zh-CN"/>
        </w:rPr>
        <w:t>2年8个月</w:t>
      </w:r>
      <w:r>
        <w:rPr>
          <w:rFonts w:hint="eastAsia" w:ascii="宋体" w:hAnsi="宋体" w:eastAsia="宋体" w:cs="宋体"/>
          <w:color w:val="auto"/>
          <w:kern w:val="0"/>
          <w:sz w:val="28"/>
          <w:szCs w:val="28"/>
          <w:highlight w:val="none"/>
          <w:lang w:val="en-US" w:eastAsia="zh-CN" w:bidi="ar"/>
        </w:rPr>
        <w:t>，</w:t>
      </w:r>
      <w:r>
        <w:rPr>
          <w:rFonts w:hint="eastAsia" w:ascii="宋体" w:hAnsi="宋体" w:eastAsia="宋体" w:cs="宋体"/>
          <w:sz w:val="28"/>
          <w:szCs w:val="28"/>
          <w:highlight w:val="none"/>
          <w:lang w:val="en-US" w:eastAsia="zh-CN"/>
        </w:rPr>
        <w:t>监测次数为</w:t>
      </w:r>
      <w:r>
        <w:rPr>
          <w:rFonts w:hint="eastAsia" w:hAnsi="宋体" w:cs="宋体"/>
          <w:sz w:val="28"/>
          <w:szCs w:val="28"/>
          <w:highlight w:val="none"/>
          <w:lang w:val="en-US" w:eastAsia="zh-CN"/>
        </w:rPr>
        <w:t>32</w:t>
      </w:r>
      <w:r>
        <w:rPr>
          <w:rFonts w:hint="eastAsia" w:ascii="宋体" w:hAnsi="宋体" w:eastAsia="宋体" w:cs="宋体"/>
          <w:sz w:val="28"/>
          <w:szCs w:val="28"/>
          <w:highlight w:val="none"/>
          <w:lang w:val="en-US" w:eastAsia="zh-CN"/>
        </w:rPr>
        <w:t>点次。</w:t>
      </w:r>
    </w:p>
    <w:p w14:paraId="564691B1">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（2）预防控制措施监测</w:t>
      </w:r>
    </w:p>
    <w:p w14:paraId="2A443724">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（3）主要工作量</w:t>
      </w:r>
    </w:p>
    <w:p w14:paraId="41A8F7F3">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outlineLvl w:val="3"/>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2.地质环境损毁</w:t>
      </w:r>
    </w:p>
    <w:p w14:paraId="45C99AEF">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hAnsi="宋体" w:cs="宋体"/>
          <w:sz w:val="28"/>
          <w:szCs w:val="28"/>
          <w:highlight w:val="none"/>
          <w:lang w:val="en-US" w:eastAsia="zh-CN"/>
        </w:rPr>
        <w:t>（1）</w:t>
      </w:r>
      <w:r>
        <w:rPr>
          <w:rFonts w:hint="eastAsia" w:ascii="宋体" w:hAnsi="宋体" w:eastAsia="宋体" w:cs="宋体"/>
          <w:sz w:val="28"/>
          <w:szCs w:val="28"/>
          <w:highlight w:val="none"/>
          <w:lang w:val="en-US" w:eastAsia="zh-CN"/>
        </w:rPr>
        <w:t>地形地貌景观破坏监测</w:t>
      </w:r>
    </w:p>
    <w:p w14:paraId="29C06949">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①监测内容：地形地貌变化情况，建筑设施占地面积，挖方、填方数量及面积，弃土、弃石、弃渣量及堆放面积，工程措施面积、位置、破坏情况。</w:t>
      </w:r>
    </w:p>
    <w:p w14:paraId="01316229">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④监测频率：每年测量1次，对比损毁范围的变化，</w:t>
      </w:r>
      <w:r>
        <w:rPr>
          <w:rFonts w:hint="eastAsia" w:ascii="宋体" w:hAnsi="宋体" w:eastAsia="宋体" w:cs="宋体"/>
          <w:color w:val="auto"/>
          <w:kern w:val="0"/>
          <w:sz w:val="28"/>
          <w:szCs w:val="28"/>
          <w:highlight w:val="none"/>
          <w:lang w:val="en-US" w:eastAsia="zh-CN" w:bidi="ar"/>
        </w:rPr>
        <w:t>含全部开采期</w:t>
      </w:r>
      <w:r>
        <w:rPr>
          <w:rFonts w:hint="eastAsia" w:ascii="宋体" w:hAnsi="宋体" w:eastAsia="宋体" w:cs="宋体"/>
          <w:color w:val="auto"/>
          <w:sz w:val="28"/>
          <w:szCs w:val="28"/>
          <w:lang w:val="en-US" w:eastAsia="zh-CN"/>
        </w:rPr>
        <w:t>2年8个月</w:t>
      </w:r>
      <w:r>
        <w:rPr>
          <w:rFonts w:hint="eastAsia" w:ascii="宋体" w:hAnsi="宋体" w:eastAsia="宋体" w:cs="宋体"/>
          <w:color w:val="auto"/>
          <w:kern w:val="0"/>
          <w:sz w:val="28"/>
          <w:szCs w:val="28"/>
          <w:highlight w:val="none"/>
          <w:lang w:val="en-US" w:eastAsia="zh-CN" w:bidi="ar"/>
        </w:rPr>
        <w:t>，</w:t>
      </w:r>
      <w:r>
        <w:rPr>
          <w:rFonts w:hint="eastAsia" w:ascii="宋体" w:hAnsi="宋体" w:eastAsia="宋体" w:cs="宋体"/>
          <w:sz w:val="28"/>
          <w:szCs w:val="28"/>
          <w:highlight w:val="none"/>
          <w:lang w:val="en-US" w:eastAsia="zh-CN"/>
        </w:rPr>
        <w:t>监测次数为</w:t>
      </w:r>
      <w:r>
        <w:rPr>
          <w:rFonts w:hint="eastAsia" w:hAnsi="宋体" w:cs="宋体"/>
          <w:sz w:val="28"/>
          <w:szCs w:val="28"/>
          <w:highlight w:val="none"/>
          <w:lang w:val="en-US" w:eastAsia="zh-CN"/>
        </w:rPr>
        <w:t>3</w:t>
      </w:r>
      <w:r>
        <w:rPr>
          <w:rFonts w:hint="eastAsia" w:ascii="宋体" w:hAnsi="宋体" w:eastAsia="宋体" w:cs="宋体"/>
          <w:sz w:val="28"/>
          <w:szCs w:val="28"/>
          <w:highlight w:val="none"/>
          <w:lang w:val="en-US" w:eastAsia="zh-CN"/>
        </w:rPr>
        <w:t>次。</w:t>
      </w:r>
    </w:p>
    <w:p w14:paraId="197936C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sz w:val="28"/>
          <w:szCs w:val="28"/>
          <w:highlight w:val="none"/>
          <w:lang w:val="en-US" w:eastAsia="zh-CN"/>
        </w:rPr>
      </w:pPr>
      <w:r>
        <w:rPr>
          <w:rFonts w:hint="eastAsia" w:hAnsi="宋体" w:cs="宋体"/>
          <w:sz w:val="28"/>
          <w:szCs w:val="28"/>
          <w:highlight w:val="none"/>
          <w:lang w:val="en-US" w:eastAsia="zh-CN"/>
        </w:rPr>
        <w:t>（2）</w:t>
      </w:r>
      <w:r>
        <w:rPr>
          <w:rFonts w:hint="eastAsia" w:ascii="宋体" w:hAnsi="宋体" w:eastAsia="宋体" w:cs="宋体"/>
          <w:sz w:val="28"/>
          <w:szCs w:val="28"/>
          <w:highlight w:val="none"/>
          <w:lang w:val="en-US" w:eastAsia="zh-CN"/>
        </w:rPr>
        <w:t>水土环境污染监测</w:t>
      </w:r>
    </w:p>
    <w:p w14:paraId="7A8EC9C4">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矿山生产活动集中位于露天采场。</w:t>
      </w:r>
      <w:r>
        <w:rPr>
          <w:rFonts w:hint="eastAsia" w:hAnsi="宋体" w:cs="宋体"/>
          <w:color w:val="auto"/>
          <w:sz w:val="28"/>
          <w:szCs w:val="28"/>
          <w:highlight w:val="none"/>
          <w:lang w:val="en-US" w:eastAsia="zh-CN"/>
        </w:rPr>
        <w:t>因不涉及</w:t>
      </w:r>
      <w:r>
        <w:rPr>
          <w:rFonts w:hint="eastAsia" w:ascii="宋体" w:hAnsi="宋体" w:eastAsia="宋体" w:cs="宋体"/>
          <w:kern w:val="2"/>
          <w:sz w:val="28"/>
          <w:szCs w:val="28"/>
          <w:highlight w:val="none"/>
          <w:lang w:val="en-US" w:eastAsia="zh-CN" w:bidi="ar-SA"/>
        </w:rPr>
        <w:t>矿区用水、排污，矿区无地表水，所以</w:t>
      </w:r>
      <w:r>
        <w:rPr>
          <w:rFonts w:hint="eastAsia" w:hAnsi="宋体" w:cs="宋体"/>
          <w:color w:val="auto"/>
          <w:sz w:val="28"/>
          <w:szCs w:val="28"/>
          <w:highlight w:val="none"/>
          <w:lang w:val="en-US" w:eastAsia="zh-CN"/>
        </w:rPr>
        <w:t>不设置</w:t>
      </w:r>
      <w:r>
        <w:rPr>
          <w:rFonts w:hint="eastAsia" w:ascii="宋体" w:hAnsi="宋体" w:eastAsia="宋体" w:cs="宋体"/>
          <w:sz w:val="28"/>
          <w:szCs w:val="28"/>
          <w:highlight w:val="none"/>
          <w:lang w:val="en-US" w:eastAsia="zh-CN"/>
        </w:rPr>
        <w:t>水环境污染监测。</w:t>
      </w:r>
      <w:r>
        <w:rPr>
          <w:rFonts w:hint="eastAsia" w:ascii="宋体" w:hAnsi="宋体" w:eastAsia="宋体" w:cs="宋体"/>
          <w:color w:val="auto"/>
          <w:sz w:val="28"/>
          <w:szCs w:val="28"/>
          <w:highlight w:val="none"/>
          <w:lang w:val="en-US" w:eastAsia="zh-CN"/>
        </w:rPr>
        <w:t>为了解掌握区内土壤环境质量状况和受污染程度，需要对区内的土壤环境进行监测。</w:t>
      </w:r>
    </w:p>
    <w:p w14:paraId="08739338">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A.监测内容</w:t>
      </w:r>
    </w:p>
    <w:p w14:paraId="3127BAC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检测项目包括有机质、全氮、PH、汞、砷、镉、铬、铅、锌、铜等项目。</w:t>
      </w:r>
    </w:p>
    <w:p w14:paraId="243069D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B.监测方法</w:t>
      </w:r>
    </w:p>
    <w:p w14:paraId="39A9E39A">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土壤污染监测的频次、方法、精度要求执行《工业企业土壤和地下水自行监测》（HJ1209-2021）。土壤污染监测采用人工巡查、取样化验的方式进行监测。</w:t>
      </w:r>
    </w:p>
    <w:p w14:paraId="2EAA318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C.监测点布设</w:t>
      </w:r>
    </w:p>
    <w:p w14:paraId="02F9A0E2">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土壤监测：在</w:t>
      </w:r>
      <w:r>
        <w:rPr>
          <w:rFonts w:hint="eastAsia" w:hAnsi="宋体" w:cs="宋体"/>
          <w:color w:val="auto"/>
          <w:sz w:val="28"/>
          <w:szCs w:val="28"/>
          <w:highlight w:val="none"/>
          <w:lang w:val="en-US" w:eastAsia="zh-CN"/>
        </w:rPr>
        <w:t>露天采场中部</w:t>
      </w:r>
      <w:r>
        <w:rPr>
          <w:rFonts w:hint="eastAsia" w:ascii="宋体" w:hAnsi="宋体" w:eastAsia="宋体" w:cs="宋体"/>
          <w:color w:val="auto"/>
          <w:sz w:val="28"/>
          <w:szCs w:val="28"/>
          <w:highlight w:val="none"/>
          <w:lang w:val="en-US" w:eastAsia="zh-CN"/>
        </w:rPr>
        <w:t>设置1个监测点，土壤监测点坐标X=</w:t>
      </w:r>
      <w:r>
        <w:rPr>
          <w:rFonts w:hint="eastAsia" w:hAnsi="宋体" w:cs="宋体"/>
          <w:color w:val="auto"/>
          <w:sz w:val="28"/>
          <w:szCs w:val="28"/>
          <w:highlight w:val="none"/>
          <w:lang w:val="en-US" w:eastAsia="zh-CN"/>
        </w:rPr>
        <w:t>4833151.52</w:t>
      </w:r>
      <w:r>
        <w:rPr>
          <w:rFonts w:hint="eastAsia" w:ascii="宋体" w:hAnsi="宋体" w:eastAsia="宋体" w:cs="宋体"/>
          <w:color w:val="auto"/>
          <w:sz w:val="28"/>
          <w:szCs w:val="28"/>
          <w:highlight w:val="none"/>
          <w:lang w:val="en-US" w:eastAsia="zh-CN"/>
        </w:rPr>
        <w:t>，Y=</w:t>
      </w:r>
      <w:r>
        <w:rPr>
          <w:rFonts w:hint="eastAsia" w:hAnsi="宋体" w:cs="宋体"/>
          <w:color w:val="auto"/>
          <w:sz w:val="28"/>
          <w:szCs w:val="28"/>
          <w:highlight w:val="none"/>
          <w:lang w:val="en-US" w:eastAsia="zh-CN"/>
        </w:rPr>
        <w:t>530473</w:t>
      </w:r>
      <w:r>
        <w:rPr>
          <w:rFonts w:hint="eastAsia" w:ascii="宋体" w:hAnsi="宋体" w:eastAsia="宋体" w:cs="宋体"/>
          <w:color w:val="auto"/>
          <w:sz w:val="28"/>
          <w:szCs w:val="28"/>
          <w:highlight w:val="none"/>
          <w:lang w:val="en-US" w:eastAsia="zh-CN"/>
        </w:rPr>
        <w:t>.81；每年取土壤样监测1次，监测内容为：有机质、全氮、PH、汞、砷、镉、铬、铅、锌、铜。</w:t>
      </w:r>
      <w:r>
        <w:rPr>
          <w:rFonts w:hint="eastAsia" w:ascii="宋体" w:hAnsi="宋体" w:eastAsia="宋体" w:cs="宋体"/>
          <w:color w:val="auto"/>
          <w:kern w:val="0"/>
          <w:sz w:val="28"/>
          <w:szCs w:val="28"/>
          <w:highlight w:val="none"/>
          <w:lang w:val="en-US" w:eastAsia="zh-CN" w:bidi="ar"/>
        </w:rPr>
        <w:t>含全部开采期</w:t>
      </w:r>
      <w:r>
        <w:rPr>
          <w:rFonts w:hint="eastAsia" w:ascii="宋体" w:hAnsi="宋体" w:eastAsia="宋体" w:cs="宋体"/>
          <w:color w:val="auto"/>
          <w:sz w:val="28"/>
          <w:szCs w:val="28"/>
          <w:lang w:val="en-US" w:eastAsia="zh-CN"/>
        </w:rPr>
        <w:t>2年8个月</w:t>
      </w:r>
      <w:r>
        <w:rPr>
          <w:rFonts w:hint="eastAsia" w:ascii="宋体" w:hAnsi="宋体" w:eastAsia="宋体" w:cs="宋体"/>
          <w:color w:val="auto"/>
          <w:sz w:val="28"/>
          <w:szCs w:val="28"/>
          <w:highlight w:val="none"/>
          <w:lang w:val="en-US" w:eastAsia="zh-CN"/>
        </w:rPr>
        <w:t>内共计监测</w:t>
      </w:r>
      <w:r>
        <w:rPr>
          <w:rFonts w:hint="eastAsia"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点次。</w:t>
      </w:r>
    </w:p>
    <w:p w14:paraId="698DF101">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主要工作量</w:t>
      </w:r>
    </w:p>
    <w:p w14:paraId="7C1A438B">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根据矿山</w:t>
      </w:r>
      <w:r>
        <w:rPr>
          <w:rFonts w:hint="eastAsia" w:hAnsi="宋体" w:cs="宋体"/>
          <w:color w:val="auto"/>
          <w:sz w:val="28"/>
          <w:szCs w:val="28"/>
          <w:highlight w:val="none"/>
          <w:lang w:val="en-US" w:eastAsia="zh-CN"/>
        </w:rPr>
        <w:t>地质环境</w:t>
      </w:r>
      <w:r>
        <w:rPr>
          <w:rFonts w:hint="eastAsia" w:ascii="宋体" w:hAnsi="宋体" w:eastAsia="宋体" w:cs="宋体"/>
          <w:color w:val="auto"/>
          <w:sz w:val="28"/>
          <w:szCs w:val="28"/>
          <w:highlight w:val="none"/>
          <w:lang w:val="en-US" w:eastAsia="zh-CN"/>
        </w:rPr>
        <w:t>监测设计，统计监测工程量，见表5-1-</w:t>
      </w:r>
      <w:r>
        <w:rPr>
          <w:rFonts w:hint="eastAsia"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w:t>
      </w:r>
    </w:p>
    <w:p w14:paraId="7A7FA6E2">
      <w:pPr>
        <w:spacing w:line="240" w:lineRule="auto"/>
        <w:ind w:firstLine="0" w:firstLineChars="0"/>
        <w:jc w:val="center"/>
        <w:rPr>
          <w:rFonts w:ascii="宋体" w:hAnsi="宋体"/>
          <w:b/>
          <w:color w:val="auto"/>
        </w:rPr>
      </w:pPr>
      <w:r>
        <w:rPr>
          <w:rFonts w:hint="eastAsia" w:ascii="宋体" w:hAnsi="宋体"/>
          <w:b/>
          <w:color w:val="auto"/>
        </w:rPr>
        <w:t>表5-1-</w:t>
      </w:r>
      <w:r>
        <w:rPr>
          <w:rFonts w:hint="eastAsia" w:ascii="宋体" w:hAnsi="宋体"/>
          <w:b/>
          <w:color w:val="auto"/>
          <w:lang w:val="en-US" w:eastAsia="zh-CN"/>
        </w:rPr>
        <w:t>2</w:t>
      </w:r>
      <w:r>
        <w:rPr>
          <w:rFonts w:hint="eastAsia" w:ascii="宋体" w:hAnsi="宋体"/>
          <w:b/>
          <w:color w:val="auto"/>
        </w:rPr>
        <w:t xml:space="preserve">   </w:t>
      </w:r>
      <w:r>
        <w:rPr>
          <w:rFonts w:hint="eastAsia" w:ascii="宋体" w:hAnsi="宋体"/>
          <w:b/>
          <w:color w:val="auto"/>
          <w:lang w:val="en-US" w:eastAsia="zh-CN"/>
        </w:rPr>
        <w:t>地质环境</w:t>
      </w:r>
      <w:r>
        <w:rPr>
          <w:rFonts w:hint="eastAsia" w:ascii="宋体" w:hAnsi="宋体"/>
          <w:b/>
          <w:color w:val="auto"/>
        </w:rPr>
        <w:t>监测工程量表</w:t>
      </w:r>
    </w:p>
    <w:p w14:paraId="7ECE725B">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outlineLvl w:val="3"/>
        <w:rPr>
          <w:rFonts w:hint="eastAsia" w:ascii="宋体"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土地资源监测</w:t>
      </w:r>
    </w:p>
    <w:p w14:paraId="065C5AE2">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修复</w:t>
      </w:r>
      <w:r>
        <w:rPr>
          <w:rFonts w:hint="eastAsia" w:ascii="宋体" w:hAnsi="宋体" w:eastAsia="宋体" w:cs="宋体"/>
          <w:color w:val="auto"/>
          <w:sz w:val="28"/>
          <w:szCs w:val="28"/>
          <w:highlight w:val="none"/>
          <w:lang w:val="en-US" w:eastAsia="zh-CN"/>
        </w:rPr>
        <w:t>监测既是落实</w:t>
      </w:r>
      <w:r>
        <w:rPr>
          <w:rFonts w:hint="eastAsia" w:hAnsi="宋体" w:cs="宋体"/>
          <w:color w:val="auto"/>
          <w:sz w:val="28"/>
          <w:szCs w:val="28"/>
          <w:highlight w:val="none"/>
          <w:lang w:val="en-US" w:eastAsia="zh-CN"/>
        </w:rPr>
        <w:t>修复</w:t>
      </w:r>
      <w:r>
        <w:rPr>
          <w:rFonts w:hint="eastAsia" w:ascii="宋体" w:hAnsi="宋体" w:eastAsia="宋体" w:cs="宋体"/>
          <w:color w:val="auto"/>
          <w:sz w:val="28"/>
          <w:szCs w:val="28"/>
          <w:highlight w:val="none"/>
          <w:lang w:val="en-US" w:eastAsia="zh-CN"/>
        </w:rPr>
        <w:t>责任、保障复垦工作顺利进行的重要措施，也是调整土</w:t>
      </w:r>
      <w:r>
        <w:rPr>
          <w:rFonts w:hint="eastAsia" w:hAnsi="宋体" w:cs="宋体"/>
          <w:color w:val="auto"/>
          <w:sz w:val="28"/>
          <w:szCs w:val="28"/>
          <w:highlight w:val="none"/>
          <w:lang w:val="en-US" w:eastAsia="zh-CN"/>
        </w:rPr>
        <w:t>修复</w:t>
      </w:r>
      <w:r>
        <w:rPr>
          <w:rFonts w:hint="eastAsia" w:ascii="宋体" w:hAnsi="宋体" w:eastAsia="宋体" w:cs="宋体"/>
          <w:color w:val="auto"/>
          <w:sz w:val="28"/>
          <w:szCs w:val="28"/>
          <w:highlight w:val="none"/>
          <w:lang w:val="en-US" w:eastAsia="zh-CN"/>
        </w:rPr>
        <w:t>方案中</w:t>
      </w:r>
      <w:r>
        <w:rPr>
          <w:rFonts w:hint="eastAsia" w:hAnsi="宋体" w:cs="宋体"/>
          <w:color w:val="auto"/>
          <w:sz w:val="28"/>
          <w:szCs w:val="28"/>
          <w:highlight w:val="none"/>
          <w:lang w:val="en-US" w:eastAsia="zh-CN"/>
        </w:rPr>
        <w:t>修复</w:t>
      </w:r>
      <w:r>
        <w:rPr>
          <w:rFonts w:hint="eastAsia" w:ascii="宋体" w:hAnsi="宋体" w:eastAsia="宋体" w:cs="宋体"/>
          <w:color w:val="auto"/>
          <w:sz w:val="28"/>
          <w:szCs w:val="28"/>
          <w:highlight w:val="none"/>
          <w:lang w:val="en-US" w:eastAsia="zh-CN"/>
        </w:rPr>
        <w:t>目标、标准、措施及计划安排的重要依据。</w:t>
      </w:r>
      <w:r>
        <w:rPr>
          <w:rFonts w:hint="eastAsia" w:hAnsi="宋体" w:cs="宋体"/>
          <w:color w:val="auto"/>
          <w:sz w:val="28"/>
          <w:szCs w:val="28"/>
          <w:highlight w:val="none"/>
          <w:lang w:val="en-US" w:eastAsia="zh-CN"/>
        </w:rPr>
        <w:t>矿山地面工程建设、开挖、堆载等活动将改变原有土地结构，造成土地压占、挖损、地貌扰动，为精准掌握矿区土地损毁位置、面积、损毁类型及损毁程度变化。</w:t>
      </w:r>
      <w:r>
        <w:rPr>
          <w:rFonts w:hint="eastAsia" w:ascii="宋体" w:hAnsi="宋体" w:eastAsia="宋体" w:cs="宋体"/>
          <w:color w:val="auto"/>
          <w:sz w:val="28"/>
          <w:szCs w:val="28"/>
          <w:highlight w:val="none"/>
          <w:lang w:val="en-US" w:eastAsia="zh-CN"/>
        </w:rPr>
        <w:t>监测内容如下：</w:t>
      </w:r>
    </w:p>
    <w:p w14:paraId="353DEA8C">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破坏天然牧草地生态系统结构。</w:t>
      </w:r>
    </w:p>
    <w:p w14:paraId="13F050A9">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（1）监测内容</w:t>
      </w:r>
    </w:p>
    <w:p w14:paraId="6EC3EC21">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主要针对地形地貌、地表状况、土地利用状况等进行监测，对矿建设施土地损毁的程度变化、面积、位置、损毁类型、损毁情况进行监测，通过对比分析，对比不同开采阶段土地资源损毁动态变化。</w:t>
      </w:r>
    </w:p>
    <w:p w14:paraId="73330A2C">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（2）监测方法</w:t>
      </w:r>
    </w:p>
    <w:p w14:paraId="57EC4325">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以《矿山土地复垦与生态修复监测评价技术规范》（GB/T 43935-2024）为准。</w:t>
      </w:r>
    </w:p>
    <w:p w14:paraId="4971DFA4">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（3）监测频率及周期</w:t>
      </w:r>
    </w:p>
    <w:p w14:paraId="61D01E2D">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监测频率为每年1次。</w:t>
      </w:r>
      <w:r>
        <w:rPr>
          <w:rFonts w:hint="eastAsia" w:ascii="宋体" w:hAnsi="宋体" w:eastAsia="宋体" w:cs="宋体"/>
          <w:color w:val="auto"/>
          <w:kern w:val="0"/>
          <w:sz w:val="28"/>
          <w:szCs w:val="28"/>
          <w:highlight w:val="none"/>
          <w:lang w:val="en-US" w:eastAsia="zh-CN" w:bidi="ar"/>
        </w:rPr>
        <w:t>全部开采期</w:t>
      </w:r>
      <w:r>
        <w:rPr>
          <w:rFonts w:hint="eastAsia" w:ascii="宋体" w:hAnsi="宋体" w:eastAsia="宋体" w:cs="宋体"/>
          <w:color w:val="auto"/>
          <w:sz w:val="28"/>
          <w:szCs w:val="28"/>
          <w:lang w:val="en-US" w:eastAsia="zh-CN"/>
        </w:rPr>
        <w:t>2年8个月</w:t>
      </w:r>
      <w:r>
        <w:rPr>
          <w:rFonts w:hint="eastAsia" w:ascii="宋体" w:hAnsi="宋体" w:eastAsia="宋体" w:cs="宋体"/>
          <w:color w:val="auto"/>
          <w:sz w:val="28"/>
          <w:szCs w:val="28"/>
          <w:highlight w:val="none"/>
          <w:lang w:val="en-US" w:eastAsia="zh-CN"/>
        </w:rPr>
        <w:t>内共计监测</w:t>
      </w:r>
      <w:r>
        <w:rPr>
          <w:rFonts w:hint="eastAsia"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次。</w:t>
      </w:r>
      <w:r>
        <w:rPr>
          <w:rFonts w:hint="eastAsia" w:hAnsi="宋体" w:cs="宋体"/>
          <w:color w:val="auto"/>
          <w:sz w:val="28"/>
          <w:szCs w:val="28"/>
          <w:highlight w:val="none"/>
          <w:lang w:val="en-US" w:eastAsia="zh-CN"/>
        </w:rPr>
        <w:t>全面跟踪矿山开采全过程生态损毁动态变化。</w:t>
      </w:r>
    </w:p>
    <w:p w14:paraId="7A6734ED">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outlineLvl w:val="3"/>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4.生态系统监测</w:t>
      </w:r>
    </w:p>
    <w:p w14:paraId="62D1738D">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default" w:hAnsi="宋体" w:cs="宋体"/>
          <w:color w:val="auto"/>
          <w:sz w:val="28"/>
          <w:szCs w:val="28"/>
          <w:highlight w:val="none"/>
          <w:lang w:val="en-US" w:eastAsia="zh-CN"/>
        </w:rPr>
      </w:pPr>
      <w:r>
        <w:rPr>
          <w:rFonts w:hint="eastAsia" w:hAnsi="宋体" w:cs="宋体"/>
          <w:color w:val="auto"/>
          <w:sz w:val="28"/>
          <w:szCs w:val="28"/>
          <w:highlight w:val="none"/>
          <w:lang w:val="en-US" w:eastAsia="zh-CN"/>
        </w:rPr>
        <w:t>（1）生态系统破坏监测</w:t>
      </w:r>
    </w:p>
    <w:p w14:paraId="57806348">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矿山地面工程建设、开挖、堆载等活动将改变原有土地结构，造成土地压占、挖损、地貌扰动，破坏原生荒漠生态系统结构。为精准掌握矿区土地损毁位置、面积、损毁类型及损毁程度变化，开展常态化生态损毁动态监测。</w:t>
      </w:r>
    </w:p>
    <w:p w14:paraId="768C590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1）监测内容</w:t>
      </w:r>
    </w:p>
    <w:p w14:paraId="2B6157C5">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重点监测各工程分区（露天采场、废石堆放场、荒料堆场、办公生活区、矿山道路）土地损毁位置、损毁类型、损毁面积、损毁程度；监测天然牧草地地表结构、破坏情况、植被扰动情况；对比不同开采阶段生态损毁动态变化，掌握生态系统扰动演变规律。</w:t>
      </w:r>
    </w:p>
    <w:p w14:paraId="471028B0">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2）监测方法</w:t>
      </w:r>
    </w:p>
    <w:p w14:paraId="19BE1D94">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采用无人机定期航拍测绘+现场实地核查+年度数据叠加分析的方式开展监测。通过定期航拍获取矿区全域高清影像，结合地形测量数据，对比开采前后地形、土地利用、地表覆盖变化，精准界定各分区土地损毁范围与程度，形成年度生态损毁监测成果。</w:t>
      </w:r>
    </w:p>
    <w:p w14:paraId="6F43E98F">
      <w:pPr>
        <w:pStyle w:val="2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560" w:firstLineChars="20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3）监测频率及周期</w:t>
      </w:r>
    </w:p>
    <w:p w14:paraId="5CF69C89">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hAnsi="宋体" w:cs="宋体"/>
          <w:color w:val="auto"/>
          <w:sz w:val="28"/>
          <w:szCs w:val="28"/>
          <w:highlight w:val="none"/>
          <w:lang w:val="en-US" w:eastAsia="zh-CN"/>
        </w:rPr>
        <w:t>监测频率为每年1次。至生态修复期结束6.0年内监测次数为6点次。全面跟踪矿山开采全过程生态损毁动态变化。</w:t>
      </w:r>
    </w:p>
    <w:p w14:paraId="72B43D17">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default" w:ascii="宋体" w:hAnsi="宋体" w:eastAsia="宋体" w:cs="宋体"/>
          <w:color w:val="000000"/>
          <w:kern w:val="0"/>
          <w:sz w:val="28"/>
          <w:szCs w:val="28"/>
          <w:highlight w:val="none"/>
          <w:lang w:val="en-US" w:eastAsia="zh-CN" w:bidi="ar"/>
        </w:rPr>
      </w:pPr>
      <w:r>
        <w:rPr>
          <w:rFonts w:hint="eastAsia" w:ascii="宋体" w:hAnsi="宋体" w:cs="宋体"/>
          <w:color w:val="000000"/>
          <w:kern w:val="0"/>
          <w:sz w:val="28"/>
          <w:szCs w:val="28"/>
          <w:highlight w:val="none"/>
          <w:lang w:eastAsia="zh-CN" w:bidi="ar"/>
        </w:rPr>
        <w:t>（</w:t>
      </w:r>
      <w:r>
        <w:rPr>
          <w:rFonts w:hint="eastAsia" w:ascii="宋体" w:hAnsi="宋体" w:cs="宋体"/>
          <w:color w:val="000000"/>
          <w:kern w:val="0"/>
          <w:sz w:val="28"/>
          <w:szCs w:val="28"/>
          <w:highlight w:val="none"/>
          <w:lang w:val="en-US" w:eastAsia="zh-CN" w:bidi="ar"/>
        </w:rPr>
        <w:t>2</w:t>
      </w:r>
      <w:r>
        <w:rPr>
          <w:rFonts w:hint="eastAsia" w:ascii="宋体" w:hAnsi="宋体" w:cs="宋体"/>
          <w:color w:val="000000"/>
          <w:kern w:val="0"/>
          <w:sz w:val="28"/>
          <w:szCs w:val="28"/>
          <w:highlight w:val="none"/>
          <w:lang w:eastAsia="zh-CN" w:bidi="ar"/>
        </w:rPr>
        <w:t>）</w:t>
      </w:r>
      <w:r>
        <w:rPr>
          <w:rFonts w:hint="eastAsia" w:ascii="宋体" w:hAnsi="宋体" w:cs="宋体"/>
          <w:color w:val="000000"/>
          <w:kern w:val="0"/>
          <w:sz w:val="28"/>
          <w:szCs w:val="28"/>
          <w:highlight w:val="none"/>
          <w:lang w:val="en-US" w:eastAsia="zh-CN" w:bidi="ar"/>
        </w:rPr>
        <w:t>生态修复质量监测</w:t>
      </w:r>
    </w:p>
    <w:p w14:paraId="1D9D13E9">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eastAsia="zh-CN" w:bidi="ar"/>
        </w:rPr>
      </w:pPr>
      <w:r>
        <w:rPr>
          <w:rFonts w:hint="eastAsia" w:ascii="宋体" w:hAnsi="宋体" w:eastAsia="宋体" w:cs="宋体"/>
          <w:color w:val="000000"/>
          <w:kern w:val="0"/>
          <w:sz w:val="28"/>
          <w:szCs w:val="28"/>
          <w:highlight w:val="none"/>
          <w:lang w:bidi="ar"/>
        </w:rPr>
        <w:t>生态功能恢复监测</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主要用于核查矿区土地复垦、生态修复工程施工质量、实施进度及修复成效，及时发现施工偏差、质量缺陷并完成整改，确保修复工程符合设计及规范要求，实现</w:t>
      </w:r>
      <w:r>
        <w:rPr>
          <w:rFonts w:hint="eastAsia" w:ascii="宋体" w:hAnsi="宋体" w:cs="宋体"/>
          <w:color w:val="000000"/>
          <w:kern w:val="0"/>
          <w:sz w:val="28"/>
          <w:szCs w:val="28"/>
          <w:highlight w:val="none"/>
          <w:lang w:val="en-US" w:eastAsia="zh-CN" w:bidi="ar"/>
        </w:rPr>
        <w:t>天然牧草地</w:t>
      </w:r>
      <w:r>
        <w:rPr>
          <w:rFonts w:hint="eastAsia" w:ascii="宋体" w:hAnsi="宋体" w:eastAsia="宋体" w:cs="宋体"/>
          <w:color w:val="000000"/>
          <w:kern w:val="0"/>
          <w:sz w:val="28"/>
          <w:szCs w:val="28"/>
          <w:highlight w:val="none"/>
          <w:lang w:bidi="ar"/>
        </w:rPr>
        <w:t>生态修复目标。</w:t>
      </w:r>
    </w:p>
    <w:p w14:paraId="6052FAC7">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1）监测内容</w:t>
      </w:r>
    </w:p>
    <w:p w14:paraId="4CC7907B">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000000"/>
          <w:kern w:val="0"/>
          <w:sz w:val="28"/>
          <w:szCs w:val="28"/>
          <w:highlight w:val="none"/>
          <w:lang w:bidi="ar"/>
        </w:rPr>
        <w:t>包括</w:t>
      </w:r>
      <w:r>
        <w:rPr>
          <w:rFonts w:hint="eastAsia" w:ascii="宋体" w:hAnsi="宋体" w:cs="宋体"/>
          <w:color w:val="000000"/>
          <w:kern w:val="0"/>
          <w:sz w:val="28"/>
          <w:szCs w:val="28"/>
          <w:highlight w:val="none"/>
          <w:lang w:val="en-US" w:eastAsia="zh-CN" w:bidi="ar"/>
        </w:rPr>
        <w:t>修复</w:t>
      </w:r>
      <w:r>
        <w:rPr>
          <w:rFonts w:hint="eastAsia" w:ascii="宋体" w:hAnsi="宋体" w:eastAsia="宋体" w:cs="宋体"/>
          <w:color w:val="000000"/>
          <w:kern w:val="0"/>
          <w:sz w:val="28"/>
          <w:szCs w:val="28"/>
          <w:highlight w:val="none"/>
          <w:lang w:bidi="ar"/>
        </w:rPr>
        <w:t>工程进度监测、工程施工质量监测、地貌重塑效果监测、场地平整度及坡度达标情况监测；核查复垦工程是否严格按照设计方案、规范标准实施，修复地貌、地表结构、场地稳定性是否满足荒漠生态修复要求，评价整体复垦成效。</w:t>
      </w:r>
    </w:p>
    <w:p w14:paraId="707B54F2">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2）监测方法</w:t>
      </w:r>
    </w:p>
    <w:p w14:paraId="4FCD0664">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采用现场全面巡查、点位抽样核查、尺量复核、资料比对的综合方法。</w:t>
      </w:r>
      <w:r>
        <w:rPr>
          <w:rFonts w:hint="eastAsia" w:ascii="宋体" w:hAnsi="宋体" w:eastAsia="宋体" w:cs="宋体"/>
          <w:color w:val="auto"/>
          <w:kern w:val="0"/>
          <w:sz w:val="28"/>
          <w:szCs w:val="28"/>
          <w:highlight w:val="none"/>
          <w:lang w:val="en-US" w:eastAsia="zh-CN" w:bidi="ar"/>
        </w:rPr>
        <w:t>植被覆盖度指标：</w:t>
      </w:r>
      <w:r>
        <w:rPr>
          <w:rFonts w:hint="eastAsia" w:ascii="宋体" w:hAnsi="宋体" w:eastAsia="宋体" w:cs="宋体"/>
          <w:b w:val="0"/>
          <w:bCs w:val="0"/>
          <w:color w:val="auto"/>
          <w:sz w:val="28"/>
          <w:szCs w:val="28"/>
          <w:lang w:val="en-US" w:eastAsia="zh-CN"/>
        </w:rPr>
        <w:t>样方坐标、群落类型、海拔高度、覆盖度、植物名称、株（丛数）、平均高度、生长状况、覆盖度、物候期、1～2年生植物占比、分布格局等</w:t>
      </w:r>
      <w:r>
        <w:rPr>
          <w:rFonts w:hint="eastAsia" w:ascii="宋体" w:hAnsi="宋体" w:eastAsia="宋体" w:cs="宋体"/>
          <w:color w:val="auto"/>
          <w:kern w:val="0"/>
          <w:sz w:val="28"/>
          <w:szCs w:val="28"/>
          <w:highlight w:val="none"/>
          <w:lang w:val="en-US" w:eastAsia="zh-CN" w:bidi="ar"/>
        </w:rPr>
        <w:t>。</w:t>
      </w:r>
      <w:r>
        <w:rPr>
          <w:rFonts w:hint="eastAsia" w:ascii="宋体" w:hAnsi="宋体" w:eastAsia="宋体" w:cs="宋体"/>
          <w:color w:val="000000"/>
          <w:kern w:val="0"/>
          <w:sz w:val="28"/>
          <w:szCs w:val="28"/>
          <w:highlight w:val="none"/>
          <w:lang w:bidi="ar"/>
        </w:rPr>
        <w:t>对各复垦分区工程实施情况逐区巡查，对照设计图纸核查工程位置、范围、工程量及施工质量；对地形坡度、平整度、砾石结构等指标抽样实测，对照复垦质量标准进行达标评价，对不达标项限期整改、复验闭环。</w:t>
      </w:r>
    </w:p>
    <w:p w14:paraId="16BBAFE1">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3）监测频率及周期</w:t>
      </w:r>
    </w:p>
    <w:p w14:paraId="770E6DA5">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依据《矿山土地复垦与生态修复监测评价技术规范》相关要求，</w:t>
      </w:r>
      <w:r>
        <w:rPr>
          <w:rFonts w:hint="eastAsia" w:ascii="宋体" w:hAnsi="宋体" w:cs="宋体"/>
          <w:color w:val="000000"/>
          <w:kern w:val="0"/>
          <w:sz w:val="28"/>
          <w:szCs w:val="28"/>
          <w:highlight w:val="none"/>
          <w:lang w:val="en-US" w:eastAsia="zh-CN" w:bidi="ar"/>
        </w:rPr>
        <w:t>修复</w:t>
      </w:r>
      <w:r>
        <w:rPr>
          <w:rFonts w:hint="eastAsia" w:ascii="宋体" w:hAnsi="宋体" w:eastAsia="宋体" w:cs="宋体"/>
          <w:color w:val="000000"/>
          <w:kern w:val="0"/>
          <w:sz w:val="28"/>
          <w:szCs w:val="28"/>
          <w:highlight w:val="none"/>
          <w:lang w:bidi="ar"/>
        </w:rPr>
        <w:t>效果专项验收监测仅需开展1次，监测节点为20</w:t>
      </w:r>
      <w:r>
        <w:rPr>
          <w:rFonts w:hint="eastAsia" w:ascii="宋体" w:hAnsi="宋体" w:cs="宋体"/>
          <w:color w:val="000000"/>
          <w:kern w:val="0"/>
          <w:sz w:val="28"/>
          <w:szCs w:val="28"/>
          <w:highlight w:val="none"/>
          <w:lang w:val="en-US" w:eastAsia="zh-CN" w:bidi="ar"/>
        </w:rPr>
        <w:t>32</w:t>
      </w:r>
      <w:r>
        <w:rPr>
          <w:rFonts w:hint="eastAsia" w:ascii="宋体" w:hAnsi="宋体" w:eastAsia="宋体" w:cs="宋体"/>
          <w:color w:val="000000"/>
          <w:kern w:val="0"/>
          <w:sz w:val="28"/>
          <w:szCs w:val="28"/>
          <w:highlight w:val="none"/>
          <w:lang w:bidi="ar"/>
        </w:rPr>
        <w:t>年</w:t>
      </w:r>
      <w:r>
        <w:rPr>
          <w:rFonts w:hint="eastAsia" w:ascii="宋体" w:hAnsi="宋体" w:cs="宋体"/>
          <w:color w:val="000000"/>
          <w:kern w:val="0"/>
          <w:sz w:val="28"/>
          <w:szCs w:val="28"/>
          <w:highlight w:val="none"/>
          <w:lang w:val="en-US" w:eastAsia="zh-CN" w:bidi="ar"/>
        </w:rPr>
        <w:t>9</w:t>
      </w:r>
      <w:r>
        <w:rPr>
          <w:rFonts w:hint="eastAsia" w:ascii="宋体" w:hAnsi="宋体" w:eastAsia="宋体" w:cs="宋体"/>
          <w:color w:val="000000"/>
          <w:kern w:val="0"/>
          <w:sz w:val="28"/>
          <w:szCs w:val="28"/>
          <w:highlight w:val="none"/>
          <w:lang w:bidi="ar"/>
        </w:rPr>
        <w:t>月，全面核验矿区复垦修复最终质量，确保修复效果稳定、达标。</w:t>
      </w:r>
    </w:p>
    <w:p w14:paraId="7909AE64">
      <w:pPr>
        <w:keepNext w:val="0"/>
        <w:keepLines w:val="0"/>
        <w:pageBreakBefore w:val="0"/>
        <w:widowControl w:val="0"/>
        <w:numPr>
          <w:ilvl w:val="0"/>
          <w:numId w:val="0"/>
        </w:numPr>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eastAsia="宋体" w:cs="Times New Roman"/>
          <w:b/>
          <w:bCs/>
          <w:color w:val="auto"/>
          <w:kern w:val="2"/>
          <w:sz w:val="30"/>
          <w:szCs w:val="30"/>
          <w:highlight w:val="none"/>
          <w:lang w:val="en-US" w:eastAsia="zh-CN" w:bidi="ar-SA"/>
        </w:rPr>
      </w:pPr>
      <w:bookmarkStart w:id="154" w:name="_Toc9835"/>
      <w:r>
        <w:rPr>
          <w:rFonts w:hint="default" w:ascii="Times New Roman" w:hAnsi="Times New Roman" w:eastAsia="宋体" w:cs="Times New Roman"/>
          <w:b/>
          <w:bCs/>
          <w:color w:val="auto"/>
          <w:kern w:val="2"/>
          <w:sz w:val="30"/>
          <w:szCs w:val="30"/>
          <w:highlight w:val="none"/>
          <w:lang w:val="en-US" w:eastAsia="en-US" w:bidi="ar-SA"/>
        </w:rPr>
        <w:t>二、</w:t>
      </w:r>
      <w:r>
        <w:rPr>
          <w:rFonts w:hint="default" w:ascii="Times New Roman" w:hAnsi="Times New Roman" w:eastAsia="宋体" w:cs="Times New Roman"/>
          <w:b/>
          <w:bCs/>
          <w:color w:val="auto"/>
          <w:kern w:val="2"/>
          <w:sz w:val="30"/>
          <w:szCs w:val="30"/>
          <w:highlight w:val="none"/>
          <w:lang w:val="en-US" w:eastAsia="zh-CN" w:bidi="ar-SA"/>
        </w:rPr>
        <w:t>管护目标与措施</w:t>
      </w:r>
      <w:bookmarkEnd w:id="154"/>
    </w:p>
    <w:bookmarkEnd w:id="153"/>
    <w:p w14:paraId="7C8D783A">
      <w:pPr>
        <w:spacing w:line="360" w:lineRule="auto"/>
        <w:ind w:right="100" w:firstLine="480"/>
        <w:jc w:val="both"/>
        <w:outlineLvl w:val="2"/>
        <w:rPr>
          <w:rFonts w:hint="eastAsia" w:ascii="宋体" w:hAnsi="宋体" w:eastAsia="宋体" w:cs="宋体"/>
          <w:b/>
          <w:bCs/>
          <w:color w:val="auto"/>
          <w:sz w:val="28"/>
          <w:szCs w:val="28"/>
          <w:highlight w:val="none"/>
          <w:lang w:val="en-US" w:eastAsia="zh-CN"/>
        </w:rPr>
      </w:pPr>
      <w:bookmarkStart w:id="155" w:name="_Toc230294757"/>
      <w:r>
        <w:rPr>
          <w:rFonts w:hint="eastAsia" w:ascii="宋体" w:hAnsi="宋体" w:eastAsia="宋体" w:cs="宋体"/>
          <w:b/>
          <w:bCs/>
          <w:color w:val="auto"/>
          <w:sz w:val="28"/>
          <w:szCs w:val="28"/>
          <w:highlight w:val="none"/>
          <w:lang w:val="en-US" w:eastAsia="zh-CN"/>
        </w:rPr>
        <w:t>（一）管护对象与时限</w:t>
      </w:r>
    </w:p>
    <w:p w14:paraId="3732B408">
      <w:pPr>
        <w:spacing w:line="360" w:lineRule="auto"/>
        <w:ind w:right="100" w:firstLine="480"/>
        <w:jc w:val="both"/>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（二）主要管护内容</w:t>
      </w:r>
    </w:p>
    <w:p w14:paraId="1152F5B6">
      <w:pPr>
        <w:keepNext w:val="0"/>
        <w:keepLines w:val="0"/>
        <w:widowControl/>
        <w:suppressLineNumbers w:val="0"/>
        <w:spacing w:before="0" w:beforeAutospacing="0" w:after="0" w:afterAutospacing="0" w:line="360" w:lineRule="auto"/>
        <w:ind w:left="0" w:right="0" w:firstLine="482"/>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矿区自然、气象水文条件及复垦工程实施的可操作性，确定本项目土地复垦方向为天然牧草地，该区雨季降雨较多（每公顷降雨量约2420立方米），复垦播撒草籽时节为雨季，可为草籽提供生产所需全部水分（需水量为2400立方米），因此不涉及灌溉工程。</w:t>
      </w:r>
    </w:p>
    <w:p w14:paraId="62670FCD">
      <w:pPr>
        <w:keepNext w:val="0"/>
        <w:keepLines w:val="0"/>
        <w:widowControl/>
        <w:suppressLineNumbers w:val="0"/>
        <w:spacing w:before="0" w:beforeAutospacing="0" w:after="0" w:afterAutospacing="0" w:line="360" w:lineRule="auto"/>
        <w:ind w:left="0" w:right="0" w:firstLine="482"/>
        <w:jc w:val="both"/>
        <w:rPr>
          <w:rFonts w:hint="default" w:ascii="宋体" w:hAnsi="宋体" w:eastAsia="宋体" w:cs="宋体"/>
          <w:color w:val="auto"/>
          <w:kern w:val="0"/>
          <w:sz w:val="28"/>
          <w:szCs w:val="28"/>
          <w:highlight w:val="none"/>
          <w:lang w:val="en-US" w:eastAsia="zh-CN" w:bidi="ar"/>
        </w:rPr>
      </w:pPr>
      <w:r>
        <w:rPr>
          <w:rFonts w:hint="default" w:ascii="宋体" w:hAnsi="宋体" w:eastAsia="宋体" w:cs="宋体"/>
          <w:color w:val="auto"/>
          <w:kern w:val="0"/>
          <w:sz w:val="28"/>
          <w:szCs w:val="28"/>
          <w:highlight w:val="none"/>
          <w:lang w:val="en-US" w:eastAsia="zh-CN" w:bidi="ar"/>
        </w:rPr>
        <w:t>管护应结合生态修复工作安排，重点在草籽撒播后的发芽期间定期观察草的生长情况，如果发现枯死无法成活及时补种，保证发芽率达到预期的数量；新造草地要封育，严禁放牧，要松土，防止鼠害兔害，注意病虫害的观察，并对病虫害及缺肥症状进行观察、记录，一旦发现，及早采取喷洒药物或施肥等措施加以遏制。管护期间要注意巡查工作，防止违法放牧等现象，保护土地生态修复成果。雨季来临前，及时对缺苗区域补撒草籽，并通过封育、松土、补植、补播等管护措施，保障复草地的正常生长，巩固生态修复成果，改善当地生态环境。</w:t>
      </w:r>
    </w:p>
    <w:p w14:paraId="17C54512">
      <w:pPr>
        <w:keepNext w:val="0"/>
        <w:keepLines w:val="0"/>
        <w:widowControl/>
        <w:numPr>
          <w:ilvl w:val="0"/>
          <w:numId w:val="0"/>
        </w:numPr>
        <w:suppressLineNumbers w:val="0"/>
        <w:spacing w:before="0" w:beforeAutospacing="0" w:after="0" w:afterAutospacing="0" w:line="360" w:lineRule="auto"/>
        <w:ind w:leftChars="200" w:right="0" w:rightChars="0"/>
        <w:jc w:val="both"/>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1.植被补种</w:t>
      </w:r>
    </w:p>
    <w:p w14:paraId="05D5C289">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在管护期还要重视草种的补植，防止生态修复土地的植被退化，形成具有自我恢复能力的群落，巩固生态修复成果。</w:t>
      </w:r>
      <w:r>
        <w:rPr>
          <w:rFonts w:hint="eastAsia" w:ascii="宋体" w:hAnsi="宋体" w:eastAsia="宋体" w:cs="宋体"/>
          <w:color w:val="auto"/>
          <w:sz w:val="28"/>
          <w:szCs w:val="28"/>
          <w:lang w:val="en-US" w:eastAsia="zh-CN"/>
        </w:rPr>
        <w:t>定期巡查，对出苗不齐或成活率过低的地块，在适宜季节进行补播补种，</w:t>
      </w:r>
      <w:r>
        <w:rPr>
          <w:rFonts w:hint="default" w:ascii="宋体" w:hAnsi="宋体" w:eastAsia="宋体" w:cs="宋体"/>
          <w:color w:val="auto"/>
          <w:sz w:val="28"/>
          <w:szCs w:val="28"/>
          <w:lang w:val="en-US" w:eastAsia="zh-CN"/>
        </w:rPr>
        <w:t>每年补种量为首次种植量的10%</w:t>
      </w:r>
      <w:r>
        <w:rPr>
          <w:rFonts w:hint="eastAsia" w:ascii="宋体" w:hAnsi="宋体" w:eastAsia="宋体" w:cs="宋体"/>
          <w:color w:val="auto"/>
          <w:sz w:val="28"/>
          <w:szCs w:val="28"/>
          <w:lang w:val="en-US" w:eastAsia="zh-CN"/>
        </w:rPr>
        <w:t>。</w:t>
      </w:r>
      <w:r>
        <w:rPr>
          <w:rFonts w:hint="default" w:ascii="宋体" w:hAnsi="宋体" w:eastAsia="宋体" w:cs="宋体"/>
          <w:color w:val="auto"/>
          <w:sz w:val="28"/>
          <w:szCs w:val="28"/>
          <w:lang w:val="en-US" w:eastAsia="zh-CN"/>
        </w:rPr>
        <w:t>补植工作可根据植被恢复调查情况，在植被覆盖稀薄的地方开展。补植过程中注意分析该处植被稀薄的原因，总结和对比植被恢复良好的区域经验，选择适宜的草种，确定最利于植物生长的种植密度和种植方式，以达到甚至超过制定的生态修复目标。</w:t>
      </w:r>
    </w:p>
    <w:p w14:paraId="034A9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通过3年集中管护，修复区植被将进入自然恢复阶段，依靠自然降水与群落自我调节能力维持和发展。</w:t>
      </w:r>
    </w:p>
    <w:p w14:paraId="5C6E2B03">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2.防治病虫害</w:t>
      </w:r>
    </w:p>
    <w:p w14:paraId="47AF5E9B">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生态修复后的草地可能发生春尺蠖、柳毒蛾、灰斑古毒蛾等虫害，应结合生态修复效果监测加强对病虫害的关注，如发现病虫害，及时防治。</w:t>
      </w:r>
    </w:p>
    <w:p w14:paraId="3AB14B1D">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3.干旱区节水补水</w:t>
      </w:r>
    </w:p>
    <w:p w14:paraId="31FE2C19">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取用矿区东侧河道水补水，配套抽水系统，修建简易水渠，如出现大面积干旱，及时引水浇灌。</w:t>
      </w:r>
    </w:p>
    <w:p w14:paraId="69460E31">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4.鼠害防控</w:t>
      </w:r>
    </w:p>
    <w:p w14:paraId="2195546D">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布设护根网、捕鼠器械物理防鼠，配套毒饵站投放低毒药剂，清理鼠洞杂草，招引天敌实现综合鼠害防控。</w:t>
      </w:r>
    </w:p>
    <w:p w14:paraId="17586C7A">
      <w:pPr>
        <w:ind w:firstLine="480"/>
        <w:jc w:val="both"/>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本方案设计监测期和管护期每年对生态修复区土地进行监测和采取补种措施，监测和管护期限为生态修复工程完毕后3年。</w:t>
      </w:r>
    </w:p>
    <w:p w14:paraId="4AFC67DD">
      <w:pPr>
        <w:keepNext w:val="0"/>
        <w:keepLines w:val="0"/>
        <w:pageBreakBefore w:val="0"/>
        <w:widowControl w:val="0"/>
        <w:numPr>
          <w:ilvl w:val="0"/>
          <w:numId w:val="0"/>
        </w:numPr>
        <w:suppressAutoHyphens/>
        <w:kinsoku/>
        <w:wordWrap/>
        <w:overflowPunct/>
        <w:topLinePunct w:val="0"/>
        <w:autoSpaceDE/>
        <w:autoSpaceDN/>
        <w:bidi w:val="0"/>
        <w:adjustRightInd/>
        <w:snapToGrid/>
        <w:spacing w:line="360" w:lineRule="auto"/>
        <w:ind w:firstLine="600" w:firstLineChars="200"/>
        <w:jc w:val="left"/>
        <w:textAlignment w:val="auto"/>
        <w:outlineLvl w:val="1"/>
        <w:rPr>
          <w:rFonts w:hint="default" w:ascii="Times New Roman" w:hAnsi="Times New Roman" w:eastAsia="宋体" w:cs="Times New Roman"/>
          <w:b/>
          <w:bCs/>
          <w:kern w:val="2"/>
          <w:sz w:val="30"/>
          <w:szCs w:val="30"/>
          <w:highlight w:val="none"/>
          <w:lang w:val="en-US" w:eastAsia="en-US" w:bidi="ar-SA"/>
        </w:rPr>
      </w:pPr>
      <w:bookmarkStart w:id="156" w:name="bookmark88"/>
      <w:bookmarkEnd w:id="156"/>
      <w:bookmarkStart w:id="157" w:name="bookmark87"/>
      <w:bookmarkEnd w:id="157"/>
      <w:r>
        <w:rPr>
          <w:rFonts w:hint="default" w:ascii="Times New Roman" w:hAnsi="Times New Roman" w:eastAsia="宋体" w:cs="Times New Roman"/>
          <w:b/>
          <w:bCs/>
          <w:kern w:val="2"/>
          <w:sz w:val="30"/>
          <w:szCs w:val="30"/>
          <w:highlight w:val="none"/>
          <w:lang w:val="en-US" w:eastAsia="en-US" w:bidi="ar-SA"/>
        </w:rPr>
        <w:t>三、工程量</w:t>
      </w:r>
      <w:bookmarkEnd w:id="155"/>
    </w:p>
    <w:p w14:paraId="15D10117">
      <w:pPr>
        <w:pStyle w:val="46"/>
        <w:spacing w:line="360" w:lineRule="auto"/>
        <w:rPr>
          <w:rFonts w:ascii="Times New Roman" w:hAnsi="Times New Roman" w:cs="Times New Roman"/>
          <w:bCs/>
          <w:color w:val="EE0000"/>
        </w:rPr>
      </w:pPr>
    </w:p>
    <w:p w14:paraId="47F1C35C">
      <w:pPr>
        <w:pStyle w:val="36"/>
        <w:rPr>
          <w:rFonts w:hint="eastAsia"/>
        </w:rPr>
      </w:pPr>
    </w:p>
    <w:p w14:paraId="1D693639">
      <w:pPr>
        <w:pStyle w:val="36"/>
        <w:rPr>
          <w:rFonts w:hint="default"/>
        </w:rPr>
        <w:sectPr>
          <w:headerReference r:id="rId15" w:type="default"/>
          <w:footerReference r:id="rId16" w:type="default"/>
          <w:pgSz w:w="11906" w:h="16838"/>
          <w:pgMar w:top="1417" w:right="1417" w:bottom="1417" w:left="1417" w:header="964" w:footer="964" w:gutter="0"/>
          <w:pgBorders>
            <w:top w:val="none" w:sz="0" w:space="0"/>
            <w:left w:val="none" w:sz="0" w:space="0"/>
            <w:bottom w:val="none" w:sz="0" w:space="0"/>
            <w:right w:val="none" w:sz="0" w:space="0"/>
          </w:pgBorders>
          <w:pgNumType w:fmt="decimal"/>
          <w:cols w:space="720" w:num="1"/>
          <w:docGrid w:type="linesAndChars" w:linePitch="326" w:charSpace="0"/>
        </w:sectPr>
      </w:pPr>
    </w:p>
    <w:p w14:paraId="053BEA0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rPr>
          <w:rFonts w:hint="default" w:ascii="Times New Roman" w:hAnsi="Times New Roman" w:cs="Times New Roman"/>
          <w:b/>
          <w:bCs/>
          <w:sz w:val="24"/>
          <w:szCs w:val="24"/>
          <w:highlight w:val="none"/>
          <w:lang w:val="en-US" w:eastAsia="zh-CN"/>
        </w:rPr>
      </w:pPr>
      <w:bookmarkStart w:id="158" w:name="_Toc19672"/>
      <w:bookmarkStart w:id="159" w:name="_Toc18101"/>
      <w:bookmarkStart w:id="160" w:name="_Toc9783"/>
    </w:p>
    <w:p w14:paraId="17E17857">
      <w:pPr>
        <w:suppressAutoHyphens/>
        <w:spacing w:line="360" w:lineRule="auto"/>
        <w:ind w:firstLine="602" w:firstLineChars="200"/>
        <w:jc w:val="left"/>
        <w:outlineLvl w:val="1"/>
        <w:rPr>
          <w:rFonts w:hint="default" w:ascii="Times New Roman" w:hAnsi="Times New Roman" w:cs="Times New Roman"/>
          <w:b/>
          <w:bCs/>
          <w:sz w:val="30"/>
          <w:szCs w:val="30"/>
          <w:highlight w:val="none"/>
        </w:rPr>
      </w:pPr>
      <w:bookmarkStart w:id="161" w:name="_Toc6034"/>
      <w:r>
        <w:rPr>
          <w:rFonts w:hint="default" w:ascii="Times New Roman" w:hAnsi="Times New Roman" w:cs="Times New Roman"/>
          <w:b/>
          <w:bCs/>
          <w:sz w:val="30"/>
          <w:szCs w:val="30"/>
          <w:highlight w:val="none"/>
        </w:rPr>
        <w:t>二、</w:t>
      </w:r>
      <w:r>
        <w:rPr>
          <w:rFonts w:hint="default" w:ascii="Times New Roman" w:hAnsi="Times New Roman" w:cs="Times New Roman"/>
          <w:b/>
          <w:bCs/>
          <w:sz w:val="30"/>
          <w:szCs w:val="30"/>
          <w:highlight w:val="none"/>
          <w:lang w:val="en-US" w:eastAsia="zh-CN"/>
        </w:rPr>
        <w:t>总体经费估算</w:t>
      </w:r>
      <w:bookmarkEnd w:id="158"/>
      <w:bookmarkEnd w:id="161"/>
    </w:p>
    <w:p w14:paraId="789FCE69">
      <w:pPr>
        <w:pStyle w:val="79"/>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rPr>
      </w:pPr>
      <w:bookmarkStart w:id="162" w:name="_Toc26082"/>
      <w:bookmarkStart w:id="163" w:name="_Toc20683"/>
      <w:bookmarkStart w:id="164" w:name="_Toc464"/>
      <w:bookmarkStart w:id="165" w:name="_Toc20549"/>
      <w:bookmarkStart w:id="166" w:name="_Toc122187672"/>
      <w:bookmarkStart w:id="167" w:name="_Toc29490"/>
      <w:bookmarkStart w:id="168" w:name="_Toc12336"/>
      <w:bookmarkStart w:id="169" w:name="_Toc17595"/>
      <w:bookmarkStart w:id="170" w:name="_Toc16124"/>
      <w:bookmarkStart w:id="171" w:name="_Toc4932"/>
      <w:r>
        <w:rPr>
          <w:rFonts w:hint="eastAsia" w:ascii="宋体" w:hAnsi="宋体" w:eastAsia="宋体" w:cs="宋体"/>
          <w:color w:val="auto"/>
          <w:sz w:val="28"/>
          <w:szCs w:val="28"/>
          <w:highlight w:val="none"/>
        </w:rPr>
        <w:t>（一）经费估算依据</w:t>
      </w:r>
      <w:bookmarkEnd w:id="162"/>
      <w:bookmarkEnd w:id="163"/>
      <w:bookmarkEnd w:id="164"/>
      <w:bookmarkEnd w:id="165"/>
      <w:bookmarkEnd w:id="166"/>
      <w:bookmarkEnd w:id="167"/>
      <w:bookmarkEnd w:id="168"/>
      <w:bookmarkEnd w:id="169"/>
      <w:bookmarkEnd w:id="170"/>
      <w:bookmarkEnd w:id="171"/>
    </w:p>
    <w:p w14:paraId="1C89B0DC">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sz w:val="28"/>
          <w:szCs w:val="28"/>
          <w:highlight w:val="none"/>
        </w:rPr>
      </w:pPr>
      <w:bookmarkStart w:id="172" w:name="_Toc9077"/>
      <w:r>
        <w:rPr>
          <w:rFonts w:hint="eastAsia" w:ascii="宋体" w:hAnsi="宋体" w:eastAsia="宋体" w:cs="宋体"/>
          <w:b/>
          <w:bCs/>
          <w:sz w:val="28"/>
          <w:szCs w:val="28"/>
          <w:highlight w:val="none"/>
        </w:rPr>
        <w:t>1、编制原则</w:t>
      </w:r>
      <w:bookmarkEnd w:id="172"/>
    </w:p>
    <w:p w14:paraId="3B027C0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（1）符合国家有关的法律法规规定；</w:t>
      </w:r>
    </w:p>
    <w:p w14:paraId="5B87CD9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（2）土地复垦投资应计入工程总估算中；</w:t>
      </w:r>
    </w:p>
    <w:p w14:paraId="012BE70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（3）工程建设与土地复垦措施同步设计、同步投资建设；</w:t>
      </w:r>
    </w:p>
    <w:p w14:paraId="74EA2BD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（4）高起点、高标准原则；</w:t>
      </w:r>
    </w:p>
    <w:p w14:paraId="1B226D0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（5）指导价与市场价相结合的原则；</w:t>
      </w:r>
    </w:p>
    <w:p w14:paraId="5305BF5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（6）科学、合理、高效的原则。</w:t>
      </w:r>
    </w:p>
    <w:p w14:paraId="46DA28ED">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olor w:val="auto"/>
          <w:sz w:val="28"/>
          <w:szCs w:val="28"/>
          <w:highlight w:val="none"/>
        </w:rPr>
      </w:pPr>
      <w:bookmarkStart w:id="173" w:name="_Toc25159"/>
      <w:r>
        <w:rPr>
          <w:rFonts w:hint="eastAsia" w:ascii="宋体" w:hAnsi="宋体" w:eastAsia="宋体" w:cs="宋体"/>
          <w:b/>
          <w:bCs/>
          <w:color w:val="auto"/>
          <w:sz w:val="28"/>
          <w:szCs w:val="28"/>
          <w:highlight w:val="none"/>
          <w:lang w:eastAsia="zh-CN"/>
        </w:rPr>
        <w:t>2、</w:t>
      </w:r>
      <w:r>
        <w:rPr>
          <w:rFonts w:hint="eastAsia" w:ascii="宋体" w:hAnsi="宋体" w:eastAsia="宋体" w:cs="宋体"/>
          <w:b/>
          <w:bCs/>
          <w:color w:val="auto"/>
          <w:sz w:val="28"/>
          <w:szCs w:val="28"/>
          <w:highlight w:val="none"/>
        </w:rPr>
        <w:t>编制依据</w:t>
      </w:r>
    </w:p>
    <w:p w14:paraId="62FF5B1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(1)《土地复垦方案编制规程》（TD/T1031.1-2011）；</w:t>
      </w:r>
    </w:p>
    <w:p w14:paraId="37658A3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(2)财政部、国土资源部《土地开发整理项目预算编制规定》（2012年）；</w:t>
      </w:r>
    </w:p>
    <w:p w14:paraId="5A2EA8F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(3)财政部、国土资源部《土地开发整理项目预算定额标准》（2012年）；</w:t>
      </w:r>
    </w:p>
    <w:p w14:paraId="5056388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(4)财政部、国土资源部《土地开发整理项目施工机械台班费定额》（2012年）；</w:t>
      </w:r>
    </w:p>
    <w:p w14:paraId="3986FB2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(5)财政部、国土资源部关于印发《土地开发整理项目预算定额标准的通知》（财综〔2011〕128号）；</w:t>
      </w:r>
    </w:p>
    <w:p w14:paraId="3DF519F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(6)《新疆维吾尔自治区公路工程建设项目估概预算编制办法补充规定》（新交建管〔2024〕64 号）；</w:t>
      </w:r>
    </w:p>
    <w:p w14:paraId="74DF8AB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(7)《新疆维吾尔自治区土地整治项目补充预算定额（试行）》（新疆维吾尔自治区财政厅和国土资源厅）；</w:t>
      </w:r>
    </w:p>
    <w:p w14:paraId="4F63D53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(8)《关于调整我区建设工程计价依据增值税税率的通知》（新建标〔2019〕4 号）；</w:t>
      </w:r>
    </w:p>
    <w:p w14:paraId="1FA6394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bidi="ar"/>
        </w:rPr>
        <w:t>（</w:t>
      </w:r>
      <w:r>
        <w:rPr>
          <w:rFonts w:hint="eastAsia" w:ascii="宋体" w:hAnsi="宋体" w:cs="宋体"/>
          <w:color w:val="auto"/>
          <w:kern w:val="0"/>
          <w:sz w:val="28"/>
          <w:szCs w:val="28"/>
          <w:lang w:val="en-US" w:eastAsia="zh-CN" w:bidi="ar"/>
        </w:rPr>
        <w:t>9</w:t>
      </w:r>
      <w:r>
        <w:rPr>
          <w:rFonts w:hint="eastAsia" w:ascii="宋体" w:hAnsi="宋体" w:eastAsia="宋体" w:cs="宋体"/>
          <w:color w:val="auto"/>
          <w:kern w:val="0"/>
          <w:sz w:val="28"/>
          <w:szCs w:val="28"/>
          <w:lang w:bidi="ar"/>
        </w:rPr>
        <w:t>）</w:t>
      </w:r>
      <w:r>
        <w:rPr>
          <w:rFonts w:hint="eastAsia" w:ascii="宋体" w:hAnsi="宋体" w:eastAsia="宋体" w:cs="宋体"/>
          <w:color w:val="auto"/>
          <w:kern w:val="0"/>
          <w:sz w:val="28"/>
          <w:szCs w:val="28"/>
          <w:lang w:val="en-US" w:eastAsia="zh-CN" w:bidi="ar"/>
        </w:rPr>
        <w:t>《矿区生态修复方案编制指南（临时）》（2025年9月）</w:t>
      </w:r>
    </w:p>
    <w:p w14:paraId="54FE076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lang w:eastAsia="zh-CN"/>
        </w:rPr>
      </w:pPr>
      <w:r>
        <w:rPr>
          <w:rFonts w:hint="eastAsia" w:ascii="宋体" w:hAnsi="宋体" w:eastAsia="宋体" w:cs="宋体"/>
          <w:color w:val="auto"/>
          <w:kern w:val="0"/>
          <w:sz w:val="28"/>
          <w:szCs w:val="28"/>
          <w:lang w:bidi="ar"/>
        </w:rPr>
        <w:t>（1</w:t>
      </w:r>
      <w:r>
        <w:rPr>
          <w:rFonts w:hint="eastAsia" w:ascii="宋体" w:hAnsi="宋体" w:cs="宋体"/>
          <w:color w:val="auto"/>
          <w:kern w:val="0"/>
          <w:sz w:val="28"/>
          <w:szCs w:val="28"/>
          <w:lang w:val="en-US" w:eastAsia="zh-CN" w:bidi="ar"/>
        </w:rPr>
        <w:t>0</w:t>
      </w:r>
      <w:r>
        <w:rPr>
          <w:rFonts w:hint="eastAsia" w:ascii="宋体" w:hAnsi="宋体" w:eastAsia="宋体" w:cs="宋体"/>
          <w:color w:val="auto"/>
          <w:kern w:val="0"/>
          <w:sz w:val="28"/>
          <w:szCs w:val="28"/>
          <w:lang w:bidi="ar"/>
        </w:rPr>
        <w:t>）哈密地区202</w:t>
      </w:r>
      <w:r>
        <w:rPr>
          <w:rFonts w:hint="eastAsia" w:ascii="宋体" w:hAnsi="宋体" w:cs="宋体"/>
          <w:color w:val="auto"/>
          <w:kern w:val="0"/>
          <w:sz w:val="28"/>
          <w:szCs w:val="28"/>
          <w:lang w:val="en-US" w:eastAsia="zh-CN" w:bidi="ar"/>
        </w:rPr>
        <w:t>6</w:t>
      </w:r>
      <w:r>
        <w:rPr>
          <w:rFonts w:hint="eastAsia" w:ascii="宋体" w:hAnsi="宋体" w:eastAsia="宋体" w:cs="宋体"/>
          <w:color w:val="auto"/>
          <w:kern w:val="0"/>
          <w:sz w:val="28"/>
          <w:szCs w:val="28"/>
          <w:lang w:bidi="ar"/>
        </w:rPr>
        <w:t>年</w:t>
      </w:r>
      <w:r>
        <w:rPr>
          <w:rFonts w:hint="eastAsia" w:ascii="宋体" w:hAnsi="宋体" w:cs="宋体"/>
          <w:color w:val="auto"/>
          <w:kern w:val="0"/>
          <w:sz w:val="28"/>
          <w:szCs w:val="28"/>
          <w:lang w:val="en-US" w:eastAsia="zh-CN" w:bidi="ar"/>
        </w:rPr>
        <w:t>6</w:t>
      </w:r>
      <w:r>
        <w:rPr>
          <w:rFonts w:hint="eastAsia" w:ascii="宋体" w:hAnsi="宋体" w:eastAsia="宋体" w:cs="宋体"/>
          <w:color w:val="auto"/>
          <w:kern w:val="0"/>
          <w:sz w:val="28"/>
          <w:szCs w:val="28"/>
          <w:lang w:bidi="ar"/>
        </w:rPr>
        <w:t>月份建设工程综合价格信息（新疆工程造价信息网：http://www.xjzj.com/）</w:t>
      </w:r>
    </w:p>
    <w:p w14:paraId="2D5A2A16">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rPr>
        <w:t>3、取费</w:t>
      </w:r>
      <w:r>
        <w:rPr>
          <w:rFonts w:hint="eastAsia" w:ascii="宋体" w:hAnsi="宋体" w:eastAsia="宋体" w:cs="宋体"/>
          <w:b/>
          <w:bCs/>
          <w:sz w:val="28"/>
          <w:szCs w:val="28"/>
          <w:highlight w:val="none"/>
          <w:lang w:val="en-US" w:eastAsia="zh-CN"/>
        </w:rPr>
        <w:t>标准</w:t>
      </w:r>
      <w:r>
        <w:rPr>
          <w:rFonts w:hint="eastAsia" w:ascii="宋体" w:hAnsi="宋体" w:eastAsia="宋体" w:cs="宋体"/>
          <w:b/>
          <w:bCs/>
          <w:sz w:val="28"/>
          <w:szCs w:val="28"/>
          <w:highlight w:val="none"/>
        </w:rPr>
        <w:t>及计算</w:t>
      </w:r>
      <w:bookmarkEnd w:id="173"/>
      <w:r>
        <w:rPr>
          <w:rFonts w:hint="eastAsia" w:ascii="宋体" w:hAnsi="宋体" w:eastAsia="宋体" w:cs="宋体"/>
          <w:b/>
          <w:bCs/>
          <w:sz w:val="28"/>
          <w:szCs w:val="28"/>
          <w:highlight w:val="none"/>
          <w:lang w:val="en-US" w:eastAsia="zh-CN"/>
        </w:rPr>
        <w:t>方法</w:t>
      </w:r>
    </w:p>
    <w:p w14:paraId="3FA786D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lang w:val="zh-TW"/>
        </w:rPr>
      </w:pPr>
      <w:r>
        <w:rPr>
          <w:rFonts w:hint="eastAsia" w:ascii="宋体" w:hAnsi="宋体" w:eastAsia="宋体" w:cs="宋体"/>
          <w:kern w:val="0"/>
          <w:sz w:val="28"/>
          <w:szCs w:val="28"/>
          <w:highlight w:val="none"/>
          <w:lang w:val="zh-TW"/>
        </w:rPr>
        <w:t>本矿山复垦工程以土地平整、</w:t>
      </w:r>
      <w:r>
        <w:rPr>
          <w:rFonts w:hint="eastAsia" w:ascii="宋体" w:hAnsi="宋体" w:cs="宋体"/>
          <w:kern w:val="0"/>
          <w:sz w:val="28"/>
          <w:szCs w:val="28"/>
          <w:highlight w:val="none"/>
          <w:lang w:val="en-US" w:eastAsia="zh-CN"/>
        </w:rPr>
        <w:t>表土剥离</w:t>
      </w:r>
      <w:r>
        <w:rPr>
          <w:rFonts w:hint="eastAsia" w:ascii="宋体" w:hAnsi="宋体" w:eastAsia="宋体" w:cs="宋体"/>
          <w:kern w:val="0"/>
          <w:sz w:val="28"/>
          <w:szCs w:val="28"/>
          <w:highlight w:val="none"/>
          <w:lang w:val="zh-TW"/>
        </w:rPr>
        <w:t>、</w:t>
      </w:r>
      <w:r>
        <w:rPr>
          <w:rFonts w:hint="eastAsia" w:ascii="宋体" w:hAnsi="宋体" w:cs="宋体"/>
          <w:kern w:val="0"/>
          <w:sz w:val="28"/>
          <w:szCs w:val="28"/>
          <w:highlight w:val="none"/>
          <w:lang w:val="en-US" w:eastAsia="zh-CN"/>
        </w:rPr>
        <w:t>覆土及草地重建</w:t>
      </w:r>
      <w:r>
        <w:rPr>
          <w:rFonts w:hint="eastAsia" w:ascii="宋体" w:hAnsi="宋体" w:eastAsia="宋体" w:cs="宋体"/>
          <w:kern w:val="0"/>
          <w:sz w:val="28"/>
          <w:szCs w:val="28"/>
          <w:highlight w:val="none"/>
          <w:lang w:val="zh-TW"/>
        </w:rPr>
        <w:t>等工程为主，矿山自有机械设备可满足复垦工程要求，本矿山计划由矿山生产企业自行</w:t>
      </w:r>
      <w:r>
        <w:rPr>
          <w:rFonts w:hint="eastAsia" w:ascii="宋体" w:hAnsi="宋体" w:cs="宋体"/>
          <w:kern w:val="0"/>
          <w:sz w:val="28"/>
          <w:szCs w:val="28"/>
          <w:highlight w:val="none"/>
          <w:lang w:val="en-US" w:eastAsia="zh-CN"/>
        </w:rPr>
        <w:t>修复</w:t>
      </w:r>
      <w:r>
        <w:rPr>
          <w:rFonts w:hint="eastAsia" w:ascii="宋体" w:hAnsi="宋体" w:eastAsia="宋体" w:cs="宋体"/>
          <w:kern w:val="0"/>
          <w:sz w:val="28"/>
          <w:szCs w:val="28"/>
          <w:highlight w:val="none"/>
          <w:lang w:val="zh-TW"/>
        </w:rPr>
        <w:t>。根据《土地开发整理项目预算定额标准》</w:t>
      </w:r>
      <w:r>
        <w:rPr>
          <w:rFonts w:hint="eastAsia" w:ascii="宋体" w:hAnsi="宋体" w:eastAsia="宋体" w:cs="宋体"/>
          <w:kern w:val="0"/>
          <w:sz w:val="28"/>
          <w:szCs w:val="28"/>
          <w:highlight w:val="none"/>
          <w:lang w:val="en-US" w:eastAsia="zh-CN"/>
        </w:rPr>
        <w:t>（财政部、国土资源部编，2012年3月）</w:t>
      </w:r>
      <w:r>
        <w:rPr>
          <w:rFonts w:hint="eastAsia" w:ascii="宋体" w:hAnsi="宋体" w:eastAsia="宋体" w:cs="宋体"/>
          <w:kern w:val="0"/>
          <w:sz w:val="28"/>
          <w:szCs w:val="28"/>
          <w:highlight w:val="none"/>
          <w:lang w:val="zh-TW"/>
        </w:rPr>
        <w:t>，项目估算由工程施工费、设备购置费、监测与管护费、其他费用（前期工作费、工程监理费、竣工验收费和业主管理费）、预备费组成。</w:t>
      </w:r>
    </w:p>
    <w:p w14:paraId="5DDD510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lang w:val="zh-TW"/>
        </w:rPr>
      </w:pPr>
      <w:r>
        <w:rPr>
          <w:rFonts w:hint="eastAsia" w:ascii="宋体" w:hAnsi="宋体" w:eastAsia="宋体" w:cs="宋体"/>
          <w:kern w:val="0"/>
          <w:sz w:val="28"/>
          <w:szCs w:val="28"/>
          <w:highlight w:val="none"/>
          <w:lang w:val="zh-TW"/>
        </w:rPr>
        <w:t>（1）工程施工费</w:t>
      </w:r>
    </w:p>
    <w:p w14:paraId="0D8586C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0"/>
          <w:sz w:val="28"/>
          <w:szCs w:val="28"/>
          <w:highlight w:val="none"/>
          <w:lang w:val="zh-TW"/>
        </w:rPr>
      </w:pPr>
      <w:r>
        <w:rPr>
          <w:rFonts w:hint="eastAsia" w:ascii="宋体" w:hAnsi="宋体" w:eastAsia="宋体" w:cs="宋体"/>
          <w:kern w:val="0"/>
          <w:sz w:val="28"/>
          <w:szCs w:val="28"/>
          <w:highlight w:val="none"/>
          <w:lang w:val="zh-TW"/>
        </w:rPr>
        <w:t>工程施工费由直接费、间接费、利润和税金组成。</w:t>
      </w:r>
    </w:p>
    <w:p w14:paraId="56384C4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①直接费</w:t>
      </w:r>
    </w:p>
    <w:p w14:paraId="380A607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指工程施工过程中直接消耗在工程项目上的活劳动和物化劳动。由直接工程费和措施费组成。</w:t>
      </w:r>
    </w:p>
    <w:p w14:paraId="66F0004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直接工程费包括人工费、材料费和施工机械使用费。</w:t>
      </w:r>
    </w:p>
    <w:p w14:paraId="3EEAC37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措施费包括临时设施费、冬雨季施工增加费、夜间施工增加费、施工辅助费和特殊地区施工增加费。</w:t>
      </w:r>
    </w:p>
    <w:p w14:paraId="2C5FE83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a、直接工程费</w:t>
      </w:r>
    </w:p>
    <w:p w14:paraId="418599F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直接工程费由人工费、材料费、施工机械使用费组成。</w:t>
      </w:r>
    </w:p>
    <w:p w14:paraId="6D2A5E6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人工费=∑分项工程量×分项工程定额人工费，分项工程定额人工费是人工单价与定额消耗标准的乘积。</w:t>
      </w:r>
    </w:p>
    <w:p w14:paraId="15486C9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材料费=∑分项工程量×分项工程定额材料费</w:t>
      </w:r>
    </w:p>
    <w:p w14:paraId="3B00AB7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施工机械使用费=∑分项工程量×分项工程定额机械费</w:t>
      </w:r>
    </w:p>
    <w:p w14:paraId="2806C91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人工费是指直接从事工程施工的生产工人开支的各项费用，内容包括基本工资、辅助工资和工资附加费。本方案参照《土地开发整理项目预算定额标准》</w:t>
      </w:r>
      <w:r>
        <w:rPr>
          <w:rFonts w:hint="eastAsia" w:ascii="宋体" w:hAnsi="宋体" w:eastAsia="宋体" w:cs="宋体"/>
          <w:color w:val="auto"/>
          <w:sz w:val="28"/>
          <w:szCs w:val="28"/>
          <w:lang w:val="en-US" w:eastAsia="zh-CN"/>
        </w:rPr>
        <w:t>（财政部、国土资源部编，2012年3月）</w:t>
      </w:r>
      <w:r>
        <w:rPr>
          <w:rFonts w:hint="eastAsia" w:ascii="宋体" w:hAnsi="宋体" w:eastAsia="宋体" w:cs="宋体"/>
          <w:color w:val="auto"/>
          <w:sz w:val="28"/>
          <w:szCs w:val="28"/>
        </w:rPr>
        <w:t>和《土地复垦方案编制实务》中人工费的计算方法计算。矿山行政区划属</w:t>
      </w:r>
      <w:r>
        <w:rPr>
          <w:rFonts w:hint="eastAsia" w:ascii="宋体" w:hAnsi="宋体" w:eastAsia="宋体" w:cs="宋体"/>
          <w:color w:val="auto"/>
          <w:sz w:val="28"/>
          <w:szCs w:val="28"/>
          <w:lang w:eastAsia="zh-CN"/>
        </w:rPr>
        <w:t>哈密市</w:t>
      </w:r>
      <w:r>
        <w:rPr>
          <w:rFonts w:hint="eastAsia" w:ascii="宋体" w:hAnsi="宋体" w:eastAsia="宋体" w:cs="宋体"/>
          <w:color w:val="auto"/>
          <w:sz w:val="28"/>
          <w:szCs w:val="28"/>
          <w:lang w:val="en-US" w:eastAsia="zh-CN"/>
        </w:rPr>
        <w:t>伊</w:t>
      </w:r>
      <w:r>
        <w:rPr>
          <w:rFonts w:hint="eastAsia" w:ascii="宋体" w:hAnsi="宋体" w:cs="宋体"/>
          <w:color w:val="auto"/>
          <w:sz w:val="28"/>
          <w:szCs w:val="28"/>
          <w:lang w:val="en-US" w:eastAsia="zh-CN"/>
        </w:rPr>
        <w:t>州区</w:t>
      </w:r>
      <w:r>
        <w:rPr>
          <w:rFonts w:hint="eastAsia" w:ascii="宋体" w:hAnsi="宋体" w:eastAsia="宋体" w:cs="宋体"/>
          <w:color w:val="auto"/>
          <w:sz w:val="28"/>
          <w:szCs w:val="28"/>
        </w:rPr>
        <w:t>管辖，根据新疆维吾尔自治区生活补贴费地区分类</w:t>
      </w:r>
      <w:r>
        <w:rPr>
          <w:rFonts w:hint="eastAsia" w:ascii="宋体" w:hAnsi="宋体" w:eastAsia="宋体" w:cs="宋体"/>
          <w:color w:val="auto"/>
          <w:sz w:val="28"/>
          <w:szCs w:val="28"/>
          <w:lang w:eastAsia="zh-CN"/>
        </w:rPr>
        <w:t>哈密市</w:t>
      </w:r>
      <w:r>
        <w:rPr>
          <w:rFonts w:hint="eastAsia" w:ascii="宋体" w:hAnsi="宋体" w:eastAsia="宋体" w:cs="宋体"/>
          <w:color w:val="auto"/>
          <w:sz w:val="28"/>
          <w:szCs w:val="28"/>
        </w:rPr>
        <w:t>属于十一类工资区</w:t>
      </w:r>
      <w:r>
        <w:rPr>
          <w:rFonts w:hint="eastAsia" w:ascii="宋体" w:hAnsi="宋体" w:cs="宋体"/>
          <w:color w:val="auto"/>
          <w:sz w:val="28"/>
          <w:szCs w:val="28"/>
          <w:lang w:val="en-US" w:eastAsia="zh-CN"/>
        </w:rPr>
        <w:t>二</w:t>
      </w:r>
      <w:r>
        <w:rPr>
          <w:rFonts w:hint="eastAsia" w:ascii="宋体" w:hAnsi="宋体" w:eastAsia="宋体" w:cs="宋体"/>
          <w:color w:val="auto"/>
          <w:sz w:val="28"/>
          <w:szCs w:val="28"/>
        </w:rPr>
        <w:t>类生活补贴区，地区生活补贴标准按</w:t>
      </w:r>
      <w:r>
        <w:rPr>
          <w:rFonts w:hint="eastAsia" w:ascii="宋体" w:hAnsi="宋体" w:eastAsia="宋体" w:cs="宋体"/>
          <w:color w:val="auto"/>
          <w:sz w:val="28"/>
          <w:szCs w:val="28"/>
          <w:lang w:val="en-US" w:eastAsia="zh-CN"/>
        </w:rPr>
        <w:t>二</w:t>
      </w:r>
      <w:r>
        <w:rPr>
          <w:rFonts w:hint="eastAsia" w:ascii="宋体" w:hAnsi="宋体" w:eastAsia="宋体" w:cs="宋体"/>
          <w:color w:val="auto"/>
          <w:sz w:val="28"/>
          <w:szCs w:val="28"/>
        </w:rPr>
        <w:t>类区为</w:t>
      </w:r>
      <w:r>
        <w:rPr>
          <w:rFonts w:hint="eastAsia" w:ascii="宋体" w:hAnsi="宋体" w:eastAsia="宋体" w:cs="宋体"/>
          <w:color w:val="auto"/>
          <w:sz w:val="28"/>
          <w:szCs w:val="28"/>
          <w:lang w:val="en-US" w:eastAsia="zh-CN"/>
        </w:rPr>
        <w:t>57</w:t>
      </w:r>
      <w:r>
        <w:rPr>
          <w:rFonts w:hint="eastAsia" w:ascii="宋体" w:hAnsi="宋体" w:eastAsia="宋体" w:cs="宋体"/>
          <w:color w:val="auto"/>
          <w:sz w:val="28"/>
          <w:szCs w:val="28"/>
        </w:rPr>
        <w:t>元/月。人工费基本工资标准</w:t>
      </w:r>
      <w:r>
        <w:rPr>
          <w:rFonts w:hint="eastAsia" w:ascii="宋体" w:hAnsi="宋体" w:cs="宋体"/>
          <w:color w:val="auto"/>
          <w:sz w:val="28"/>
          <w:szCs w:val="28"/>
          <w:lang w:eastAsia="zh-CN"/>
        </w:rPr>
        <w:t>按照《关于调整新疆维吾尔自治区最低工资标准的通知》（新政发〔2024〕66号），矿区位于</w:t>
      </w:r>
      <w:r>
        <w:rPr>
          <w:rFonts w:hint="eastAsia" w:ascii="宋体" w:hAnsi="宋体" w:eastAsia="宋体" w:cs="宋体"/>
          <w:color w:val="auto"/>
          <w:sz w:val="28"/>
          <w:szCs w:val="28"/>
          <w:lang w:eastAsia="zh-CN"/>
        </w:rPr>
        <w:t>哈密市伊州区，</w:t>
      </w:r>
      <w:r>
        <w:rPr>
          <w:rFonts w:hint="eastAsia" w:ascii="宋体" w:hAnsi="宋体" w:eastAsia="宋体" w:cs="宋体"/>
          <w:color w:val="auto"/>
          <w:sz w:val="28"/>
          <w:szCs w:val="28"/>
        </w:rPr>
        <w:t>人工费基本工资</w:t>
      </w:r>
      <w:r>
        <w:rPr>
          <w:rFonts w:hint="eastAsia" w:ascii="宋体" w:hAnsi="宋体" w:eastAsia="宋体" w:cs="宋体"/>
          <w:color w:val="auto"/>
          <w:sz w:val="28"/>
          <w:szCs w:val="28"/>
          <w:lang w:eastAsia="zh-CN"/>
        </w:rPr>
        <w:t>属于第二档</w:t>
      </w:r>
      <w:r>
        <w:rPr>
          <w:rFonts w:hint="eastAsia" w:ascii="宋体" w:hAnsi="宋体" w:eastAsia="宋体" w:cs="宋体"/>
          <w:color w:val="auto"/>
          <w:sz w:val="28"/>
          <w:szCs w:val="28"/>
        </w:rPr>
        <w:t>为</w:t>
      </w:r>
      <w:r>
        <w:rPr>
          <w:rFonts w:hint="eastAsia" w:ascii="宋体" w:hAnsi="宋体" w:cs="宋体"/>
          <w:color w:val="auto"/>
          <w:sz w:val="28"/>
          <w:szCs w:val="28"/>
          <w:lang w:val="en-US" w:eastAsia="zh-CN"/>
        </w:rPr>
        <w:t>1890</w:t>
      </w:r>
      <w:r>
        <w:rPr>
          <w:rFonts w:hint="eastAsia" w:ascii="宋体" w:hAnsi="宋体" w:eastAsia="宋体" w:cs="宋体"/>
          <w:color w:val="auto"/>
          <w:sz w:val="28"/>
          <w:szCs w:val="28"/>
        </w:rPr>
        <w:t>元/月。经计算，人工工资预算单价为：甲类工</w:t>
      </w:r>
      <w:r>
        <w:rPr>
          <w:rFonts w:hint="eastAsia" w:ascii="宋体" w:hAnsi="宋体" w:cs="宋体"/>
          <w:color w:val="auto"/>
          <w:sz w:val="28"/>
          <w:szCs w:val="28"/>
          <w:lang w:val="en-US" w:eastAsia="zh-CN"/>
        </w:rPr>
        <w:t>163.90</w:t>
      </w:r>
      <w:r>
        <w:rPr>
          <w:rFonts w:hint="eastAsia" w:ascii="宋体" w:hAnsi="宋体" w:eastAsia="宋体" w:cs="宋体"/>
          <w:color w:val="auto"/>
          <w:sz w:val="28"/>
          <w:szCs w:val="28"/>
        </w:rPr>
        <w:t>元/工日；乙类工</w:t>
      </w:r>
      <w:r>
        <w:rPr>
          <w:rFonts w:hint="eastAsia" w:ascii="宋体" w:hAnsi="宋体" w:cs="宋体"/>
          <w:color w:val="auto"/>
          <w:sz w:val="28"/>
          <w:szCs w:val="28"/>
          <w:lang w:val="en-US" w:eastAsia="zh-CN"/>
        </w:rPr>
        <w:t>157.06</w:t>
      </w:r>
      <w:r>
        <w:rPr>
          <w:rFonts w:hint="eastAsia" w:ascii="宋体" w:hAnsi="宋体" w:eastAsia="宋体" w:cs="宋体"/>
          <w:color w:val="auto"/>
          <w:sz w:val="28"/>
          <w:szCs w:val="28"/>
        </w:rPr>
        <w:t>元/工日。</w:t>
      </w:r>
    </w:p>
    <w:p w14:paraId="722DB397">
      <w:pPr>
        <w:pStyle w:val="36"/>
        <w:rPr>
          <w:rFonts w:hint="eastAsia"/>
        </w:rPr>
      </w:pPr>
    </w:p>
    <w:p w14:paraId="52E5E00F">
      <w:pPr>
        <w:spacing w:line="240" w:lineRule="auto"/>
        <w:jc w:val="center"/>
        <w:rPr>
          <w:rFonts w:hint="eastAsia" w:ascii="宋体" w:hAnsi="宋体" w:eastAsia="宋体" w:cs="宋体"/>
          <w:b/>
          <w:bCs w:val="0"/>
          <w:snapToGrid w:val="0"/>
          <w:sz w:val="24"/>
          <w:szCs w:val="24"/>
          <w:highlight w:val="none"/>
          <w:lang w:val="zh-CN"/>
        </w:rPr>
      </w:pPr>
      <w:r>
        <w:rPr>
          <w:rFonts w:hint="eastAsia" w:ascii="宋体" w:hAnsi="宋体" w:eastAsia="宋体" w:cs="宋体"/>
          <w:b/>
          <w:bCs w:val="0"/>
          <w:snapToGrid w:val="0"/>
          <w:sz w:val="24"/>
          <w:szCs w:val="24"/>
          <w:highlight w:val="none"/>
          <w:lang w:val="zh-CN"/>
        </w:rPr>
        <w:t>表6-2-</w:t>
      </w:r>
      <w:r>
        <w:rPr>
          <w:rFonts w:hint="eastAsia" w:ascii="宋体" w:hAnsi="宋体" w:eastAsia="宋体" w:cs="宋体"/>
          <w:b/>
          <w:bCs w:val="0"/>
          <w:snapToGrid w:val="0"/>
          <w:sz w:val="24"/>
          <w:szCs w:val="24"/>
          <w:highlight w:val="none"/>
          <w:lang w:val="en-US" w:eastAsia="zh-CN"/>
        </w:rPr>
        <w:t>1</w:t>
      </w:r>
      <w:r>
        <w:rPr>
          <w:rFonts w:hint="eastAsia" w:ascii="宋体" w:hAnsi="宋体" w:eastAsia="宋体" w:cs="宋体"/>
          <w:b/>
          <w:bCs w:val="0"/>
          <w:snapToGrid w:val="0"/>
          <w:sz w:val="24"/>
          <w:szCs w:val="24"/>
          <w:highlight w:val="none"/>
          <w:lang w:val="zh-CN"/>
        </w:rPr>
        <w:t xml:space="preserve">  新疆维吾尔自治区生活补贴费地区分类表</w:t>
      </w: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7168"/>
        <w:gridCol w:w="846"/>
      </w:tblGrid>
      <w:tr w14:paraId="1B03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1BF7107A">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地区类别</w:t>
            </w:r>
          </w:p>
        </w:tc>
        <w:tc>
          <w:tcPr>
            <w:tcW w:w="3961" w:type="pct"/>
            <w:vAlign w:val="center"/>
          </w:tcPr>
          <w:p w14:paraId="450F79E0">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包括范围</w:t>
            </w:r>
          </w:p>
        </w:tc>
        <w:tc>
          <w:tcPr>
            <w:tcW w:w="455" w:type="pct"/>
            <w:vAlign w:val="center"/>
          </w:tcPr>
          <w:p w14:paraId="51CD858F">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标准（元）</w:t>
            </w:r>
          </w:p>
        </w:tc>
      </w:tr>
      <w:tr w14:paraId="7BC5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top"/>
          </w:tcPr>
          <w:p w14:paraId="59882681">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一类区</w:t>
            </w:r>
          </w:p>
        </w:tc>
        <w:tc>
          <w:tcPr>
            <w:tcW w:w="3961" w:type="pct"/>
            <w:vAlign w:val="top"/>
          </w:tcPr>
          <w:p w14:paraId="3DF15CD8">
            <w:pPr>
              <w:widowControl/>
              <w:jc w:val="left"/>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乌鲁木齐市；石河子市； 昌吉州： 昌吉市、阜康市、米泉市、呼图壁县、玛纳斯县。</w:t>
            </w:r>
          </w:p>
        </w:tc>
        <w:tc>
          <w:tcPr>
            <w:tcW w:w="455" w:type="pct"/>
            <w:vAlign w:val="center"/>
          </w:tcPr>
          <w:p w14:paraId="3356E0D9">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54</w:t>
            </w:r>
          </w:p>
        </w:tc>
      </w:tr>
      <w:tr w14:paraId="45E3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top"/>
          </w:tcPr>
          <w:p w14:paraId="4477822F">
            <w:pPr>
              <w:widowControl/>
              <w:jc w:val="center"/>
              <w:rPr>
                <w:rFonts w:hint="eastAsia" w:ascii="宋体" w:hAnsi="宋体" w:eastAsia="宋体" w:cs="宋体"/>
                <w:iCs/>
                <w:kern w:val="0"/>
                <w:sz w:val="21"/>
                <w:szCs w:val="21"/>
                <w:highlight w:val="none"/>
                <w:lang w:val="zh-TW"/>
              </w:rPr>
            </w:pPr>
          </w:p>
          <w:p w14:paraId="2EA937F5">
            <w:pPr>
              <w:widowControl/>
              <w:jc w:val="center"/>
              <w:rPr>
                <w:rFonts w:hint="eastAsia" w:ascii="宋体" w:hAnsi="宋体" w:eastAsia="宋体" w:cs="宋体"/>
                <w:iCs/>
                <w:kern w:val="0"/>
                <w:sz w:val="21"/>
                <w:szCs w:val="21"/>
                <w:highlight w:val="none"/>
                <w:lang w:val="zh-TW"/>
              </w:rPr>
            </w:pPr>
          </w:p>
          <w:p w14:paraId="692C3635">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二类区</w:t>
            </w:r>
          </w:p>
        </w:tc>
        <w:tc>
          <w:tcPr>
            <w:tcW w:w="3961" w:type="pct"/>
            <w:vAlign w:val="top"/>
          </w:tcPr>
          <w:p w14:paraId="7D059D0E">
            <w:pPr>
              <w:widowControl/>
              <w:jc w:val="left"/>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克拉玛依市；吐鲁番地区：吐鲁番市、鄯善县、托克逊县；哈密地区：</w:t>
            </w:r>
            <w:r>
              <w:rPr>
                <w:rFonts w:hint="eastAsia" w:ascii="宋体" w:hAnsi="宋体" w:cs="宋体"/>
                <w:iCs/>
                <w:kern w:val="0"/>
                <w:sz w:val="21"/>
                <w:szCs w:val="21"/>
                <w:highlight w:val="none"/>
                <w:lang w:val="zh-TW" w:eastAsia="zh-CN"/>
              </w:rPr>
              <w:t>伊州区</w:t>
            </w:r>
            <w:r>
              <w:rPr>
                <w:rFonts w:hint="eastAsia" w:ascii="宋体" w:hAnsi="宋体" w:eastAsia="宋体" w:cs="宋体"/>
                <w:iCs/>
                <w:kern w:val="0"/>
                <w:sz w:val="21"/>
                <w:szCs w:val="21"/>
                <w:highlight w:val="none"/>
                <w:lang w:val="zh-TW"/>
              </w:rPr>
              <w:t>；昌吉州：奇台县、吉木萨尔县；伊犁州直：奎屯市；伊犁州：伊宁市、伊宁县、；伊犁州塔城地区：乌苏市、沙湾县； 巴音郭楞州： 库尔勒市、焉耆县、和硕县、博湖县；阿克苏地区：阿克苏市、乌什县。</w:t>
            </w:r>
          </w:p>
        </w:tc>
        <w:tc>
          <w:tcPr>
            <w:tcW w:w="455" w:type="pct"/>
            <w:vAlign w:val="center"/>
          </w:tcPr>
          <w:p w14:paraId="25136DA3">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57</w:t>
            </w:r>
          </w:p>
        </w:tc>
      </w:tr>
      <w:tr w14:paraId="30E2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top"/>
          </w:tcPr>
          <w:p w14:paraId="05752EA6">
            <w:pPr>
              <w:widowControl/>
              <w:jc w:val="center"/>
              <w:rPr>
                <w:rFonts w:hint="eastAsia" w:ascii="宋体" w:hAnsi="宋体" w:eastAsia="宋体" w:cs="宋体"/>
                <w:iCs/>
                <w:kern w:val="0"/>
                <w:sz w:val="21"/>
                <w:szCs w:val="21"/>
                <w:highlight w:val="none"/>
                <w:lang w:val="zh-TW"/>
              </w:rPr>
            </w:pPr>
          </w:p>
          <w:p w14:paraId="2E622A6A">
            <w:pPr>
              <w:widowControl/>
              <w:jc w:val="center"/>
              <w:rPr>
                <w:rFonts w:hint="eastAsia" w:ascii="宋体" w:hAnsi="宋体" w:eastAsia="宋体" w:cs="宋体"/>
                <w:iCs/>
                <w:kern w:val="0"/>
                <w:sz w:val="21"/>
                <w:szCs w:val="21"/>
                <w:highlight w:val="none"/>
                <w:lang w:val="zh-TW"/>
              </w:rPr>
            </w:pPr>
          </w:p>
          <w:p w14:paraId="69313ACE">
            <w:pPr>
              <w:widowControl/>
              <w:jc w:val="center"/>
              <w:rPr>
                <w:rFonts w:hint="eastAsia" w:ascii="宋体" w:hAnsi="宋体" w:eastAsia="宋体" w:cs="宋体"/>
                <w:iCs/>
                <w:kern w:val="0"/>
                <w:sz w:val="21"/>
                <w:szCs w:val="21"/>
                <w:highlight w:val="none"/>
                <w:lang w:val="zh-TW"/>
              </w:rPr>
            </w:pPr>
          </w:p>
          <w:p w14:paraId="6EE516AE">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三类区</w:t>
            </w:r>
          </w:p>
        </w:tc>
        <w:tc>
          <w:tcPr>
            <w:tcW w:w="3961" w:type="pct"/>
            <w:vAlign w:val="top"/>
          </w:tcPr>
          <w:p w14:paraId="23223B22">
            <w:pPr>
              <w:widowControl/>
              <w:jc w:val="left"/>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哈密地区：</w:t>
            </w:r>
            <w:r>
              <w:rPr>
                <w:rFonts w:hint="eastAsia" w:ascii="宋体" w:hAnsi="宋体" w:cs="宋体"/>
                <w:iCs/>
                <w:kern w:val="0"/>
                <w:sz w:val="21"/>
                <w:szCs w:val="21"/>
                <w:highlight w:val="none"/>
                <w:lang w:val="en-US" w:eastAsia="zh-CN"/>
              </w:rPr>
              <w:t>巴里坤县</w:t>
            </w:r>
            <w:r>
              <w:rPr>
                <w:rFonts w:hint="eastAsia" w:ascii="宋体" w:hAnsi="宋体" w:eastAsia="宋体" w:cs="宋体"/>
                <w:iCs/>
                <w:kern w:val="0"/>
                <w:sz w:val="21"/>
                <w:szCs w:val="21"/>
                <w:highlight w:val="none"/>
                <w:lang w:val="zh-TW"/>
              </w:rPr>
              <w:t>； 昌吉州：木垒县；伊犁州：察布察尔县、霍城县、巩留县、新源县、特克斯县、尼勒克县；伊犁州塔城地区：塔城市、额敏县、托里县、；伊犁州阿勒泰地区：阿勒泰市、布尔津县、福海县、哈巴河县、；博尔塔拉州：博乐市、精河县、；巴音郭楞州：轮台县、和静县 、尉犁县；阿克苏地区：温宿县、库车县、沙雅县、新和县、拜城县、阿瓦提县；喀什地区：喀什市、疏附县、疏勒县。</w:t>
            </w:r>
          </w:p>
        </w:tc>
        <w:tc>
          <w:tcPr>
            <w:tcW w:w="455" w:type="pct"/>
            <w:vAlign w:val="center"/>
          </w:tcPr>
          <w:p w14:paraId="1E08A676">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73</w:t>
            </w:r>
          </w:p>
        </w:tc>
      </w:tr>
      <w:tr w14:paraId="2B74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top"/>
          </w:tcPr>
          <w:p w14:paraId="304A2441">
            <w:pPr>
              <w:widowControl/>
              <w:jc w:val="center"/>
              <w:rPr>
                <w:rFonts w:hint="eastAsia" w:ascii="宋体" w:hAnsi="宋体" w:eastAsia="宋体" w:cs="宋体"/>
                <w:iCs/>
                <w:kern w:val="0"/>
                <w:sz w:val="21"/>
                <w:szCs w:val="21"/>
                <w:highlight w:val="none"/>
                <w:lang w:val="zh-TW"/>
              </w:rPr>
            </w:pPr>
          </w:p>
          <w:p w14:paraId="16602D89">
            <w:pPr>
              <w:widowControl/>
              <w:jc w:val="center"/>
              <w:rPr>
                <w:rFonts w:hint="eastAsia" w:ascii="宋体" w:hAnsi="宋体" w:eastAsia="宋体" w:cs="宋体"/>
                <w:iCs/>
                <w:kern w:val="0"/>
                <w:sz w:val="21"/>
                <w:szCs w:val="21"/>
                <w:highlight w:val="none"/>
                <w:lang w:val="zh-TW"/>
              </w:rPr>
            </w:pPr>
          </w:p>
          <w:p w14:paraId="1B012184">
            <w:pPr>
              <w:widowControl/>
              <w:jc w:val="center"/>
              <w:rPr>
                <w:rFonts w:hint="eastAsia" w:ascii="宋体" w:hAnsi="宋体" w:eastAsia="宋体" w:cs="宋体"/>
                <w:iCs/>
                <w:kern w:val="0"/>
                <w:sz w:val="21"/>
                <w:szCs w:val="21"/>
                <w:highlight w:val="none"/>
                <w:lang w:val="zh-TW"/>
              </w:rPr>
            </w:pPr>
          </w:p>
          <w:p w14:paraId="52459B2A">
            <w:pPr>
              <w:widowControl/>
              <w:jc w:val="center"/>
              <w:rPr>
                <w:rFonts w:hint="eastAsia" w:ascii="宋体" w:hAnsi="宋体" w:eastAsia="宋体" w:cs="宋体"/>
                <w:iCs/>
                <w:kern w:val="0"/>
                <w:sz w:val="21"/>
                <w:szCs w:val="21"/>
                <w:highlight w:val="none"/>
                <w:lang w:val="zh-TW"/>
              </w:rPr>
            </w:pPr>
          </w:p>
          <w:p w14:paraId="20A4BC9D">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四类区</w:t>
            </w:r>
          </w:p>
        </w:tc>
        <w:tc>
          <w:tcPr>
            <w:tcW w:w="3961" w:type="pct"/>
            <w:vAlign w:val="top"/>
          </w:tcPr>
          <w:p w14:paraId="5CF1A250">
            <w:pPr>
              <w:widowControl/>
              <w:jc w:val="left"/>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伊犁州阿勒泰地区：富蕴县、青河县、吉木乃县；伊犁州塔城地区：裕民县、和布克塞尔县；哈密地区：伊吾县；伊犁州：昭苏县；博尔塔拉州：温泉县；巴音郭楞州：若羌县、且末县；克孜勒苏州：阿合奇县、乌恰县 、阿图什市、阿克陶县；阿克苏地区：柯坪县、乌什县；喀什地区：塔什库尔干县、英吉沙县、泽普县、莎车县、叶城县、麦盖提县、岳普湖县、伽师县、巴楚县；和田地区：民丰县、和田市（含和田县）、墨玉县、皮山县、洛浦县、策勒县、于田县。</w:t>
            </w:r>
          </w:p>
        </w:tc>
        <w:tc>
          <w:tcPr>
            <w:tcW w:w="455" w:type="pct"/>
            <w:vAlign w:val="center"/>
          </w:tcPr>
          <w:p w14:paraId="124B7FE0">
            <w:pPr>
              <w:widowControl/>
              <w:jc w:val="center"/>
              <w:rPr>
                <w:rFonts w:hint="eastAsia" w:ascii="宋体" w:hAnsi="宋体" w:eastAsia="宋体" w:cs="宋体"/>
                <w:iCs/>
                <w:kern w:val="0"/>
                <w:sz w:val="21"/>
                <w:szCs w:val="21"/>
                <w:highlight w:val="none"/>
                <w:lang w:val="zh-TW"/>
              </w:rPr>
            </w:pPr>
            <w:r>
              <w:rPr>
                <w:rFonts w:hint="eastAsia" w:ascii="宋体" w:hAnsi="宋体" w:eastAsia="宋体" w:cs="宋体"/>
                <w:iCs/>
                <w:kern w:val="0"/>
                <w:sz w:val="21"/>
                <w:szCs w:val="21"/>
                <w:highlight w:val="none"/>
                <w:lang w:val="zh-TW"/>
              </w:rPr>
              <w:t>78</w:t>
            </w:r>
          </w:p>
        </w:tc>
      </w:tr>
    </w:tbl>
    <w:p w14:paraId="7A459AA2">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0" w:firstLineChars="0"/>
        <w:jc w:val="center"/>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表6-2-</w:t>
      </w: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rPr>
        <w:t xml:space="preserve">     人工费单价计算表</w:t>
      </w:r>
    </w:p>
    <w:p w14:paraId="7E9372A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定额材料费是定额中各种材料估算价格与定额消耗量的乘积之和，计算办法参照</w:t>
      </w:r>
      <w:r>
        <w:rPr>
          <w:rFonts w:hint="eastAsia" w:ascii="宋体" w:hAnsi="宋体" w:eastAsia="宋体" w:cs="宋体"/>
          <w:color w:val="auto"/>
          <w:sz w:val="28"/>
          <w:szCs w:val="28"/>
          <w:lang w:val="en-US" w:eastAsia="zh-CN"/>
        </w:rPr>
        <w:t>《土地开发整理项目预算定额标准》（财政部、国土资源部编，2012年3月）</w:t>
      </w:r>
      <w:r>
        <w:rPr>
          <w:rFonts w:hint="eastAsia" w:ascii="宋体" w:hAnsi="宋体" w:eastAsia="宋体" w:cs="宋体"/>
          <w:color w:val="auto"/>
          <w:sz w:val="28"/>
          <w:szCs w:val="28"/>
        </w:rPr>
        <w:t>。材料运杂费费率依据《关于印发〈新疆维吾尔自治区公路工程建设项目估概预算编制办法补充规定〉的通知》（新交</w:t>
      </w:r>
      <w:r>
        <w:rPr>
          <w:rFonts w:hint="eastAsia" w:ascii="宋体" w:hAnsi="宋体" w:eastAsia="宋体" w:cs="宋体"/>
          <w:color w:val="auto"/>
          <w:sz w:val="28"/>
          <w:szCs w:val="28"/>
          <w:lang w:val="en-US" w:eastAsia="zh-CN"/>
        </w:rPr>
        <w:t>建管</w:t>
      </w:r>
      <w:r>
        <w:rPr>
          <w:rFonts w:hint="eastAsia" w:ascii="宋体" w:hAnsi="宋体" w:eastAsia="宋体" w:cs="宋体"/>
          <w:color w:val="auto"/>
          <w:sz w:val="28"/>
          <w:szCs w:val="28"/>
        </w:rPr>
        <w:t>〔202</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64</w:t>
      </w:r>
      <w:r>
        <w:rPr>
          <w:rFonts w:hint="eastAsia" w:ascii="宋体" w:hAnsi="宋体" w:eastAsia="宋体" w:cs="宋体"/>
          <w:color w:val="auto"/>
          <w:sz w:val="28"/>
          <w:szCs w:val="28"/>
        </w:rPr>
        <w:t>号）进行计取。</w:t>
      </w:r>
    </w:p>
    <w:p w14:paraId="5FF0F15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材料价格按新疆工程造价信息网</w:t>
      </w:r>
      <w:r>
        <w:rPr>
          <w:rFonts w:hint="eastAsia" w:ascii="宋体" w:hAnsi="宋体" w:cs="宋体"/>
          <w:kern w:val="0"/>
          <w:sz w:val="28"/>
          <w:szCs w:val="28"/>
          <w:lang w:eastAsia="zh-CN" w:bidi="ar"/>
        </w:rPr>
        <w:t>2026年</w:t>
      </w:r>
      <w:r>
        <w:rPr>
          <w:rFonts w:hint="eastAsia" w:ascii="宋体" w:hAnsi="宋体" w:cs="宋体"/>
          <w:kern w:val="0"/>
          <w:sz w:val="28"/>
          <w:szCs w:val="28"/>
          <w:lang w:val="en-US" w:eastAsia="zh-CN" w:bidi="ar"/>
        </w:rPr>
        <w:t>8</w:t>
      </w:r>
      <w:r>
        <w:rPr>
          <w:rFonts w:hint="eastAsia" w:ascii="宋体" w:hAnsi="宋体" w:cs="宋体"/>
          <w:kern w:val="0"/>
          <w:sz w:val="28"/>
          <w:szCs w:val="28"/>
          <w:lang w:eastAsia="zh-CN" w:bidi="ar"/>
        </w:rPr>
        <w:t>月</w:t>
      </w:r>
      <w:r>
        <w:rPr>
          <w:rFonts w:hint="eastAsia" w:ascii="宋体" w:hAnsi="宋体" w:cs="宋体"/>
          <w:kern w:val="0"/>
          <w:sz w:val="28"/>
          <w:szCs w:val="28"/>
          <w:lang w:val="en-US" w:eastAsia="zh-CN" w:bidi="ar"/>
        </w:rPr>
        <w:t>4</w:t>
      </w:r>
      <w:r>
        <w:rPr>
          <w:rFonts w:hint="eastAsia" w:ascii="宋体" w:hAnsi="宋体" w:eastAsia="宋体" w:cs="宋体"/>
          <w:kern w:val="0"/>
          <w:sz w:val="28"/>
          <w:szCs w:val="28"/>
          <w:lang w:bidi="ar"/>
        </w:rPr>
        <w:t>日发布的</w:t>
      </w:r>
      <w:r>
        <w:rPr>
          <w:rFonts w:hint="eastAsia" w:ascii="宋体" w:hAnsi="宋体" w:eastAsia="宋体" w:cs="宋体"/>
          <w:kern w:val="0"/>
          <w:sz w:val="28"/>
          <w:szCs w:val="28"/>
          <w:lang w:val="en-US" w:eastAsia="zh-CN" w:bidi="ar"/>
        </w:rPr>
        <w:t>哈密</w:t>
      </w:r>
      <w:r>
        <w:rPr>
          <w:rFonts w:hint="eastAsia" w:ascii="宋体" w:hAnsi="宋体" w:eastAsia="宋体" w:cs="宋体"/>
          <w:kern w:val="0"/>
          <w:sz w:val="28"/>
          <w:szCs w:val="28"/>
          <w:lang w:bidi="ar"/>
        </w:rPr>
        <w:t>地区202</w:t>
      </w:r>
      <w:r>
        <w:rPr>
          <w:rFonts w:hint="eastAsia" w:ascii="宋体" w:hAnsi="宋体" w:cs="宋体"/>
          <w:kern w:val="0"/>
          <w:sz w:val="28"/>
          <w:szCs w:val="28"/>
          <w:lang w:val="en-US" w:eastAsia="zh-CN" w:bidi="ar"/>
        </w:rPr>
        <w:t>6</w:t>
      </w:r>
      <w:r>
        <w:rPr>
          <w:rFonts w:hint="eastAsia" w:ascii="宋体" w:hAnsi="宋体" w:eastAsia="宋体" w:cs="宋体"/>
          <w:kern w:val="0"/>
          <w:sz w:val="28"/>
          <w:szCs w:val="28"/>
          <w:lang w:bidi="ar"/>
        </w:rPr>
        <w:t>年</w:t>
      </w:r>
      <w:r>
        <w:rPr>
          <w:rFonts w:hint="eastAsia" w:ascii="宋体" w:hAnsi="宋体" w:cs="宋体"/>
          <w:kern w:val="0"/>
          <w:sz w:val="28"/>
          <w:szCs w:val="28"/>
          <w:lang w:val="en-US" w:eastAsia="zh-CN" w:bidi="ar"/>
        </w:rPr>
        <w:t>6</w:t>
      </w:r>
      <w:r>
        <w:rPr>
          <w:rFonts w:hint="eastAsia" w:ascii="宋体" w:hAnsi="宋体" w:eastAsia="宋体" w:cs="宋体"/>
          <w:kern w:val="0"/>
          <w:sz w:val="28"/>
          <w:szCs w:val="28"/>
          <w:lang w:bidi="ar"/>
        </w:rPr>
        <w:t>月</w:t>
      </w:r>
      <w:r>
        <w:rPr>
          <w:rFonts w:hint="eastAsia" w:ascii="宋体" w:hAnsi="宋体" w:eastAsia="宋体" w:cs="宋体"/>
          <w:color w:val="auto"/>
          <w:kern w:val="0"/>
          <w:sz w:val="28"/>
          <w:szCs w:val="28"/>
          <w:lang w:bidi="ar"/>
        </w:rPr>
        <w:t>份建设工程主要材料综合价格信息以及实地调查价格进行估算。</w:t>
      </w:r>
    </w:p>
    <w:p w14:paraId="6C002B57">
      <w:pPr>
        <w:adjustRightInd w:val="0"/>
        <w:snapToGrid w:val="0"/>
        <w:spacing w:line="360" w:lineRule="auto"/>
        <w:ind w:firstLine="560" w:firstLineChars="200"/>
        <w:jc w:val="both"/>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施工机械使用费是指消耗在工程项目上的机械磨损、维修和动力燃料费用等。计算办法参照《</w:t>
      </w:r>
      <w:r>
        <w:rPr>
          <w:rFonts w:hint="eastAsia" w:ascii="宋体" w:hAnsi="宋体" w:eastAsia="宋体" w:cs="宋体"/>
          <w:color w:val="auto"/>
          <w:kern w:val="0"/>
          <w:sz w:val="28"/>
          <w:szCs w:val="28"/>
          <w:lang w:val="en-US" w:eastAsia="zh-CN" w:bidi="ar"/>
        </w:rPr>
        <w:t>《土地开发整理项目预算定额标准》（财政部、国土资源部编，2012年3月）</w:t>
      </w:r>
      <w:r>
        <w:rPr>
          <w:rFonts w:hint="eastAsia" w:ascii="宋体" w:hAnsi="宋体" w:eastAsia="宋体" w:cs="宋体"/>
          <w:color w:val="auto"/>
          <w:kern w:val="0"/>
          <w:sz w:val="28"/>
          <w:szCs w:val="28"/>
          <w:lang w:bidi="ar"/>
        </w:rPr>
        <w:t>进行估算。</w:t>
      </w:r>
    </w:p>
    <w:p w14:paraId="5B31C6B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bookmarkStart w:id="174" w:name="_Toc521278216"/>
      <w:bookmarkStart w:id="175" w:name="_Toc19024605"/>
      <w:r>
        <w:rPr>
          <w:rFonts w:hint="eastAsia" w:ascii="宋体" w:hAnsi="宋体" w:eastAsia="宋体" w:cs="宋体"/>
          <w:color w:val="auto"/>
          <w:kern w:val="0"/>
          <w:sz w:val="28"/>
          <w:szCs w:val="28"/>
          <w:lang w:bidi="ar"/>
        </w:rPr>
        <w:t>b、措施费</w:t>
      </w:r>
    </w:p>
    <w:p w14:paraId="6FE52E7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措施费是指为完成工程项目施工，发生与该工程施工前和施工过程中非工程实体项目的费用。主要包括临时设施费、冬雨季施工增加费、夜间施工增加费、施工辅助费和特殊地区施工增加费。费率根据《土地开发整理项目预算定额标准》的规定，结合本项目施工特点，措施费按直接工程费的</w:t>
      </w:r>
      <w:r>
        <w:rPr>
          <w:rFonts w:hint="eastAsia" w:ascii="宋体" w:hAnsi="宋体" w:eastAsia="宋体" w:cs="宋体"/>
          <w:color w:val="auto"/>
          <w:kern w:val="0"/>
          <w:sz w:val="28"/>
          <w:szCs w:val="28"/>
          <w:lang w:val="en-US" w:eastAsia="zh-CN" w:bidi="ar"/>
        </w:rPr>
        <w:t>2</w:t>
      </w:r>
      <w:r>
        <w:rPr>
          <w:rFonts w:hint="eastAsia" w:ascii="宋体" w:hAnsi="宋体" w:eastAsia="宋体" w:cs="宋体"/>
          <w:color w:val="auto"/>
          <w:kern w:val="0"/>
          <w:sz w:val="28"/>
          <w:szCs w:val="28"/>
          <w:lang w:bidi="ar"/>
        </w:rPr>
        <w:t>%计取。</w:t>
      </w:r>
    </w:p>
    <w:p w14:paraId="1C15711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color w:val="auto"/>
          <w:sz w:val="28"/>
          <w:szCs w:val="28"/>
          <w:highlight w:val="none"/>
        </w:rPr>
      </w:pPr>
      <w:r>
        <w:rPr>
          <w:rFonts w:hint="eastAsia" w:ascii="宋体" w:hAnsi="宋体" w:eastAsia="宋体" w:cs="宋体"/>
          <w:iCs/>
          <w:color w:val="auto"/>
          <w:sz w:val="28"/>
          <w:szCs w:val="28"/>
          <w:highlight w:val="none"/>
        </w:rPr>
        <w:t>①间接费</w:t>
      </w:r>
    </w:p>
    <w:p w14:paraId="735568A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sz w:val="28"/>
          <w:szCs w:val="28"/>
          <w:highlight w:val="none"/>
        </w:rPr>
      </w:pPr>
      <w:r>
        <w:rPr>
          <w:rFonts w:hint="eastAsia" w:ascii="宋体" w:hAnsi="宋体" w:eastAsia="宋体" w:cs="宋体"/>
          <w:iCs/>
          <w:color w:val="auto"/>
          <w:sz w:val="28"/>
          <w:szCs w:val="28"/>
          <w:highlight w:val="none"/>
        </w:rPr>
        <w:t>间接费由规费和企业管理费组成。结合生产建设项目工程特点，间接费为直接费（或人工费）×间接费率。结合生产建设</w:t>
      </w:r>
      <w:r>
        <w:rPr>
          <w:rFonts w:hint="eastAsia" w:ascii="宋体" w:hAnsi="宋体" w:eastAsia="宋体" w:cs="宋体"/>
          <w:iCs/>
          <w:sz w:val="28"/>
          <w:szCs w:val="28"/>
          <w:highlight w:val="none"/>
        </w:rPr>
        <w:t>项目工程特点，间接费按直接费的</w:t>
      </w:r>
      <w:r>
        <w:rPr>
          <w:rFonts w:hint="eastAsia" w:ascii="宋体" w:hAnsi="宋体" w:eastAsia="宋体" w:cs="宋体"/>
          <w:iCs/>
          <w:sz w:val="28"/>
          <w:szCs w:val="28"/>
          <w:highlight w:val="none"/>
          <w:lang w:val="en-US" w:eastAsia="zh-CN"/>
        </w:rPr>
        <w:t>3</w:t>
      </w:r>
      <w:r>
        <w:rPr>
          <w:rFonts w:hint="eastAsia" w:ascii="宋体" w:hAnsi="宋体" w:eastAsia="宋体" w:cs="宋体"/>
          <w:iCs/>
          <w:sz w:val="28"/>
          <w:szCs w:val="28"/>
          <w:highlight w:val="none"/>
        </w:rPr>
        <w:t>%计算。</w:t>
      </w:r>
    </w:p>
    <w:p w14:paraId="2273562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sz w:val="28"/>
          <w:szCs w:val="28"/>
          <w:highlight w:val="none"/>
        </w:rPr>
      </w:pPr>
      <w:r>
        <w:rPr>
          <w:rFonts w:hint="eastAsia" w:ascii="宋体" w:hAnsi="宋体" w:eastAsia="宋体" w:cs="宋体"/>
          <w:iCs/>
          <w:sz w:val="28"/>
          <w:szCs w:val="28"/>
          <w:highlight w:val="none"/>
        </w:rPr>
        <w:t>②利润</w:t>
      </w:r>
    </w:p>
    <w:p w14:paraId="1582EDA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sz w:val="28"/>
          <w:szCs w:val="28"/>
          <w:highlight w:val="none"/>
        </w:rPr>
      </w:pPr>
      <w:r>
        <w:rPr>
          <w:rFonts w:hint="eastAsia" w:ascii="宋体" w:hAnsi="宋体" w:eastAsia="宋体" w:cs="宋体"/>
          <w:iCs/>
          <w:sz w:val="28"/>
          <w:szCs w:val="28"/>
          <w:highlight w:val="none"/>
        </w:rPr>
        <w:t>利润依据《土地开</w:t>
      </w:r>
      <w:r>
        <w:rPr>
          <w:rFonts w:hint="eastAsia" w:ascii="宋体" w:hAnsi="宋体" w:eastAsia="宋体" w:cs="宋体"/>
          <w:iCs/>
          <w:color w:val="auto"/>
          <w:sz w:val="28"/>
          <w:szCs w:val="28"/>
          <w:highlight w:val="none"/>
        </w:rPr>
        <w:t>发整理项目预算定额标准》</w:t>
      </w:r>
      <w:r>
        <w:rPr>
          <w:rFonts w:hint="eastAsia" w:ascii="宋体" w:hAnsi="宋体" w:eastAsia="宋体" w:cs="宋体"/>
          <w:iCs/>
          <w:color w:val="auto"/>
          <w:sz w:val="28"/>
          <w:szCs w:val="28"/>
          <w:highlight w:val="none"/>
          <w:lang w:val="en-US" w:eastAsia="zh-CN"/>
        </w:rPr>
        <w:t>（财政部、国土资源部编，2012年3月）</w:t>
      </w:r>
      <w:r>
        <w:rPr>
          <w:rFonts w:hint="eastAsia" w:ascii="宋体" w:hAnsi="宋体" w:eastAsia="宋体" w:cs="宋体"/>
          <w:iCs/>
          <w:color w:val="auto"/>
          <w:sz w:val="28"/>
          <w:szCs w:val="28"/>
          <w:highlight w:val="none"/>
        </w:rPr>
        <w:t>规定，利润率取</w:t>
      </w:r>
      <w:r>
        <w:rPr>
          <w:rFonts w:hint="eastAsia" w:ascii="宋体" w:hAnsi="宋体" w:eastAsia="宋体" w:cs="宋体"/>
          <w:iCs/>
          <w:sz w:val="28"/>
          <w:szCs w:val="28"/>
          <w:highlight w:val="none"/>
        </w:rPr>
        <w:t>3%，计算基础为直接费与间接费之和。</w:t>
      </w:r>
    </w:p>
    <w:p w14:paraId="14BD591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color w:val="auto"/>
          <w:sz w:val="28"/>
          <w:szCs w:val="28"/>
          <w:highlight w:val="none"/>
        </w:rPr>
      </w:pPr>
      <w:r>
        <w:rPr>
          <w:rFonts w:hint="eastAsia" w:ascii="宋体" w:hAnsi="宋体" w:eastAsia="宋体" w:cs="宋体"/>
          <w:iCs/>
          <w:color w:val="auto"/>
          <w:sz w:val="28"/>
          <w:szCs w:val="28"/>
          <w:highlight w:val="none"/>
        </w:rPr>
        <w:t>③税金</w:t>
      </w:r>
    </w:p>
    <w:p w14:paraId="32B33A1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color w:val="auto"/>
          <w:sz w:val="28"/>
          <w:szCs w:val="28"/>
          <w:highlight w:val="none"/>
        </w:rPr>
      </w:pPr>
      <w:r>
        <w:rPr>
          <w:rFonts w:hint="eastAsia" w:ascii="宋体" w:hAnsi="宋体" w:eastAsia="宋体" w:cs="宋体"/>
          <w:iCs/>
          <w:color w:val="auto"/>
          <w:sz w:val="28"/>
          <w:szCs w:val="28"/>
          <w:highlight w:val="none"/>
        </w:rPr>
        <w:t>税金是指按国家税法规定应计入工程造价内的增值税销项税额。税金依据《住房和城乡建设部办公厅关于重新调整建设工程计价依据增值税税率的通知》（建办标函（2019）193号）取9.0%，计算基础为直接费、间接费、利润和材料价差之和。</w:t>
      </w:r>
    </w:p>
    <w:p w14:paraId="52740B8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iCs/>
          <w:color w:val="auto"/>
          <w:sz w:val="28"/>
          <w:szCs w:val="28"/>
          <w:highlight w:val="none"/>
        </w:rPr>
      </w:pPr>
      <w:r>
        <w:rPr>
          <w:rFonts w:hint="eastAsia" w:ascii="宋体" w:hAnsi="宋体" w:eastAsia="宋体" w:cs="宋体"/>
          <w:iCs/>
          <w:color w:val="auto"/>
          <w:sz w:val="28"/>
          <w:szCs w:val="28"/>
          <w:highlight w:val="none"/>
        </w:rPr>
        <w:t>税金=（直接费+间接费+利润+材料价差）×综合税率。</w:t>
      </w:r>
    </w:p>
    <w:p w14:paraId="4D6B98A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iCs/>
          <w:color w:val="auto"/>
          <w:sz w:val="28"/>
          <w:szCs w:val="28"/>
          <w:highlight w:val="none"/>
        </w:rPr>
        <w:t>本方案各项工程综合单价估算见</w:t>
      </w:r>
      <w:r>
        <w:rPr>
          <w:rFonts w:hint="eastAsia" w:ascii="宋体" w:hAnsi="宋体" w:eastAsia="宋体" w:cs="宋体"/>
          <w:color w:val="auto"/>
          <w:sz w:val="28"/>
          <w:szCs w:val="28"/>
          <w:highlight w:val="none"/>
        </w:rPr>
        <w:t>表6-2-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w:t>
      </w:r>
    </w:p>
    <w:p w14:paraId="7FD119AA">
      <w:pPr>
        <w:pStyle w:val="36"/>
        <w:rPr>
          <w:rFonts w:hint="eastAsia"/>
        </w:rPr>
        <w:sectPr>
          <w:headerReference r:id="rId17" w:type="default"/>
          <w:footerReference r:id="rId18" w:type="default"/>
          <w:pgSz w:w="11906" w:h="16838"/>
          <w:pgMar w:top="1417" w:right="1417" w:bottom="1417" w:left="1417" w:header="850" w:footer="964" w:gutter="0"/>
          <w:pgBorders>
            <w:top w:val="none" w:sz="0" w:space="0"/>
            <w:left w:val="none" w:sz="0" w:space="0"/>
            <w:bottom w:val="none" w:sz="0" w:space="0"/>
            <w:right w:val="none" w:sz="0" w:space="0"/>
          </w:pgBorders>
          <w:pgNumType w:fmt="decimal"/>
          <w:cols w:space="425" w:num="1"/>
          <w:docGrid w:type="lines" w:linePitch="312" w:charSpace="0"/>
        </w:sectPr>
      </w:pPr>
    </w:p>
    <w:bookmarkEnd w:id="174"/>
    <w:bookmarkEnd w:id="175"/>
    <w:p w14:paraId="2DF5031D">
      <w:pPr>
        <w:pageBreakBefore w:val="0"/>
        <w:widowControl/>
        <w:kinsoku/>
        <w:wordWrap/>
        <w:overflowPunct/>
        <w:topLinePunct w:val="0"/>
        <w:autoSpaceDE w:val="0"/>
        <w:autoSpaceDN w:val="0"/>
        <w:bidi w:val="0"/>
        <w:adjustRightInd w:val="0"/>
        <w:snapToGrid w:val="0"/>
        <w:spacing w:line="360" w:lineRule="auto"/>
        <w:ind w:firstLine="560" w:firstLineChars="200"/>
        <w:textAlignment w:val="auto"/>
        <w:rPr>
          <w:rFonts w:hint="default" w:ascii="宋体" w:hAnsi="宋体" w:eastAsia="宋体" w:cs="宋体"/>
          <w:color w:val="auto"/>
          <w:sz w:val="28"/>
          <w:szCs w:val="28"/>
          <w:lang w:val="en-US" w:eastAsia="zh-CN"/>
        </w:rPr>
        <w:sectPr>
          <w:pgSz w:w="16838" w:h="11906" w:orient="landscape"/>
          <w:pgMar w:top="1417" w:right="1417" w:bottom="1417" w:left="1417" w:header="964" w:footer="964" w:gutter="0"/>
          <w:pgBorders>
            <w:top w:val="none" w:sz="0" w:space="0"/>
            <w:left w:val="none" w:sz="0" w:space="0"/>
            <w:bottom w:val="none" w:sz="0" w:space="0"/>
            <w:right w:val="none" w:sz="0" w:space="0"/>
          </w:pgBorders>
          <w:pgNumType w:fmt="decimal"/>
          <w:cols w:space="425" w:num="1"/>
          <w:docGrid w:type="lines" w:linePitch="312" w:charSpace="0"/>
        </w:sectPr>
      </w:pPr>
      <w:bookmarkStart w:id="176" w:name="_Toc11327"/>
    </w:p>
    <w:p w14:paraId="4473F207">
      <w:pPr>
        <w:pStyle w:val="3"/>
        <w:bidi w:val="0"/>
        <w:rPr>
          <w:rFonts w:hint="default" w:ascii="黑体" w:hAnsi="黑体" w:eastAsia="黑体" w:cs="黑体"/>
          <w:lang w:val="en-US"/>
        </w:rPr>
      </w:pPr>
      <w:bookmarkStart w:id="177" w:name="_Toc20762"/>
      <w:r>
        <w:rPr>
          <w:rFonts w:hint="default" w:ascii="黑体" w:hAnsi="黑体" w:eastAsia="黑体" w:cs="黑体"/>
        </w:rPr>
        <w:t>第</w:t>
      </w:r>
      <w:r>
        <w:rPr>
          <w:rFonts w:hint="default" w:ascii="黑体" w:hAnsi="黑体" w:eastAsia="黑体" w:cs="黑体"/>
          <w:lang w:val="en-US" w:eastAsia="zh-CN"/>
        </w:rPr>
        <w:t>七</w:t>
      </w:r>
      <w:r>
        <w:rPr>
          <w:rFonts w:hint="default" w:ascii="黑体" w:hAnsi="黑体" w:eastAsia="黑体" w:cs="黑体"/>
        </w:rPr>
        <w:t xml:space="preserve">章  </w:t>
      </w:r>
      <w:r>
        <w:rPr>
          <w:rFonts w:hint="default" w:ascii="黑体" w:hAnsi="黑体" w:eastAsia="黑体" w:cs="黑体"/>
          <w:lang w:val="en-US" w:eastAsia="zh-CN"/>
        </w:rPr>
        <w:t>保障措施与公众参与</w:t>
      </w:r>
      <w:bookmarkEnd w:id="177"/>
    </w:p>
    <w:bookmarkEnd w:id="176"/>
    <w:p w14:paraId="6AB7E075">
      <w:pPr>
        <w:pStyle w:val="4"/>
        <w:keepLines w:val="0"/>
        <w:pageBreakBefore w:val="0"/>
        <w:tabs>
          <w:tab w:val="center" w:pos="4153"/>
          <w:tab w:val="left" w:pos="5570"/>
        </w:tabs>
        <w:kinsoku/>
        <w:wordWrap/>
        <w:overflowPunct/>
        <w:topLinePunct w:val="0"/>
        <w:autoSpaceDE/>
        <w:autoSpaceDN/>
        <w:bidi w:val="0"/>
        <w:adjustRightInd/>
        <w:snapToGrid/>
        <w:spacing w:before="0" w:after="0" w:line="360" w:lineRule="auto"/>
        <w:ind w:firstLine="602" w:firstLineChars="200"/>
        <w:jc w:val="both"/>
        <w:textAlignment w:val="auto"/>
        <w:rPr>
          <w:rFonts w:hint="default" w:ascii="Times New Roman" w:hAnsi="Times New Roman" w:eastAsia="宋体" w:cs="Times New Roman"/>
          <w:color w:val="auto"/>
          <w:sz w:val="30"/>
          <w:szCs w:val="30"/>
          <w:highlight w:val="none"/>
          <w:lang w:val="en-US" w:eastAsia="zh-CN"/>
        </w:rPr>
      </w:pPr>
      <w:bookmarkStart w:id="178" w:name="_Toc14151"/>
      <w:r>
        <w:rPr>
          <w:rFonts w:hint="default" w:ascii="Times New Roman" w:hAnsi="Times New Roman" w:eastAsia="宋体" w:cs="Times New Roman"/>
          <w:color w:val="auto"/>
          <w:sz w:val="30"/>
          <w:szCs w:val="30"/>
          <w:highlight w:val="none"/>
          <w:lang w:val="en-US" w:eastAsia="zh-CN"/>
        </w:rPr>
        <w:t>一、保障措施</w:t>
      </w:r>
      <w:bookmarkEnd w:id="178"/>
    </w:p>
    <w:p w14:paraId="33675773">
      <w:pPr>
        <w:pStyle w:val="79"/>
        <w:keepNext w:val="0"/>
        <w:keepLines w:val="0"/>
        <w:pageBreakBefore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zh-CN"/>
        </w:rPr>
        <w:t>（一）</w:t>
      </w:r>
      <w:r>
        <w:rPr>
          <w:rFonts w:hint="eastAsia" w:ascii="宋体" w:hAnsi="宋体" w:eastAsia="宋体" w:cs="宋体"/>
          <w:color w:val="auto"/>
          <w:sz w:val="28"/>
          <w:szCs w:val="28"/>
          <w:highlight w:val="none"/>
          <w:lang w:val="en-US" w:eastAsia="zh-CN"/>
        </w:rPr>
        <w:t>组织保障</w:t>
      </w:r>
    </w:p>
    <w:p w14:paraId="2C35C91C">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按照“谁开发，谁保护、谁破坏，谁治理”和“谁损毁，谁复垦”原则，明确方案实施的组织机构及其职责。</w:t>
      </w:r>
    </w:p>
    <w:p w14:paraId="185A620D">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（1）组织机构</w:t>
      </w:r>
    </w:p>
    <w:p w14:paraId="4C608895">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bidi="ar"/>
        </w:rPr>
        <w:t>新疆生产建设兵团第十三师红山农场2号建筑用砂石矿</w:t>
      </w:r>
      <w:r>
        <w:rPr>
          <w:rFonts w:hint="eastAsia" w:ascii="宋体" w:hAnsi="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工程实施方式由</w:t>
      </w:r>
      <w:r>
        <w:rPr>
          <w:rFonts w:hint="eastAsia" w:ascii="宋体" w:hAnsi="宋体" w:cs="宋体"/>
          <w:color w:val="auto"/>
          <w:sz w:val="28"/>
          <w:szCs w:val="28"/>
          <w:lang w:val="en-US" w:eastAsia="zh-CN" w:bidi="ar"/>
        </w:rPr>
        <w:t>新疆众力建设有限公司</w:t>
      </w:r>
      <w:r>
        <w:rPr>
          <w:rFonts w:hint="eastAsia" w:ascii="宋体" w:hAnsi="宋体" w:eastAsia="宋体" w:cs="宋体"/>
          <w:color w:val="auto"/>
          <w:kern w:val="0"/>
          <w:sz w:val="28"/>
          <w:szCs w:val="28"/>
          <w:lang w:bidi="ar"/>
        </w:rPr>
        <w:t>负责。同时公司设立专门机构，配备专职人员负责</w:t>
      </w:r>
      <w:r>
        <w:rPr>
          <w:rFonts w:hint="eastAsia" w:ascii="宋体" w:hAnsi="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工程实施监督管理工作。</w:t>
      </w:r>
    </w:p>
    <w:p w14:paraId="50872FA6">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（2）组织机构职责</w:t>
      </w:r>
    </w:p>
    <w:p w14:paraId="6D83C3B7">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1.依据本方案划定的责任，</w:t>
      </w:r>
      <w:r>
        <w:rPr>
          <w:rFonts w:hint="eastAsia" w:ascii="宋体" w:hAnsi="宋体" w:eastAsia="宋体" w:cs="宋体"/>
          <w:color w:val="auto"/>
          <w:sz w:val="28"/>
          <w:szCs w:val="28"/>
          <w:lang w:eastAsia="zh-CN"/>
        </w:rPr>
        <w:t>新疆众力建设有限公司</w:t>
      </w:r>
      <w:r>
        <w:rPr>
          <w:rFonts w:hint="eastAsia" w:ascii="宋体" w:hAnsi="宋体" w:eastAsia="宋体" w:cs="宋体"/>
          <w:color w:val="auto"/>
          <w:sz w:val="28"/>
          <w:szCs w:val="28"/>
          <w:lang w:val="en-US" w:eastAsia="zh-CN"/>
        </w:rPr>
        <w:t xml:space="preserve">与和新疆生产建设兵团第十三师自然资源和规划局接洽，落实矿山生态修复相关法律政策。宣传贯彻国家有关安全生产的方针、政策、法规，依据行业特点，制定矿山安全生产管理制度和措施，推行安全生产责任制，督促矿山安全生产运营。 </w:t>
      </w:r>
    </w:p>
    <w:p w14:paraId="76BD2A47">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2.设立矿山管理机构，由矿山企业法人对矿山各项工作全面负责。配备责任心强、业务水平精干的工程技术人员，负责矿山生产运营期间矿山生态修复工作及矿山闭坑后复垦修复的监督管理工作。 </w:t>
      </w:r>
    </w:p>
    <w:p w14:paraId="37CDEB31">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3.建立健全矿山地生态修复监测体系，配备具有一定矿山开采经验的技术人员专门负责监测工作，做到齐抓共管，确保矿山安全生产。 </w:t>
      </w:r>
    </w:p>
    <w:p w14:paraId="446B9E67">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4.组织开展培训工作，定期对各级领导、管理人员及采矿工作人员进行业务培训，组织学习矿山生态修复方案的各项要求及相关规范。 </w:t>
      </w:r>
    </w:p>
    <w:p w14:paraId="7C423602">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5.定期召开矿山安全生产例会，由矿山生态修复监测人员汇报该阶段地质环境破坏发展状况及治理修复工程计划，对发现的地质环境问题及生态破坏问题及时采取有效防治措施，确保安全生产。 </w:t>
      </w:r>
    </w:p>
    <w:p w14:paraId="679D5E45">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6.按照方案确定的治理修复措施逐年落实，对环境保护与治理修复、土地复垦修复计划管理。 </w:t>
      </w:r>
    </w:p>
    <w:p w14:paraId="22C27A58">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7.坚持全面规划，综合治理，要治理一片见效一片，不搞半截子工程，加强复垦修复后的土地利用与保护、巩固工作。</w:t>
      </w:r>
    </w:p>
    <w:p w14:paraId="53D3054B">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做好新疆生产建设兵团第十三师自然资源和规划局、公司财务等相关部门、矿山生态修复工程施工之间的协调工作。确保资金及时足额到位，及时向公司领导汇报每一笔资金的使用情况。年度、阶段性及总体资金审计结果上报新疆生产建设兵团第十三师自然资源和规划局。</w:t>
      </w:r>
    </w:p>
    <w:p w14:paraId="7F66DD00">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9.如矿山用地位置、规模等相关设计等发生改变或者矿区范围发生变化的，根据要求组织重新编制矿区生态修复方案。</w:t>
      </w:r>
    </w:p>
    <w:p w14:paraId="297873EC">
      <w:pPr>
        <w:pStyle w:val="79"/>
        <w:keepNext w:val="0"/>
        <w:keepLines w:val="0"/>
        <w:pageBreakBefore w:val="0"/>
        <w:kinsoku/>
        <w:wordWrap/>
        <w:overflowPunct/>
        <w:topLinePunct w:val="0"/>
        <w:autoSpaceDE/>
        <w:autoSpaceDN/>
        <w:bidi w:val="0"/>
        <w:adjustRightInd w:val="0"/>
        <w:snapToGrid w:val="0"/>
        <w:spacing w:line="360" w:lineRule="auto"/>
        <w:ind w:firstLine="482"/>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val="0"/>
          <w:bCs w:val="0"/>
          <w:color w:val="auto"/>
          <w:sz w:val="28"/>
          <w:szCs w:val="28"/>
          <w:lang w:val="en-US" w:eastAsia="zh-CN"/>
        </w:rPr>
        <w:t>10.矿山企业选定专人配合和新疆生产建设兵团第十三师自然资源和规划局主管部门对矿山的监督管理工作。</w:t>
      </w:r>
    </w:p>
    <w:p w14:paraId="660736BC">
      <w:pPr>
        <w:pStyle w:val="79"/>
        <w:keepNext w:val="0"/>
        <w:keepLines w:val="0"/>
        <w:pageBreakBefore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（二）技术保障</w:t>
      </w:r>
    </w:p>
    <w:p w14:paraId="591EEB12">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加强对矿山企业技术人员的培训，组织专家咨询研讨，开展试验示范研究，引进先进技术，跟踪监测，追踪绩效。定期培训技术人员、咨询相关专家、开展科学实验、引进先进技术，以及对土地损毁情况进行动态监测和评价。具体可采取以下技术保障措施：</w:t>
      </w:r>
    </w:p>
    <w:p w14:paraId="0CECD575">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1．方案规划阶段，</w:t>
      </w:r>
      <w:r>
        <w:rPr>
          <w:rFonts w:hint="eastAsia" w:ascii="宋体" w:hAnsi="宋体" w:cs="宋体"/>
          <w:sz w:val="28"/>
          <w:szCs w:val="28"/>
          <w:highlight w:val="none"/>
          <w:lang w:eastAsia="zh-CN"/>
        </w:rPr>
        <w:t>新疆众力建设有限公司</w:t>
      </w:r>
      <w:r>
        <w:rPr>
          <w:rFonts w:hint="eastAsia" w:ascii="宋体" w:hAnsi="宋体" w:eastAsia="宋体" w:cs="宋体"/>
          <w:sz w:val="28"/>
          <w:szCs w:val="28"/>
          <w:highlight w:val="none"/>
        </w:rPr>
        <w:t>选择有技术优势的编制单位编制</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rPr>
        <w:t>矿</w:t>
      </w:r>
      <w:r>
        <w:rPr>
          <w:rFonts w:hint="eastAsia" w:ascii="宋体" w:hAnsi="宋体" w:eastAsia="宋体" w:cs="宋体"/>
          <w:sz w:val="28"/>
          <w:szCs w:val="28"/>
          <w:highlight w:val="none"/>
          <w:lang w:val="en-US" w:eastAsia="zh-CN"/>
        </w:rPr>
        <w:t>区生态修复</w:t>
      </w:r>
      <w:r>
        <w:rPr>
          <w:rFonts w:hint="eastAsia" w:ascii="宋体" w:hAnsi="宋体" w:eastAsia="宋体" w:cs="宋体"/>
          <w:sz w:val="28"/>
          <w:szCs w:val="28"/>
          <w:highlight w:val="none"/>
        </w:rPr>
        <w:t>方案，委派技术人员与方案编制单位密切合作，了解矿</w:t>
      </w:r>
      <w:r>
        <w:rPr>
          <w:rFonts w:hint="eastAsia" w:ascii="宋体" w:hAnsi="宋体" w:eastAsia="宋体" w:cs="宋体"/>
          <w:sz w:val="28"/>
          <w:szCs w:val="28"/>
          <w:highlight w:val="none"/>
          <w:lang w:val="en-US" w:eastAsia="zh-CN"/>
        </w:rPr>
        <w:t>区生态修复</w:t>
      </w:r>
      <w:r>
        <w:rPr>
          <w:rFonts w:hint="eastAsia" w:ascii="宋体" w:hAnsi="宋体" w:eastAsia="宋体" w:cs="宋体"/>
          <w:sz w:val="28"/>
          <w:szCs w:val="28"/>
          <w:highlight w:val="none"/>
        </w:rPr>
        <w:t>方案中的技术要点。</w:t>
      </w:r>
    </w:p>
    <w:p w14:paraId="5F24912B">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lang w:val="en-US" w:eastAsia="zh-CN"/>
        </w:rPr>
        <w:t>生态修复</w:t>
      </w:r>
      <w:r>
        <w:rPr>
          <w:rFonts w:hint="eastAsia" w:ascii="宋体" w:hAnsi="宋体" w:eastAsia="宋体" w:cs="宋体"/>
          <w:sz w:val="28"/>
          <w:szCs w:val="28"/>
          <w:highlight w:val="none"/>
        </w:rPr>
        <w:t>方案实施中，根据</w:t>
      </w:r>
      <w:r>
        <w:rPr>
          <w:rFonts w:hint="eastAsia" w:ascii="宋体" w:hAnsi="宋体" w:eastAsia="宋体" w:cs="宋体"/>
          <w:sz w:val="28"/>
          <w:szCs w:val="28"/>
          <w:highlight w:val="none"/>
          <w:lang w:val="en-US" w:eastAsia="zh-CN"/>
        </w:rPr>
        <w:t>生态修复</w:t>
      </w:r>
      <w:r>
        <w:rPr>
          <w:rFonts w:hint="eastAsia" w:ascii="宋体" w:hAnsi="宋体" w:eastAsia="宋体" w:cs="宋体"/>
          <w:sz w:val="28"/>
          <w:szCs w:val="28"/>
          <w:highlight w:val="none"/>
        </w:rPr>
        <w:t>方案内容，与相关实力雄厚的技术单位合作，编制阶段实施计划和年度实施计划，及时总结阶段性实践经验，并修订方案。</w:t>
      </w:r>
    </w:p>
    <w:p w14:paraId="0BFED33D">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3．加强与相关技术单位的合作，加强对国内外具有先进技术单位的学习研究，及时吸取经验，完善</w:t>
      </w: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措施。</w:t>
      </w:r>
    </w:p>
    <w:p w14:paraId="3EE0D521">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4．根据</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rPr>
        <w:t>实际生产情况和土地损毁情况，进一步完善</w:t>
      </w: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方案，拓展报告编制的深度和广度，做到所有工程遵循报告设计。</w:t>
      </w:r>
    </w:p>
    <w:p w14:paraId="64E92CE6">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rPr>
        <w:t>严格按照建设工程招标制度选择和确定施工队伍，要求施工队伍具有相关等级的资质。</w:t>
      </w:r>
    </w:p>
    <w:p w14:paraId="555463ED">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w:t>
      </w: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工程建设、施工等各项工作严格按照有关规定，按照年度有序进行。</w:t>
      </w:r>
    </w:p>
    <w:p w14:paraId="1EEBC80E">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w:t>
      </w:r>
      <w:r>
        <w:rPr>
          <w:rFonts w:hint="eastAsia" w:ascii="宋体" w:hAnsi="宋体" w:cs="宋体"/>
          <w:sz w:val="28"/>
          <w:szCs w:val="28"/>
          <w:highlight w:val="none"/>
          <w:lang w:eastAsia="zh-CN"/>
        </w:rPr>
        <w:t>新疆众力建设有限公司</w:t>
      </w:r>
      <w:r>
        <w:rPr>
          <w:rFonts w:hint="eastAsia" w:ascii="宋体" w:hAnsi="宋体" w:eastAsia="宋体" w:cs="宋体"/>
          <w:sz w:val="28"/>
          <w:szCs w:val="28"/>
          <w:highlight w:val="none"/>
        </w:rPr>
        <w:t>选择有技术优势和社会责任感的监理单位，委派技术人员与监理单位密切合作，确保</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施工质量。</w:t>
      </w:r>
    </w:p>
    <w:p w14:paraId="0379D481">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8．</w:t>
      </w:r>
      <w:r>
        <w:rPr>
          <w:rFonts w:hint="eastAsia" w:ascii="宋体" w:hAnsi="宋体" w:cs="宋体"/>
          <w:sz w:val="28"/>
          <w:szCs w:val="28"/>
          <w:highlight w:val="none"/>
          <w:lang w:eastAsia="zh-CN"/>
        </w:rPr>
        <w:t>新疆众力建设有限公司</w:t>
      </w:r>
      <w:r>
        <w:rPr>
          <w:rFonts w:hint="eastAsia" w:ascii="宋体" w:hAnsi="宋体" w:eastAsia="宋体" w:cs="宋体"/>
          <w:sz w:val="28"/>
          <w:szCs w:val="28"/>
          <w:highlight w:val="none"/>
        </w:rPr>
        <w:t>定期培训技术人员、咨询相关专家、开展科学实验、引进先进技术，及对</w:t>
      </w:r>
      <w:r>
        <w:rPr>
          <w:rFonts w:hint="eastAsia" w:ascii="宋体" w:hAnsi="宋体" w:cs="宋体"/>
          <w:sz w:val="28"/>
          <w:szCs w:val="28"/>
          <w:highlight w:val="none"/>
          <w:lang w:eastAsia="zh-CN"/>
        </w:rPr>
        <w:t>新疆众力建设有限公司新疆生产建设兵团第十三师红山农场2号建筑用砂石矿</w:t>
      </w:r>
      <w:r>
        <w:rPr>
          <w:rFonts w:hint="eastAsia" w:ascii="宋体" w:hAnsi="宋体" w:eastAsia="宋体" w:cs="宋体"/>
          <w:sz w:val="28"/>
          <w:szCs w:val="28"/>
          <w:highlight w:val="none"/>
        </w:rPr>
        <w:t>土地损毁等情况进行动态监测和评价。</w:t>
      </w:r>
    </w:p>
    <w:p w14:paraId="6D66F9C4">
      <w:pPr>
        <w:keepNext w:val="0"/>
        <w:keepLines w:val="0"/>
        <w:pageBreakBefore w:val="0"/>
        <w:widowControl w:val="0"/>
        <w:suppressAutoHyphens/>
        <w:kinsoku/>
        <w:wordWrap/>
        <w:overflowPunct/>
        <w:topLinePunct w:val="0"/>
        <w:autoSpaceDE/>
        <w:autoSpaceDN/>
        <w:bidi w:val="0"/>
        <w:adjustRightInd w:val="0"/>
        <w:snapToGrid w:val="0"/>
        <w:spacing w:line="360" w:lineRule="auto"/>
        <w:ind w:firstLine="562" w:firstLineChars="200"/>
        <w:jc w:val="left"/>
        <w:textAlignment w:val="auto"/>
        <w:outlineLvl w:val="2"/>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（三）施工安全保障</w:t>
      </w:r>
    </w:p>
    <w:p w14:paraId="2CD1A0C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为确保矿区生态修复施工过程中的安全，</w:t>
      </w:r>
      <w:r>
        <w:rPr>
          <w:rFonts w:hint="eastAsia" w:ascii="宋体" w:hAnsi="宋体" w:cs="宋体"/>
          <w:sz w:val="28"/>
          <w:szCs w:val="28"/>
          <w:highlight w:val="none"/>
          <w:lang w:eastAsia="zh-CN"/>
        </w:rPr>
        <w:t>新疆众力建设有限公司</w:t>
      </w:r>
      <w:r>
        <w:rPr>
          <w:rFonts w:hint="eastAsia" w:ascii="宋体" w:hAnsi="宋体" w:eastAsia="宋体" w:cs="宋体"/>
          <w:sz w:val="28"/>
          <w:szCs w:val="28"/>
          <w:highlight w:val="none"/>
          <w:lang w:eastAsia="zh-CN"/>
        </w:rPr>
        <w:t>将严格遵循国家及地方有关安全生产的法律法规，制定并实施一系列施工安全保障措施。首先，公司将建立健全安全生产管理体系，明确各级管理人员和施工人员的安全生产职责，确保安全生产责任到人。其次，加强对施工人员的安全教育培训，提高其安全意识和操作技能，确保施工人员熟悉并掌握施工过程中的安全风险和防范措施。在施工现场，公司将设置明显的安全警示标志，配备必要的安全防护设施和应急救援设备，如安全帽、安全带、防护网、消防器材等，并定期进行检查和维护，确保其完好有效。同时，公司将制定详细的施工安全操作规程，对挖掘、运输等高风险作业环节进行严格管控，确保施工过程中的安全。此外，公司还将加强与当地应急管理部门的沟通协调，建立应急联动机制，一旦发生安全事故，能够迅速启动应急预案，有效应对和处置，最大限度地减少事故损失和影响。通过这些施工安全保障措施的实施，公司将确保矿区生态修复工作的顺利进行，保障施工人员的生命安全和身体健康。</w:t>
      </w:r>
    </w:p>
    <w:p w14:paraId="1411C7F8">
      <w:pPr>
        <w:pStyle w:val="79"/>
        <w:keepNext w:val="0"/>
        <w:keepLines w:val="0"/>
        <w:pageBreakBefore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cs="宋体"/>
          <w:color w:val="auto"/>
          <w:sz w:val="28"/>
          <w:szCs w:val="28"/>
          <w:highlight w:val="none"/>
          <w:lang w:val="en-US" w:eastAsia="zh-CN"/>
        </w:rPr>
        <w:t>四</w:t>
      </w:r>
      <w:r>
        <w:rPr>
          <w:rFonts w:hint="eastAsia" w:ascii="宋体" w:hAnsi="宋体" w:eastAsia="宋体" w:cs="宋体"/>
          <w:color w:val="auto"/>
          <w:sz w:val="28"/>
          <w:szCs w:val="28"/>
          <w:highlight w:val="none"/>
          <w:lang w:val="en-US" w:eastAsia="zh-CN"/>
        </w:rPr>
        <w:t>）资金保障</w:t>
      </w:r>
    </w:p>
    <w:p w14:paraId="18A0FB3A">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根据《新疆维吾尔自治区矿山地质环境治理恢复基金管理办法》（新自然资规〔2022〕1号）预测矿山</w:t>
      </w:r>
      <w:r>
        <w:rPr>
          <w:rFonts w:hint="eastAsia" w:ascii="宋体" w:hAnsi="宋体" w:eastAsia="宋体" w:cs="宋体"/>
          <w:color w:val="auto"/>
          <w:kern w:val="0"/>
          <w:sz w:val="28"/>
          <w:szCs w:val="28"/>
          <w:lang w:val="en-US" w:eastAsia="zh-CN" w:bidi="ar"/>
        </w:rPr>
        <w:t>生态修复</w:t>
      </w:r>
      <w:r>
        <w:rPr>
          <w:rFonts w:hint="eastAsia" w:ascii="宋体" w:hAnsi="宋体" w:eastAsia="宋体" w:cs="宋体"/>
          <w:color w:val="auto"/>
          <w:kern w:val="0"/>
          <w:sz w:val="28"/>
          <w:szCs w:val="28"/>
          <w:lang w:bidi="ar"/>
        </w:rPr>
        <w:t>基金。</w:t>
      </w:r>
    </w:p>
    <w:p w14:paraId="6AF07AC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aps w:val="0"/>
          <w:smallCaps w:val="0"/>
          <w:color w:val="auto"/>
          <w:sz w:val="28"/>
          <w:szCs w:val="28"/>
          <w:highlight w:val="none"/>
          <w:lang w:val="zh-CN"/>
        </w:rPr>
      </w:pPr>
      <w:r>
        <w:rPr>
          <w:rFonts w:hint="eastAsia" w:ascii="宋体" w:hAnsi="宋体" w:eastAsia="宋体" w:cs="宋体"/>
          <w:caps w:val="0"/>
          <w:smallCaps w:val="0"/>
          <w:color w:val="auto"/>
          <w:sz w:val="28"/>
          <w:szCs w:val="28"/>
          <w:highlight w:val="none"/>
          <w:lang w:val="zh-CN"/>
        </w:rPr>
        <w:t>根据《中华人民共和国土地管理法》、《中华人民共和国合同法》、《土地复垦条例》等有关法律法规的规定，为落实</w:t>
      </w:r>
      <w:r>
        <w:rPr>
          <w:rFonts w:hint="eastAsia" w:ascii="宋体" w:hAnsi="宋体" w:eastAsia="宋体" w:cs="宋体"/>
          <w:color w:val="auto"/>
          <w:sz w:val="28"/>
          <w:szCs w:val="28"/>
          <w:highlight w:val="none"/>
          <w:lang w:val="en-US" w:eastAsia="zh-CN"/>
        </w:rPr>
        <w:t>矿区生态修复</w:t>
      </w:r>
      <w:r>
        <w:rPr>
          <w:rFonts w:hint="eastAsia" w:ascii="宋体" w:hAnsi="宋体" w:eastAsia="宋体" w:cs="宋体"/>
          <w:caps w:val="0"/>
          <w:smallCaps w:val="0"/>
          <w:color w:val="auto"/>
          <w:sz w:val="28"/>
          <w:szCs w:val="28"/>
          <w:highlight w:val="none"/>
          <w:lang w:val="zh-CN"/>
        </w:rPr>
        <w:t>费用，保障</w:t>
      </w:r>
      <w:r>
        <w:rPr>
          <w:rFonts w:hint="eastAsia" w:ascii="宋体" w:hAnsi="宋体" w:eastAsia="宋体" w:cs="宋体"/>
          <w:sz w:val="28"/>
          <w:szCs w:val="28"/>
          <w:highlight w:val="none"/>
          <w:lang w:val="en-US" w:eastAsia="zh-CN"/>
        </w:rPr>
        <w:t>矿区生态修复</w:t>
      </w:r>
      <w:r>
        <w:rPr>
          <w:rFonts w:hint="eastAsia" w:ascii="宋体" w:hAnsi="宋体" w:eastAsia="宋体" w:cs="宋体"/>
          <w:caps w:val="0"/>
          <w:smallCaps w:val="0"/>
          <w:color w:val="auto"/>
          <w:sz w:val="28"/>
          <w:szCs w:val="28"/>
          <w:highlight w:val="none"/>
          <w:lang w:val="zh-CN"/>
        </w:rPr>
        <w:t>的顺利开展，防止和避免费用被截留、挤占、挪用，</w:t>
      </w:r>
      <w:r>
        <w:rPr>
          <w:rFonts w:hint="eastAsia" w:ascii="宋体" w:hAnsi="宋体" w:cs="宋体"/>
          <w:caps w:val="0"/>
          <w:smallCaps w:val="0"/>
          <w:color w:val="auto"/>
          <w:sz w:val="28"/>
          <w:szCs w:val="28"/>
          <w:highlight w:val="none"/>
          <w:lang w:eastAsia="zh-CN"/>
        </w:rPr>
        <w:t>新疆众力建设有限公司</w:t>
      </w:r>
      <w:r>
        <w:rPr>
          <w:rFonts w:hint="eastAsia" w:ascii="宋体" w:hAnsi="宋体" w:eastAsia="宋体" w:cs="宋体"/>
          <w:caps w:val="0"/>
          <w:smallCaps w:val="0"/>
          <w:color w:val="auto"/>
          <w:sz w:val="28"/>
          <w:szCs w:val="28"/>
          <w:highlight w:val="none"/>
          <w:lang w:val="zh-CN"/>
        </w:rPr>
        <w:t>（义务人）应与和自然资源局（管理部门）以及约定银行应本着平等、自愿、诚实信用的原则，签订《土地复垦费用使用监管协议》。保证矿山地质环境治理和土地复垦所需费用，保证方案按时保质保量完成，做好</w:t>
      </w:r>
      <w:r>
        <w:rPr>
          <w:rFonts w:hint="eastAsia" w:ascii="宋体" w:hAnsi="宋体" w:eastAsia="宋体" w:cs="宋体"/>
          <w:sz w:val="28"/>
          <w:szCs w:val="28"/>
          <w:highlight w:val="none"/>
          <w:lang w:val="en-US" w:eastAsia="zh-CN"/>
        </w:rPr>
        <w:t>矿区生态修复</w:t>
      </w:r>
      <w:r>
        <w:rPr>
          <w:rFonts w:hint="eastAsia" w:ascii="宋体" w:hAnsi="宋体" w:eastAsia="宋体" w:cs="宋体"/>
          <w:caps w:val="0"/>
          <w:smallCaps w:val="0"/>
          <w:color w:val="auto"/>
          <w:sz w:val="28"/>
          <w:szCs w:val="28"/>
          <w:highlight w:val="none"/>
          <w:lang w:val="zh-CN"/>
        </w:rPr>
        <w:t>费用的使用管理工作。</w:t>
      </w:r>
    </w:p>
    <w:p w14:paraId="56CEFAA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aps w:val="0"/>
          <w:smallCaps w:val="0"/>
          <w:color w:val="auto"/>
          <w:sz w:val="28"/>
          <w:szCs w:val="28"/>
          <w:highlight w:val="none"/>
          <w:lang w:val="zh-CN"/>
        </w:rPr>
      </w:pPr>
      <w:r>
        <w:rPr>
          <w:rFonts w:hint="eastAsia" w:ascii="宋体" w:hAnsi="宋体" w:eastAsia="宋体" w:cs="宋体"/>
          <w:caps w:val="0"/>
          <w:smallCaps w:val="0"/>
          <w:color w:val="auto"/>
          <w:sz w:val="28"/>
          <w:szCs w:val="28"/>
          <w:highlight w:val="none"/>
          <w:lang w:val="zh-CN"/>
        </w:rPr>
        <w:t>根据上述规定，具体资金保障措施如下：</w:t>
      </w:r>
    </w:p>
    <w:p w14:paraId="4354B110">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aps w:val="0"/>
          <w:smallCaps w:val="0"/>
          <w:color w:val="auto"/>
          <w:sz w:val="28"/>
          <w:szCs w:val="28"/>
          <w:highlight w:val="none"/>
        </w:rPr>
      </w:pPr>
      <w:r>
        <w:rPr>
          <w:rFonts w:hint="eastAsia" w:ascii="宋体" w:hAnsi="宋体" w:eastAsia="宋体" w:cs="宋体"/>
          <w:b/>
          <w:bCs/>
          <w:caps w:val="0"/>
          <w:smallCaps w:val="0"/>
          <w:color w:val="auto"/>
          <w:sz w:val="28"/>
          <w:szCs w:val="28"/>
          <w:highlight w:val="none"/>
        </w:rPr>
        <w:t>1</w:t>
      </w:r>
      <w:r>
        <w:rPr>
          <w:rFonts w:hint="eastAsia" w:ascii="宋体" w:hAnsi="宋体" w:eastAsia="宋体" w:cs="宋体"/>
          <w:b/>
          <w:bCs/>
          <w:caps w:val="0"/>
          <w:smallCaps w:val="0"/>
          <w:color w:val="auto"/>
          <w:sz w:val="28"/>
          <w:szCs w:val="28"/>
          <w:highlight w:val="none"/>
          <w:lang w:val="en-US" w:eastAsia="zh-CN"/>
        </w:rPr>
        <w:t>.</w:t>
      </w:r>
      <w:r>
        <w:rPr>
          <w:rFonts w:hint="eastAsia" w:ascii="宋体" w:hAnsi="宋体" w:eastAsia="宋体" w:cs="宋体"/>
          <w:b/>
          <w:bCs/>
          <w:caps w:val="0"/>
          <w:smallCaps w:val="0"/>
          <w:color w:val="auto"/>
          <w:sz w:val="28"/>
          <w:szCs w:val="28"/>
          <w:highlight w:val="none"/>
        </w:rPr>
        <w:t>资金来源</w:t>
      </w:r>
    </w:p>
    <w:p w14:paraId="7158C9CD">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通过建立基金的方式，筹集</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垦资金。</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按照满足实际需求的原则，根据</w:t>
      </w:r>
      <w:r>
        <w:rPr>
          <w:rFonts w:hint="eastAsia" w:ascii="宋体" w:hAnsi="宋体" w:eastAsia="宋体" w:cs="宋体"/>
          <w:color w:val="auto"/>
          <w:kern w:val="0"/>
          <w:sz w:val="28"/>
          <w:szCs w:val="28"/>
          <w:lang w:val="en-US" w:eastAsia="zh-CN" w:bidi="ar"/>
        </w:rPr>
        <w:t>本</w:t>
      </w:r>
      <w:r>
        <w:rPr>
          <w:rFonts w:hint="eastAsia" w:ascii="宋体" w:hAnsi="宋体" w:eastAsia="宋体" w:cs="宋体"/>
          <w:color w:val="auto"/>
          <w:kern w:val="0"/>
          <w:sz w:val="28"/>
          <w:szCs w:val="28"/>
          <w:lang w:bidi="ar"/>
        </w:rPr>
        <w:t>方案，将</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费用按照企业会计准则相关规定预计弃置费用，计入资产的入账成本，在预计开采年限内按照产量比例等方法摊销，并计入生产成本。</w:t>
      </w:r>
    </w:p>
    <w:p w14:paraId="4F333405">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lang w:bidi="ar"/>
        </w:rPr>
      </w:pPr>
      <w:r>
        <w:rPr>
          <w:rFonts w:hint="eastAsia" w:ascii="宋体" w:hAnsi="宋体" w:eastAsia="宋体" w:cs="宋体"/>
          <w:color w:val="auto"/>
          <w:kern w:val="0"/>
          <w:sz w:val="28"/>
          <w:szCs w:val="28"/>
          <w:lang w:bidi="ar"/>
        </w:rPr>
        <w:t>同时，</w:t>
      </w:r>
      <w:r>
        <w:rPr>
          <w:rFonts w:hint="eastAsia" w:ascii="宋体" w:hAnsi="宋体" w:cs="宋体"/>
          <w:color w:val="auto"/>
          <w:sz w:val="28"/>
          <w:szCs w:val="28"/>
          <w:lang w:val="en-US" w:eastAsia="zh-CN" w:bidi="ar"/>
        </w:rPr>
        <w:t>新疆众力建设有限公司</w:t>
      </w:r>
      <w:r>
        <w:rPr>
          <w:rFonts w:hint="eastAsia" w:ascii="宋体" w:hAnsi="宋体" w:eastAsia="宋体" w:cs="宋体"/>
          <w:color w:val="auto"/>
          <w:kern w:val="0"/>
          <w:sz w:val="28"/>
          <w:szCs w:val="28"/>
          <w:lang w:bidi="ar"/>
        </w:rPr>
        <w:t>在银行账户中设立基金账户，单独反映基金的提取情况。根据</w:t>
      </w:r>
      <w:r>
        <w:rPr>
          <w:rFonts w:hint="eastAsia" w:ascii="宋体" w:hAnsi="宋体" w:eastAsia="宋体" w:cs="宋体"/>
          <w:color w:val="auto"/>
          <w:sz w:val="28"/>
          <w:szCs w:val="28"/>
          <w:lang w:val="en-US" w:eastAsia="zh-CN" w:bidi="ar"/>
        </w:rPr>
        <w:t>本</w:t>
      </w:r>
      <w:r>
        <w:rPr>
          <w:rFonts w:hint="eastAsia" w:ascii="宋体" w:hAnsi="宋体" w:eastAsia="宋体" w:cs="宋体"/>
          <w:color w:val="auto"/>
          <w:kern w:val="0"/>
          <w:sz w:val="28"/>
          <w:szCs w:val="28"/>
          <w:lang w:bidi="ar"/>
        </w:rPr>
        <w:t>方案确定的经费预算、工程实施计划、进度安排等提取</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费用。专项用于开采矿石活动造成地质灾害、含水层影响和破坏、地形地貌景观影响和破坏、水土环境污染等地质环境问题进行预防、恢复治理及矿山地质环境监测等；为了在最大程度上减少矿山开采对土地造成的损毁，高度重视矿产资源的开采，生产过程严格按照矿产资源开发规范进行，及时对生产过程中造成损毁的土地进行</w:t>
      </w:r>
      <w:r>
        <w:rPr>
          <w:rFonts w:hint="eastAsia" w:ascii="宋体" w:hAnsi="宋体" w:eastAsia="宋体" w:cs="宋体"/>
          <w:color w:val="auto"/>
          <w:kern w:val="0"/>
          <w:sz w:val="28"/>
          <w:szCs w:val="28"/>
          <w:lang w:val="en-US" w:eastAsia="zh-CN" w:bidi="ar"/>
        </w:rPr>
        <w:t>修复</w:t>
      </w:r>
      <w:r>
        <w:rPr>
          <w:rFonts w:hint="eastAsia" w:ascii="宋体" w:hAnsi="宋体" w:eastAsia="宋体" w:cs="宋体"/>
          <w:color w:val="auto"/>
          <w:kern w:val="0"/>
          <w:sz w:val="28"/>
          <w:szCs w:val="28"/>
          <w:lang w:bidi="ar"/>
        </w:rPr>
        <w:t>，以改善项目区的生态环境。并确保</w:t>
      </w:r>
      <w:r>
        <w:rPr>
          <w:rFonts w:hint="eastAsia" w:ascii="宋体" w:hAnsi="宋体" w:cs="宋体"/>
          <w:color w:val="auto"/>
          <w:kern w:val="0"/>
          <w:sz w:val="28"/>
          <w:szCs w:val="28"/>
          <w:lang w:val="en-US" w:eastAsia="zh-CN" w:bidi="ar"/>
        </w:rPr>
        <w:t>生态修复</w:t>
      </w:r>
      <w:r>
        <w:rPr>
          <w:rFonts w:hint="eastAsia" w:ascii="宋体" w:hAnsi="宋体" w:eastAsia="宋体" w:cs="宋体"/>
          <w:color w:val="auto"/>
          <w:kern w:val="0"/>
          <w:sz w:val="28"/>
          <w:szCs w:val="28"/>
          <w:lang w:bidi="ar"/>
        </w:rPr>
        <w:t>所需费用及时足额到位，费用不足时及时追加，保证方案按时保质保量完成。</w:t>
      </w:r>
    </w:p>
    <w:p w14:paraId="0F6190A8">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aps w:val="0"/>
          <w:smallCaps w:val="0"/>
          <w:color w:val="auto"/>
          <w:sz w:val="28"/>
          <w:szCs w:val="28"/>
          <w:highlight w:val="none"/>
          <w:lang w:val="zh-CN"/>
        </w:rPr>
      </w:pPr>
      <w:r>
        <w:rPr>
          <w:rFonts w:hint="eastAsia" w:ascii="宋体" w:hAnsi="宋体" w:eastAsia="宋体" w:cs="宋体"/>
          <w:b/>
          <w:bCs/>
          <w:caps w:val="0"/>
          <w:smallCaps w:val="0"/>
          <w:color w:val="auto"/>
          <w:sz w:val="28"/>
          <w:szCs w:val="28"/>
          <w:highlight w:val="none"/>
          <w:lang w:val="zh-CN"/>
        </w:rPr>
        <w:t>2</w:t>
      </w:r>
      <w:r>
        <w:rPr>
          <w:rFonts w:hint="eastAsia" w:ascii="宋体" w:hAnsi="宋体" w:eastAsia="宋体" w:cs="宋体"/>
          <w:b/>
          <w:bCs/>
          <w:caps w:val="0"/>
          <w:smallCaps w:val="0"/>
          <w:color w:val="auto"/>
          <w:sz w:val="28"/>
          <w:szCs w:val="28"/>
          <w:highlight w:val="none"/>
          <w:lang w:val="en-US" w:eastAsia="zh-CN"/>
        </w:rPr>
        <w:t>.</w:t>
      </w:r>
      <w:r>
        <w:rPr>
          <w:rFonts w:hint="eastAsia" w:ascii="宋体" w:hAnsi="宋体" w:eastAsia="宋体" w:cs="宋体"/>
          <w:b/>
          <w:bCs/>
          <w:caps w:val="0"/>
          <w:smallCaps w:val="0"/>
          <w:color w:val="auto"/>
          <w:sz w:val="28"/>
          <w:szCs w:val="28"/>
          <w:highlight w:val="none"/>
          <w:lang w:val="zh-CN"/>
        </w:rPr>
        <w:t>资金存储</w:t>
      </w:r>
    </w:p>
    <w:p w14:paraId="2C2751A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aps w:val="0"/>
          <w:smallCaps w:val="0"/>
          <w:color w:val="auto"/>
          <w:sz w:val="28"/>
          <w:szCs w:val="28"/>
          <w:highlight w:val="none"/>
        </w:rPr>
      </w:pPr>
      <w:r>
        <w:rPr>
          <w:rFonts w:hint="eastAsia" w:ascii="宋体" w:hAnsi="宋体" w:eastAsia="宋体" w:cs="宋体"/>
          <w:caps w:val="0"/>
          <w:smallCaps w:val="0"/>
          <w:color w:val="auto"/>
          <w:sz w:val="28"/>
          <w:szCs w:val="28"/>
          <w:highlight w:val="none"/>
          <w:lang w:val="zh-CN"/>
        </w:rPr>
        <w:t>根据《新疆维吾尔自治区矿山地质环境治理恢复基金管理办法（征求意见稿）》相关规定矿山企业应在银行设立对公专用账户，将地质环境治理和土地复垦费用存入专用账户。</w:t>
      </w:r>
      <w:r>
        <w:rPr>
          <w:rFonts w:hint="eastAsia" w:ascii="宋体" w:hAnsi="宋体" w:cs="宋体"/>
          <w:caps w:val="0"/>
          <w:smallCaps w:val="0"/>
          <w:color w:val="auto"/>
          <w:sz w:val="28"/>
          <w:szCs w:val="28"/>
          <w:highlight w:val="none"/>
          <w:lang w:val="zh-CN"/>
        </w:rPr>
        <w:t>矿山生态修复费用</w:t>
      </w:r>
      <w:r>
        <w:rPr>
          <w:rFonts w:hint="eastAsia" w:ascii="宋体" w:hAnsi="宋体" w:eastAsia="宋体" w:cs="宋体"/>
          <w:caps w:val="0"/>
          <w:smallCaps w:val="0"/>
          <w:color w:val="auto"/>
          <w:sz w:val="28"/>
          <w:szCs w:val="28"/>
          <w:highlight w:val="none"/>
          <w:lang w:val="zh-CN"/>
        </w:rPr>
        <w:t>账户应按照“企业所有，政府监管，专户存储，专款专用”的原则进行管理，并应建立土地复垦费用专项使用的具体财务管理制度。</w:t>
      </w:r>
    </w:p>
    <w:p w14:paraId="36F3F44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aps w:val="0"/>
          <w:smallCaps w:val="0"/>
          <w:color w:val="auto"/>
          <w:sz w:val="28"/>
          <w:szCs w:val="28"/>
          <w:highlight w:val="none"/>
        </w:rPr>
      </w:pPr>
      <w:r>
        <w:rPr>
          <w:rFonts w:hint="eastAsia" w:ascii="宋体" w:hAnsi="宋体" w:cs="宋体"/>
          <w:caps w:val="0"/>
          <w:smallCaps w:val="0"/>
          <w:color w:val="auto"/>
          <w:sz w:val="28"/>
          <w:szCs w:val="28"/>
          <w:highlight w:val="none"/>
          <w:lang w:eastAsia="zh-CN"/>
        </w:rPr>
        <w:t>矿山生态修复费用</w:t>
      </w:r>
      <w:r>
        <w:rPr>
          <w:rFonts w:hint="eastAsia" w:ascii="宋体" w:hAnsi="宋体" w:eastAsia="宋体" w:cs="宋体"/>
          <w:caps w:val="0"/>
          <w:smallCaps w:val="0"/>
          <w:color w:val="auto"/>
          <w:sz w:val="28"/>
          <w:szCs w:val="28"/>
          <w:highlight w:val="none"/>
        </w:rPr>
        <w:t>存储受当地自然资源局监督，按以下规则进行存储；矿山企业依据批复的</w:t>
      </w:r>
      <w:r>
        <w:rPr>
          <w:rFonts w:hint="eastAsia" w:ascii="宋体" w:hAnsi="宋体" w:eastAsia="宋体" w:cs="宋体"/>
          <w:color w:val="auto"/>
          <w:sz w:val="28"/>
          <w:szCs w:val="28"/>
          <w:highlight w:val="none"/>
          <w:lang w:val="en-US" w:eastAsia="zh-CN"/>
        </w:rPr>
        <w:t>矿区生态修复</w:t>
      </w:r>
      <w:r>
        <w:rPr>
          <w:rFonts w:hint="eastAsia" w:ascii="宋体" w:hAnsi="宋体" w:eastAsia="宋体" w:cs="宋体"/>
          <w:caps w:val="0"/>
          <w:smallCaps w:val="0"/>
          <w:color w:val="auto"/>
          <w:sz w:val="28"/>
          <w:szCs w:val="28"/>
          <w:highlight w:val="none"/>
        </w:rPr>
        <w:t>方案及土地复垦计划中确定的费用计提计划，分期计提复垦费用。</w:t>
      </w:r>
      <w:r>
        <w:rPr>
          <w:rFonts w:hint="eastAsia" w:ascii="宋体" w:hAnsi="宋体" w:eastAsia="宋体" w:cs="宋体"/>
          <w:color w:val="auto"/>
          <w:sz w:val="28"/>
          <w:szCs w:val="28"/>
          <w:highlight w:val="none"/>
          <w:lang w:val="en-US" w:eastAsia="zh-CN"/>
        </w:rPr>
        <w:t>矿区生态修复</w:t>
      </w:r>
      <w:r>
        <w:rPr>
          <w:rFonts w:hint="eastAsia" w:ascii="宋体" w:hAnsi="宋体" w:eastAsia="宋体" w:cs="宋体"/>
          <w:caps w:val="0"/>
          <w:smallCaps w:val="0"/>
          <w:color w:val="auto"/>
          <w:sz w:val="28"/>
          <w:szCs w:val="28"/>
          <w:highlight w:val="none"/>
        </w:rPr>
        <w:t>方案通过审查后一个月内计提第一笔</w:t>
      </w:r>
      <w:r>
        <w:rPr>
          <w:rFonts w:hint="eastAsia" w:ascii="宋体" w:hAnsi="宋体" w:eastAsia="宋体" w:cs="宋体"/>
          <w:caps w:val="0"/>
          <w:smallCaps w:val="0"/>
          <w:color w:val="auto"/>
          <w:sz w:val="28"/>
          <w:szCs w:val="28"/>
          <w:highlight w:val="none"/>
          <w:lang w:val="en-US" w:eastAsia="zh-CN"/>
        </w:rPr>
        <w:t>修复</w:t>
      </w:r>
      <w:r>
        <w:rPr>
          <w:rFonts w:hint="eastAsia" w:ascii="宋体" w:hAnsi="宋体" w:eastAsia="宋体" w:cs="宋体"/>
          <w:caps w:val="0"/>
          <w:smallCaps w:val="0"/>
          <w:color w:val="auto"/>
          <w:sz w:val="28"/>
          <w:szCs w:val="28"/>
          <w:highlight w:val="none"/>
        </w:rPr>
        <w:t>费用，并在每个费用计提计划开始后的10个工作日内存入土地复垦费用专用账户。</w:t>
      </w:r>
      <w:r>
        <w:rPr>
          <w:rFonts w:hint="eastAsia" w:ascii="宋体" w:hAnsi="宋体" w:cs="宋体"/>
          <w:caps w:val="0"/>
          <w:smallCaps w:val="0"/>
          <w:color w:val="auto"/>
          <w:sz w:val="28"/>
          <w:szCs w:val="28"/>
          <w:highlight w:val="none"/>
          <w:lang w:eastAsia="zh-CN"/>
        </w:rPr>
        <w:t>矿山生态修复费用</w:t>
      </w:r>
      <w:r>
        <w:rPr>
          <w:rFonts w:hint="eastAsia" w:ascii="宋体" w:hAnsi="宋体" w:eastAsia="宋体" w:cs="宋体"/>
          <w:caps w:val="0"/>
          <w:smallCaps w:val="0"/>
          <w:color w:val="auto"/>
          <w:sz w:val="28"/>
          <w:szCs w:val="28"/>
          <w:highlight w:val="none"/>
        </w:rPr>
        <w:t>存储所产生的利息，可用于抵减下一期应存储的</w:t>
      </w:r>
      <w:r>
        <w:rPr>
          <w:rFonts w:hint="eastAsia" w:ascii="宋体" w:hAnsi="宋体" w:cs="宋体"/>
          <w:caps w:val="0"/>
          <w:smallCaps w:val="0"/>
          <w:color w:val="auto"/>
          <w:sz w:val="28"/>
          <w:szCs w:val="28"/>
          <w:highlight w:val="none"/>
          <w:lang w:eastAsia="zh-CN"/>
        </w:rPr>
        <w:t>矿山生态修复费用</w:t>
      </w:r>
      <w:r>
        <w:rPr>
          <w:rFonts w:hint="eastAsia" w:ascii="宋体" w:hAnsi="宋体" w:eastAsia="宋体" w:cs="宋体"/>
          <w:caps w:val="0"/>
          <w:smallCaps w:val="0"/>
          <w:color w:val="auto"/>
          <w:sz w:val="28"/>
          <w:szCs w:val="28"/>
          <w:highlight w:val="none"/>
        </w:rPr>
        <w:t>。所有存款凭证提交审计部门审核，审核结果交当地自然资源局备案。</w:t>
      </w:r>
    </w:p>
    <w:p w14:paraId="4E7981B6">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aps w:val="0"/>
          <w:smallCaps w:val="0"/>
          <w:color w:val="auto"/>
          <w:sz w:val="28"/>
          <w:szCs w:val="28"/>
          <w:highlight w:val="none"/>
          <w:lang w:val="zh-CN"/>
        </w:rPr>
      </w:pPr>
      <w:r>
        <w:rPr>
          <w:rFonts w:hint="eastAsia" w:ascii="宋体" w:hAnsi="宋体" w:eastAsia="宋体" w:cs="宋体"/>
          <w:b/>
          <w:bCs/>
          <w:caps w:val="0"/>
          <w:smallCaps w:val="0"/>
          <w:color w:val="auto"/>
          <w:sz w:val="28"/>
          <w:szCs w:val="28"/>
          <w:highlight w:val="none"/>
          <w:lang w:val="zh-CN"/>
        </w:rPr>
        <w:t>3</w:t>
      </w:r>
      <w:r>
        <w:rPr>
          <w:rFonts w:hint="eastAsia" w:ascii="宋体" w:hAnsi="宋体" w:eastAsia="宋体" w:cs="宋体"/>
          <w:b/>
          <w:bCs/>
          <w:caps w:val="0"/>
          <w:smallCaps w:val="0"/>
          <w:color w:val="auto"/>
          <w:sz w:val="28"/>
          <w:szCs w:val="28"/>
          <w:highlight w:val="none"/>
          <w:lang w:val="en-US" w:eastAsia="zh-CN"/>
        </w:rPr>
        <w:t>.</w:t>
      </w:r>
      <w:r>
        <w:rPr>
          <w:rFonts w:hint="eastAsia" w:ascii="宋体" w:hAnsi="宋体" w:eastAsia="宋体" w:cs="宋体"/>
          <w:b/>
          <w:bCs/>
          <w:caps w:val="0"/>
          <w:smallCaps w:val="0"/>
          <w:color w:val="auto"/>
          <w:sz w:val="28"/>
          <w:szCs w:val="28"/>
          <w:highlight w:val="none"/>
          <w:lang w:val="zh-CN"/>
        </w:rPr>
        <w:t>预存方式</w:t>
      </w:r>
    </w:p>
    <w:p w14:paraId="1FF18AE6">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费用遵行提前预存、分阶段足额预存的原则，依据</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工作计划安排，对</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专项资金进行提取与预存。具体如下：</w:t>
      </w:r>
    </w:p>
    <w:p w14:paraId="14417C3D">
      <w:pPr>
        <w:keepNext w:val="0"/>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首先，</w:t>
      </w:r>
      <w:r>
        <w:rPr>
          <w:rFonts w:hint="eastAsia" w:ascii="宋体" w:hAnsi="宋体" w:cs="宋体"/>
          <w:color w:val="auto"/>
          <w:sz w:val="28"/>
          <w:szCs w:val="28"/>
          <w:lang w:val="en-US" w:eastAsia="zh-CN" w:bidi="ar"/>
        </w:rPr>
        <w:t>新疆众力建设有限公司</w:t>
      </w:r>
      <w:r>
        <w:rPr>
          <w:rFonts w:hint="eastAsia" w:ascii="宋体" w:hAnsi="宋体" w:eastAsia="宋体" w:cs="宋体"/>
          <w:color w:val="auto"/>
          <w:kern w:val="0"/>
          <w:sz w:val="28"/>
          <w:szCs w:val="28"/>
          <w:lang w:bidi="ar"/>
        </w:rPr>
        <w:t>根据</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工作计划，按年度销售总额进行资金提取，并分摊到生产成本预算，并将费用存入</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专用账户中；其次，为保证能够足额、提前计提资金，并考虑存款利息、物价上涨、通货膨胀、国家宏观调控以及地方经济发展等因素，企业应将</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资金在本项目生产服务年限结束前1年预存完毕。</w:t>
      </w:r>
    </w:p>
    <w:p w14:paraId="33E37D35">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aps w:val="0"/>
          <w:smallCaps w:val="0"/>
          <w:color w:val="auto"/>
          <w:sz w:val="28"/>
          <w:szCs w:val="28"/>
          <w:highlight w:val="none"/>
          <w:lang w:val="zh-CN"/>
        </w:rPr>
      </w:pPr>
      <w:r>
        <w:rPr>
          <w:rFonts w:hint="eastAsia" w:ascii="宋体" w:hAnsi="宋体" w:cs="宋体"/>
          <w:b/>
          <w:bCs/>
          <w:caps w:val="0"/>
          <w:smallCaps w:val="0"/>
          <w:color w:val="auto"/>
          <w:sz w:val="28"/>
          <w:szCs w:val="28"/>
          <w:highlight w:val="none"/>
          <w:lang w:val="en-US" w:eastAsia="zh-CN"/>
        </w:rPr>
        <w:t>4</w:t>
      </w:r>
      <w:r>
        <w:rPr>
          <w:rFonts w:hint="eastAsia" w:ascii="宋体" w:hAnsi="宋体" w:eastAsia="宋体" w:cs="宋体"/>
          <w:b/>
          <w:bCs/>
          <w:caps w:val="0"/>
          <w:smallCaps w:val="0"/>
          <w:color w:val="auto"/>
          <w:sz w:val="28"/>
          <w:szCs w:val="28"/>
          <w:highlight w:val="none"/>
          <w:lang w:val="zh-CN"/>
        </w:rPr>
        <w:t>、费用使用</w:t>
      </w:r>
    </w:p>
    <w:p w14:paraId="7CC21010">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cs="宋体"/>
          <w:color w:val="auto"/>
          <w:kern w:val="0"/>
          <w:sz w:val="28"/>
          <w:szCs w:val="28"/>
          <w:lang w:val="en-US" w:eastAsia="zh-CN" w:bidi="ar"/>
        </w:rPr>
        <w:t>新疆生产建设兵团第十三师红山农场2号建筑用砂石矿</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基金由</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专项用于矿山</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工作，按照以下方式进行使用：</w:t>
      </w:r>
    </w:p>
    <w:p w14:paraId="70B9FE7D">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lang w:bidi="ar"/>
        </w:rPr>
      </w:pPr>
      <w:r>
        <w:rPr>
          <w:rFonts w:hint="eastAsia" w:ascii="宋体" w:hAnsi="宋体" w:eastAsia="宋体" w:cs="宋体"/>
          <w:color w:val="auto"/>
          <w:kern w:val="0"/>
          <w:sz w:val="28"/>
          <w:szCs w:val="28"/>
          <w:lang w:bidi="ar"/>
        </w:rPr>
        <w:t>1）基金的使用应符合《方案》中明确的</w:t>
      </w:r>
      <w:r>
        <w:rPr>
          <w:rFonts w:hint="eastAsia" w:ascii="宋体" w:hAnsi="宋体" w:eastAsia="宋体" w:cs="宋体"/>
          <w:color w:val="auto"/>
          <w:kern w:val="0"/>
          <w:sz w:val="28"/>
          <w:szCs w:val="28"/>
          <w:lang w:eastAsia="zh-CN" w:bidi="ar"/>
        </w:rPr>
        <w:t>生态修复</w:t>
      </w:r>
      <w:r>
        <w:rPr>
          <w:rFonts w:hint="eastAsia" w:ascii="宋体" w:hAnsi="宋体" w:eastAsia="宋体" w:cs="宋体"/>
          <w:color w:val="auto"/>
          <w:kern w:val="0"/>
          <w:sz w:val="28"/>
          <w:szCs w:val="28"/>
          <w:lang w:bidi="ar"/>
        </w:rPr>
        <w:t>工程。</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根据其《方案》编制的经费预算、工程实施计划和进度安排等编制年度实施方案并明确基金的使用计划，严格落实矿山地质环境保护、</w:t>
      </w:r>
      <w:r>
        <w:rPr>
          <w:rFonts w:hint="eastAsia" w:ascii="宋体" w:hAnsi="宋体" w:eastAsia="宋体" w:cs="宋体"/>
          <w:color w:val="auto"/>
          <w:kern w:val="0"/>
          <w:sz w:val="28"/>
          <w:szCs w:val="28"/>
          <w:lang w:eastAsia="zh-CN" w:bidi="ar"/>
        </w:rPr>
        <w:t>生态修复</w:t>
      </w:r>
      <w:r>
        <w:rPr>
          <w:rFonts w:hint="eastAsia" w:ascii="宋体" w:hAnsi="宋体" w:eastAsia="宋体" w:cs="宋体"/>
          <w:color w:val="auto"/>
          <w:kern w:val="0"/>
          <w:sz w:val="28"/>
          <w:szCs w:val="28"/>
          <w:lang w:bidi="ar"/>
        </w:rPr>
        <w:t>措施。</w:t>
      </w:r>
    </w:p>
    <w:p w14:paraId="22B2F031">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2）基金提取使用的会计核算，应当符合国家统一的会计制度规定。</w:t>
      </w:r>
    </w:p>
    <w:p w14:paraId="5037D5A6">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3）</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变更开采矿种、开采方式、开采范围、开采规模等影响基金提取金额计算的，应当重新计算提取基金。</w:t>
      </w:r>
    </w:p>
    <w:p w14:paraId="1566A02B">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4）申请采矿权转让的，</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的</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的权利和义务、计提基金随之一同转让，受让人承接履行</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的主体责任，同时继续按照本办法提取和使用基金。</w:t>
      </w:r>
    </w:p>
    <w:p w14:paraId="6B7CCCFE">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5）矿山关闭前，</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应完成</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工程，并及时申请工程验收，验收合格后由</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对基金进行清算，基金如有剩余，按国家相关规定进行账务、税收处理。</w:t>
      </w:r>
    </w:p>
    <w:p w14:paraId="23058ADE">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6）</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治理恢复的责任和义务不因采矿权的灭失而免除。</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因违法被吊销生产经营资质或者因其他原因被终止采矿行为的，应当履行其</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义务，所需资金从矿山企业已提取的基金中列支，不足部分由矿山企业补交。</w:t>
      </w:r>
    </w:p>
    <w:p w14:paraId="440BC39F">
      <w:pPr>
        <w:keepNext w:val="0"/>
        <w:keepLines w:val="0"/>
        <w:pageBreakBefore w:val="0"/>
        <w:widowControl/>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b/>
          <w:bCs/>
          <w:color w:val="auto"/>
          <w:kern w:val="0"/>
          <w:sz w:val="28"/>
          <w:szCs w:val="28"/>
          <w:highlight w:val="none"/>
          <w:lang w:val="en-US" w:eastAsia="zh-CN" w:bidi="ar"/>
        </w:rPr>
        <w:t>5</w:t>
      </w:r>
      <w:r>
        <w:rPr>
          <w:rFonts w:hint="eastAsia" w:ascii="宋体" w:hAnsi="宋体" w:eastAsia="宋体" w:cs="宋体"/>
          <w:b/>
          <w:bCs/>
          <w:color w:val="auto"/>
          <w:kern w:val="0"/>
          <w:sz w:val="28"/>
          <w:szCs w:val="28"/>
          <w:highlight w:val="none"/>
          <w:lang w:val="en-US" w:eastAsia="zh-CN" w:bidi="ar"/>
        </w:rPr>
        <w:t>、</w:t>
      </w:r>
      <w:r>
        <w:rPr>
          <w:rFonts w:hint="eastAsia" w:ascii="宋体" w:hAnsi="宋体" w:eastAsia="宋体" w:cs="宋体"/>
          <w:b/>
          <w:bCs/>
          <w:color w:val="auto"/>
          <w:kern w:val="0"/>
          <w:sz w:val="28"/>
          <w:szCs w:val="28"/>
          <w:highlight w:val="none"/>
          <w:lang w:bidi="ar"/>
        </w:rPr>
        <w:t>费用</w:t>
      </w:r>
      <w:r>
        <w:rPr>
          <w:rFonts w:hint="eastAsia" w:ascii="宋体" w:hAnsi="宋体" w:eastAsia="宋体" w:cs="宋体"/>
          <w:b/>
          <w:bCs/>
          <w:color w:val="auto"/>
          <w:kern w:val="0"/>
          <w:sz w:val="28"/>
          <w:szCs w:val="28"/>
          <w:highlight w:val="none"/>
          <w:lang w:val="en-US" w:eastAsia="zh-CN" w:bidi="ar"/>
        </w:rPr>
        <w:t>管理</w:t>
      </w:r>
    </w:p>
    <w:p w14:paraId="4445D00C">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由</w:t>
      </w:r>
      <w:r>
        <w:rPr>
          <w:rFonts w:hint="eastAsia" w:ascii="宋体" w:hAnsi="宋体" w:cs="宋体"/>
          <w:color w:val="auto"/>
          <w:kern w:val="0"/>
          <w:sz w:val="28"/>
          <w:szCs w:val="28"/>
          <w:lang w:val="en-US" w:eastAsia="zh-CN" w:bidi="ar"/>
        </w:rPr>
        <w:t>新疆生产建设兵团第十三师红山农场2号建筑用砂石矿</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管理机构具体管理，受</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自然资源局</w:t>
      </w:r>
      <w:r>
        <w:rPr>
          <w:rFonts w:hint="eastAsia" w:ascii="宋体" w:hAnsi="宋体" w:eastAsia="宋体" w:cs="宋体"/>
          <w:color w:val="auto"/>
          <w:kern w:val="0"/>
          <w:sz w:val="28"/>
          <w:szCs w:val="28"/>
          <w:lang w:bidi="ar"/>
        </w:rPr>
        <w:t>的监督。具体按照以下方式管理：</w:t>
      </w:r>
    </w:p>
    <w:p w14:paraId="0E3D457B">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应于每年3月前将上一年度基金的设立、提取、使用及《方案》执行等情况录入</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勘查开采信息公示系统，及时向社会公开，接受社会监督。</w:t>
      </w:r>
    </w:p>
    <w:p w14:paraId="775A1F51">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2）</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自然资源局</w:t>
      </w:r>
      <w:r>
        <w:rPr>
          <w:rFonts w:hint="eastAsia" w:ascii="宋体" w:hAnsi="宋体" w:eastAsia="宋体" w:cs="宋体"/>
          <w:color w:val="auto"/>
          <w:kern w:val="0"/>
          <w:sz w:val="28"/>
          <w:szCs w:val="28"/>
          <w:lang w:bidi="ar"/>
        </w:rPr>
        <w:t>会同</w:t>
      </w:r>
      <w:r>
        <w:rPr>
          <w:rFonts w:hint="eastAsia" w:ascii="宋体" w:hAnsi="宋体" w:eastAsia="宋体" w:cs="宋体"/>
          <w:color w:val="auto"/>
          <w:kern w:val="0"/>
          <w:sz w:val="28"/>
          <w:szCs w:val="28"/>
          <w:lang w:eastAsia="zh-CN" w:bidi="ar"/>
        </w:rPr>
        <w:t>哈密市</w:t>
      </w:r>
      <w:r>
        <w:rPr>
          <w:rFonts w:hint="eastAsia" w:ascii="宋体" w:hAnsi="宋体" w:eastAsia="宋体" w:cs="宋体"/>
          <w:color w:val="auto"/>
          <w:kern w:val="0"/>
          <w:sz w:val="28"/>
          <w:szCs w:val="28"/>
          <w:lang w:bidi="ar"/>
        </w:rPr>
        <w:t>财政局、生态环境局应建立动态化的监管机制，加强对企业</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的监督检查。各级自然资源主管部门要将检查过程作详细记录并建立</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档案。</w:t>
      </w:r>
    </w:p>
    <w:p w14:paraId="4E37003C">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3）对于不按本办法提取、使用基金或不按要求公示基金提取、使用情况的，以及未按照《方案》开展</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的，</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w:t>
      </w:r>
      <w:r>
        <w:rPr>
          <w:rFonts w:hint="eastAsia" w:ascii="宋体" w:hAnsi="宋体" w:eastAsia="宋体" w:cs="宋体"/>
          <w:color w:val="auto"/>
          <w:kern w:val="0"/>
          <w:sz w:val="28"/>
          <w:szCs w:val="28"/>
          <w:lang w:bidi="ar"/>
        </w:rPr>
        <w:t>应当将其列入矿业权人勘查开采公示系统异常名录或严重违法失信名单，责令其限期整改；对于逾期不整改或整改不到位的，不受理其申请新的采矿许可证或者申请采矿许可证</w:t>
      </w:r>
      <w:r>
        <w:rPr>
          <w:rFonts w:hint="eastAsia" w:ascii="宋体" w:hAnsi="宋体" w:eastAsia="宋体" w:cs="宋体"/>
          <w:color w:val="auto"/>
          <w:kern w:val="0"/>
          <w:sz w:val="28"/>
          <w:szCs w:val="28"/>
          <w:lang w:eastAsia="zh-CN" w:bidi="ar"/>
        </w:rPr>
        <w:t>新立采矿证</w:t>
      </w:r>
      <w:r>
        <w:rPr>
          <w:rFonts w:hint="eastAsia" w:ascii="宋体" w:hAnsi="宋体" w:eastAsia="宋体" w:cs="宋体"/>
          <w:color w:val="auto"/>
          <w:kern w:val="0"/>
          <w:sz w:val="28"/>
          <w:szCs w:val="28"/>
          <w:lang w:bidi="ar"/>
        </w:rPr>
        <w:t>、变更、注销，并按照《新疆维吾尔自治区地质环境保护条例》等相关法律法规查处。</w:t>
      </w:r>
    </w:p>
    <w:p w14:paraId="52C044F2">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4）</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拒不履行</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义务的，</w:t>
      </w:r>
      <w:r>
        <w:rPr>
          <w:rFonts w:hint="eastAsia" w:ascii="宋体" w:hAnsi="宋体" w:eastAsia="宋体" w:cs="宋体"/>
          <w:color w:val="auto"/>
          <w:kern w:val="0"/>
          <w:sz w:val="28"/>
          <w:szCs w:val="28"/>
          <w:lang w:eastAsia="zh-CN" w:bidi="ar"/>
        </w:rPr>
        <w:t>自然资源和规划局</w:t>
      </w:r>
      <w:r>
        <w:rPr>
          <w:rFonts w:hint="eastAsia" w:ascii="宋体" w:hAnsi="宋体" w:eastAsia="宋体" w:cs="宋体"/>
          <w:color w:val="auto"/>
          <w:kern w:val="0"/>
          <w:sz w:val="28"/>
          <w:szCs w:val="28"/>
          <w:lang w:bidi="ar"/>
        </w:rPr>
        <w:t>应当将其违法违规信息建立信用记录，纳入全国信用信息共享平台，通过“信用中国”网站、国家企业信用信息公示系统等向社会公布，为相关行业、部门实施联合惩戒提供信息，并可就其破坏生态环境的行为向人民法院提起公益诉讼。公益诉讼赔偿金由县级人民政府组织相关部门按照《方案》要求进行</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w:t>
      </w:r>
    </w:p>
    <w:p w14:paraId="7EA8ADD2">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6</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b/>
          <w:bCs/>
          <w:color w:val="auto"/>
          <w:sz w:val="28"/>
          <w:szCs w:val="28"/>
          <w:highlight w:val="none"/>
        </w:rPr>
        <w:t>监督管理</w:t>
      </w:r>
    </w:p>
    <w:p w14:paraId="4019E474">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（1）</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承诺将严格按照国家有关法律法规和政策要求，在本方案的总体指导下，组织制定阶段性</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计划和年度实施方案，组织安排有关技术人员对</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工作实施情况进行动态监测，并接受</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自然资源局</w:t>
      </w:r>
      <w:r>
        <w:rPr>
          <w:rFonts w:hint="eastAsia" w:ascii="宋体" w:hAnsi="宋体" w:eastAsia="宋体" w:cs="宋体"/>
          <w:color w:val="auto"/>
          <w:kern w:val="0"/>
          <w:sz w:val="28"/>
          <w:szCs w:val="28"/>
          <w:lang w:bidi="ar"/>
        </w:rPr>
        <w:t>的监督管理，定期汇报当年</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经费使用情况，积极配合</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自然资源局</w:t>
      </w:r>
      <w:r>
        <w:rPr>
          <w:rFonts w:hint="eastAsia" w:ascii="宋体" w:hAnsi="宋体" w:eastAsia="宋体" w:cs="宋体"/>
          <w:color w:val="auto"/>
          <w:kern w:val="0"/>
          <w:sz w:val="28"/>
          <w:szCs w:val="28"/>
          <w:lang w:bidi="ar"/>
        </w:rPr>
        <w:t>对</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实施情况的监督检查，并接受社会对</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 xml:space="preserve">实施情况的监督。 </w:t>
      </w:r>
    </w:p>
    <w:p w14:paraId="486B7A82">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（2）</w:t>
      </w:r>
      <w:r>
        <w:rPr>
          <w:rFonts w:hint="eastAsia" w:ascii="宋体" w:hAnsi="宋体" w:cs="宋体"/>
          <w:color w:val="auto"/>
          <w:kern w:val="0"/>
          <w:sz w:val="28"/>
          <w:szCs w:val="28"/>
          <w:lang w:val="en-US" w:eastAsia="zh-CN" w:bidi="ar"/>
        </w:rPr>
        <w:t>新疆众力建设有限公司</w:t>
      </w:r>
      <w:r>
        <w:rPr>
          <w:rFonts w:hint="eastAsia" w:ascii="宋体" w:hAnsi="宋体" w:eastAsia="宋体" w:cs="宋体"/>
          <w:color w:val="auto"/>
          <w:kern w:val="0"/>
          <w:sz w:val="28"/>
          <w:szCs w:val="28"/>
          <w:lang w:bidi="ar"/>
        </w:rPr>
        <w:t>承诺将严格按照审查通过后的</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的要求规范使用土地和及时有序开展</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 xml:space="preserve">工作。如遇企业生产建设规划和土地损毁情况等发生重大变化时，将对本方案进行修编或重新编制，并报送有关部门审查。 </w:t>
      </w:r>
    </w:p>
    <w:p w14:paraId="604CACC5">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kern w:val="0"/>
          <w:sz w:val="28"/>
          <w:szCs w:val="28"/>
          <w:lang w:bidi="ar"/>
        </w:rPr>
        <w:t>（3）本矿山如在生产建设及本方案实施过程中，未能按照本方案及相关法律法规的规定履行</w:t>
      </w:r>
      <w:r>
        <w:rPr>
          <w:rFonts w:hint="eastAsia" w:ascii="宋体" w:hAnsi="宋体" w:eastAsia="宋体" w:cs="宋体"/>
          <w:color w:val="auto"/>
          <w:kern w:val="0"/>
          <w:sz w:val="28"/>
          <w:szCs w:val="28"/>
          <w:lang w:eastAsia="zh-CN" w:bidi="ar"/>
        </w:rPr>
        <w:t>矿区生态修复</w:t>
      </w:r>
      <w:r>
        <w:rPr>
          <w:rFonts w:hint="eastAsia" w:ascii="宋体" w:hAnsi="宋体" w:eastAsia="宋体" w:cs="宋体"/>
          <w:color w:val="auto"/>
          <w:kern w:val="0"/>
          <w:sz w:val="28"/>
          <w:szCs w:val="28"/>
          <w:lang w:bidi="ar"/>
        </w:rPr>
        <w:t>义务，或者履行义务不合格时，将自觉接受</w:t>
      </w:r>
      <w:r>
        <w:rPr>
          <w:rFonts w:hint="eastAsia" w:ascii="宋体" w:hAnsi="宋体" w:cs="宋体"/>
          <w:color w:val="auto"/>
          <w:kern w:val="0"/>
          <w:sz w:val="28"/>
          <w:szCs w:val="28"/>
          <w:lang w:eastAsia="zh-CN" w:bidi="ar"/>
        </w:rPr>
        <w:t>哈密市伊州区</w:t>
      </w:r>
      <w:r>
        <w:rPr>
          <w:rFonts w:hint="eastAsia" w:ascii="宋体" w:hAnsi="宋体" w:eastAsia="宋体" w:cs="宋体"/>
          <w:color w:val="auto"/>
          <w:kern w:val="0"/>
          <w:sz w:val="28"/>
          <w:szCs w:val="28"/>
          <w:lang w:eastAsia="zh-CN" w:bidi="ar"/>
        </w:rPr>
        <w:t>自然资源局</w:t>
      </w:r>
      <w:r>
        <w:rPr>
          <w:rFonts w:hint="eastAsia" w:ascii="宋体" w:hAnsi="宋体" w:eastAsia="宋体" w:cs="宋体"/>
          <w:color w:val="auto"/>
          <w:kern w:val="0"/>
          <w:sz w:val="28"/>
          <w:szCs w:val="28"/>
          <w:lang w:bidi="ar"/>
        </w:rPr>
        <w:t>相关主管部门的处罚。</w:t>
      </w:r>
    </w:p>
    <w:p w14:paraId="6BDA05B6">
      <w:pPr>
        <w:pStyle w:val="4"/>
        <w:keepLines w:val="0"/>
        <w:pageBreakBefore w:val="0"/>
        <w:tabs>
          <w:tab w:val="center" w:pos="4153"/>
          <w:tab w:val="left" w:pos="5570"/>
        </w:tabs>
        <w:kinsoku/>
        <w:wordWrap/>
        <w:overflowPunct/>
        <w:topLinePunct w:val="0"/>
        <w:autoSpaceDE/>
        <w:autoSpaceDN/>
        <w:bidi w:val="0"/>
        <w:adjustRightInd w:val="0"/>
        <w:snapToGrid w:val="0"/>
        <w:spacing w:before="0" w:after="0" w:line="360" w:lineRule="auto"/>
        <w:ind w:firstLine="602" w:firstLineChars="200"/>
        <w:jc w:val="both"/>
        <w:textAlignment w:val="auto"/>
        <w:rPr>
          <w:rFonts w:hint="eastAsia" w:ascii="宋体" w:hAnsi="宋体" w:eastAsia="宋体" w:cs="宋体"/>
          <w:color w:val="auto"/>
          <w:sz w:val="30"/>
          <w:szCs w:val="30"/>
          <w:highlight w:val="none"/>
          <w:lang w:val="en-US" w:eastAsia="zh-CN"/>
        </w:rPr>
      </w:pPr>
      <w:bookmarkStart w:id="179" w:name="_Toc20067"/>
      <w:bookmarkStart w:id="180" w:name="_Toc26104"/>
      <w:bookmarkStart w:id="181" w:name="_Toc1561"/>
      <w:r>
        <w:rPr>
          <w:rFonts w:hint="eastAsia" w:ascii="宋体" w:hAnsi="宋体" w:eastAsia="宋体" w:cs="宋体"/>
          <w:color w:val="auto"/>
          <w:sz w:val="30"/>
          <w:szCs w:val="30"/>
          <w:highlight w:val="none"/>
          <w:lang w:val="en-US" w:eastAsia="zh-CN"/>
        </w:rPr>
        <w:t>二、公众参与</w:t>
      </w:r>
      <w:bookmarkEnd w:id="179"/>
      <w:bookmarkEnd w:id="180"/>
      <w:bookmarkEnd w:id="181"/>
    </w:p>
    <w:p w14:paraId="17E9FE40">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本次方案编制严格遵循全面、全程的公众参与原则，确保相关利益方的意见得到充分表达与尊重。</w:t>
      </w:r>
    </w:p>
    <w:p w14:paraId="5DAD892A">
      <w:pPr>
        <w:pStyle w:val="114"/>
        <w:spacing w:line="360" w:lineRule="auto"/>
        <w:ind w:firstLine="562" w:firstLineChars="200"/>
        <w:outlineLvl w:val="2"/>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（一）公众参与的环节与内容</w:t>
      </w:r>
    </w:p>
    <w:p w14:paraId="20E0129E">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公众参与包括全程参与和全面参与，公众参与的环节包括方案编制前期、方案编制期间、方案实施过程中、竣工验收阶段等。参与对象包括土地权利人、行政主管部门、复垦义务人以及其他社会个人或者团体，参与内容包括土地复垦的方向、复垦标准、复垦工程技术措施与适宜物种等。</w:t>
      </w:r>
    </w:p>
    <w:p w14:paraId="3C3C5378">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1.方案编制前期</w:t>
      </w:r>
    </w:p>
    <w:p w14:paraId="324D0541">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编制单位进行了现场踏勘，收集了区域自然社会经济资料，重点访谈当地村民及政府部门，了解公众对土地损毁与修复的初步认知与宏观意愿，为确定调查重点和编制方向奠定基础。访谈内容主要包括当地种植习惯、土地利用现状与规划，为确定待复垦区域规划用途提供了依据。</w:t>
      </w:r>
    </w:p>
    <w:p w14:paraId="566E4CDD">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2.方案编制过程中</w:t>
      </w:r>
    </w:p>
    <w:p w14:paraId="17B1FD98">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在初步修复方向、措施拟定后，开展系统性的意见征集。通过结构化问卷、专题座谈等方式，就具体的修复利用方向、拟采用的工程技术措施、生物物种选择等核心内容，广泛征求利益相关方意见。</w:t>
      </w:r>
    </w:p>
    <w:p w14:paraId="5025FA86">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3.方案实施期间</w:t>
      </w:r>
    </w:p>
    <w:p w14:paraId="0FB323EE">
      <w:pPr>
        <w:keepLines w:val="0"/>
        <w:pageBreakBefore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kern w:val="0"/>
          <w:sz w:val="28"/>
          <w:szCs w:val="28"/>
          <w:lang w:bidi="ar"/>
        </w:rPr>
      </w:pPr>
      <w:r>
        <w:rPr>
          <w:rFonts w:hint="eastAsia" w:ascii="宋体" w:hAnsi="宋体" w:eastAsia="宋体" w:cs="宋体"/>
          <w:color w:val="auto"/>
          <w:kern w:val="0"/>
          <w:sz w:val="28"/>
          <w:szCs w:val="28"/>
          <w:lang w:bidi="ar"/>
        </w:rPr>
        <w:t>制定了详细的方案实施期间公众调查与参与计划，在年度修复工程实施前、施工中及竣工验收阶段，计划通过现场公示、座谈会等形式，向公众告知修复工程进展，并收集对施工效果、管护情况的反馈，作为动态优化管理的依据。</w:t>
      </w:r>
    </w:p>
    <w:p w14:paraId="2927D029">
      <w:pPr>
        <w:pStyle w:val="114"/>
        <w:spacing w:line="360" w:lineRule="auto"/>
        <w:ind w:firstLine="562" w:firstLineChars="200"/>
        <w:outlineLvl w:val="2"/>
        <w:rPr>
          <w:rFonts w:hint="default"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w:t>
      </w:r>
      <w:r>
        <w:rPr>
          <w:rFonts w:hint="eastAsia" w:ascii="宋体" w:hAnsi="宋体" w:cs="Times New Roman"/>
          <w:b/>
          <w:color w:val="auto"/>
          <w:sz w:val="28"/>
          <w:szCs w:val="28"/>
          <w:lang w:val="en-US" w:eastAsia="zh-CN"/>
        </w:rPr>
        <w:t>二</w:t>
      </w:r>
      <w:r>
        <w:rPr>
          <w:rFonts w:hint="eastAsia" w:ascii="宋体" w:hAnsi="宋体" w:eastAsia="宋体" w:cs="Times New Roman"/>
          <w:b/>
          <w:color w:val="auto"/>
          <w:sz w:val="28"/>
          <w:szCs w:val="28"/>
          <w:lang w:val="en-US" w:eastAsia="zh-CN"/>
        </w:rPr>
        <w:t>）公众参与</w:t>
      </w:r>
      <w:r>
        <w:rPr>
          <w:rFonts w:hint="eastAsia" w:ascii="宋体" w:hAnsi="宋体" w:cs="Times New Roman"/>
          <w:b/>
          <w:color w:val="auto"/>
          <w:sz w:val="28"/>
          <w:szCs w:val="28"/>
          <w:lang w:val="en-US" w:eastAsia="zh-CN"/>
        </w:rPr>
        <w:t>形式</w:t>
      </w:r>
    </w:p>
    <w:p w14:paraId="2AFF2513">
      <w:pPr>
        <w:pStyle w:val="114"/>
        <w:spacing w:line="360" w:lineRule="auto"/>
        <w:ind w:firstLine="560" w:firstLineChars="200"/>
        <w:rPr>
          <w:rFonts w:hint="eastAsia" w:ascii="宋体" w:hAnsi="宋体" w:eastAsia="宋体" w:cs="宋体"/>
          <w:color w:val="auto"/>
          <w:sz w:val="28"/>
          <w:szCs w:val="28"/>
          <w:lang w:val="en-US" w:eastAsia="zh-CN"/>
        </w:rPr>
      </w:pPr>
      <w:bookmarkStart w:id="182" w:name="_Toc2045_WPSOffice_Level2"/>
      <w:bookmarkStart w:id="183" w:name="_Toc27296_WPSOffice_Level2"/>
      <w:bookmarkStart w:id="184" w:name="_Toc30770_WPSOffice_Level2"/>
      <w:bookmarkStart w:id="185" w:name="_Toc22861_WPSOffice_Level2"/>
      <w:bookmarkStart w:id="186" w:name="_Toc16143_WPSOffice_Level2"/>
      <w:bookmarkStart w:id="187" w:name="_Toc15608_WPSOffice_Level2"/>
      <w:bookmarkStart w:id="188" w:name="_Toc22106_WPSOffice_Level2"/>
      <w:r>
        <w:rPr>
          <w:rFonts w:hint="eastAsia" w:ascii="宋体" w:hAnsi="宋体" w:eastAsia="宋体" w:cs="宋体"/>
          <w:color w:val="auto"/>
          <w:sz w:val="28"/>
          <w:szCs w:val="28"/>
          <w:lang w:val="en-US" w:eastAsia="zh-CN"/>
        </w:rPr>
        <w:t>在本方案编制期间，为增强公众对生态修复的认同感，增强矿区生态修复方案的合理性和适用性，提高公众参与复垦修复的积极性，本方案编制单位多次征求当地群众、专家领导、土地复垦义务人、土地权利人以及当地自然资源、环保、当地居民等相关部门的意见，并通过访谈、发放公众参与调查问卷表的形式开展本方案编制的公众参与工作。</w:t>
      </w:r>
    </w:p>
    <w:p w14:paraId="72F43C66">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1.现场问卷调查</w:t>
      </w:r>
    </w:p>
    <w:p w14:paraId="4880728E">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在矿山工作人员的陪同下，方案编制人员踏勘了本项目生产建设拟造成的土地损毁区域，听取了调查对象的意见，得到了他们的大力支持。</w:t>
      </w:r>
    </w:p>
    <w:p w14:paraId="4A2181FA">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2.调查问卷回收情况</w:t>
      </w:r>
    </w:p>
    <w:p w14:paraId="5A166AD2">
      <w:pPr>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rPr>
        <w:t>方案编制人员发放调查问卷共</w:t>
      </w:r>
      <w:r>
        <w:rPr>
          <w:rFonts w:hint="eastAsia" w:ascii="宋体" w:hAnsi="宋体" w:eastAsia="宋体" w:cs="宋体"/>
          <w:color w:val="auto"/>
          <w:kern w:val="0"/>
          <w:sz w:val="28"/>
          <w:szCs w:val="28"/>
          <w:lang w:val="en-US" w:eastAsia="zh-CN"/>
        </w:rPr>
        <w:t>10</w:t>
      </w:r>
      <w:r>
        <w:rPr>
          <w:rFonts w:hint="eastAsia" w:ascii="宋体" w:hAnsi="宋体" w:eastAsia="宋体" w:cs="宋体"/>
          <w:color w:val="auto"/>
          <w:kern w:val="0"/>
          <w:sz w:val="28"/>
          <w:szCs w:val="28"/>
        </w:rPr>
        <w:t>份</w:t>
      </w:r>
      <w:r>
        <w:rPr>
          <w:rFonts w:hint="eastAsia" w:ascii="宋体" w:hAnsi="宋体" w:eastAsia="宋体" w:cs="宋体"/>
          <w:color w:val="auto"/>
          <w:kern w:val="0"/>
          <w:sz w:val="28"/>
          <w:szCs w:val="28"/>
          <w:lang w:bidi="ar"/>
        </w:rPr>
        <w:t>，回收有效问卷</w:t>
      </w:r>
      <w:r>
        <w:rPr>
          <w:rFonts w:hint="eastAsia" w:ascii="宋体" w:hAnsi="宋体" w:eastAsia="宋体" w:cs="宋体"/>
          <w:color w:val="auto"/>
          <w:kern w:val="0"/>
          <w:sz w:val="28"/>
          <w:szCs w:val="28"/>
          <w:lang w:val="en-US" w:eastAsia="zh-CN" w:bidi="ar"/>
        </w:rPr>
        <w:t>10</w:t>
      </w:r>
      <w:r>
        <w:rPr>
          <w:rFonts w:hint="eastAsia" w:ascii="宋体" w:hAnsi="宋体" w:eastAsia="宋体" w:cs="宋体"/>
          <w:color w:val="auto"/>
          <w:kern w:val="0"/>
          <w:sz w:val="28"/>
          <w:szCs w:val="28"/>
          <w:lang w:bidi="ar"/>
        </w:rPr>
        <w:t>份。本次问卷调查对象</w:t>
      </w:r>
      <w:r>
        <w:rPr>
          <w:rFonts w:hint="eastAsia" w:ascii="宋体" w:hAnsi="宋体" w:cs="宋体"/>
          <w:color w:val="auto"/>
          <w:kern w:val="0"/>
          <w:sz w:val="28"/>
          <w:szCs w:val="28"/>
          <w:lang w:val="en-US" w:eastAsia="zh-CN" w:bidi="ar"/>
        </w:rPr>
        <w:t>红山农场居民、红山农场工作人员、</w:t>
      </w:r>
      <w:r>
        <w:rPr>
          <w:rFonts w:hint="eastAsia" w:ascii="宋体" w:hAnsi="宋体" w:cs="宋体"/>
          <w:color w:val="auto"/>
          <w:sz w:val="28"/>
          <w:szCs w:val="28"/>
          <w:lang w:val="en-US" w:eastAsia="zh-CN"/>
        </w:rPr>
        <w:t>巴里坤自治区</w:t>
      </w:r>
      <w:r>
        <w:rPr>
          <w:rFonts w:hint="eastAsia" w:ascii="宋体" w:hAnsi="宋体" w:eastAsia="宋体" w:cs="宋体"/>
          <w:color w:val="auto"/>
          <w:sz w:val="28"/>
          <w:szCs w:val="28"/>
          <w:lang w:val="en-US" w:eastAsia="zh-CN"/>
        </w:rPr>
        <w:t>自然资源局工作人员、</w:t>
      </w:r>
      <w:r>
        <w:rPr>
          <w:rFonts w:hint="eastAsia" w:ascii="宋体" w:hAnsi="宋体" w:cs="宋体"/>
          <w:color w:val="auto"/>
          <w:sz w:val="28"/>
          <w:szCs w:val="28"/>
          <w:lang w:val="en-US" w:eastAsia="zh-CN"/>
        </w:rPr>
        <w:t>巴里坤自治区</w:t>
      </w:r>
      <w:r>
        <w:rPr>
          <w:rFonts w:hint="eastAsia" w:ascii="宋体" w:hAnsi="宋体" w:eastAsia="宋体" w:cs="宋体"/>
          <w:color w:val="auto"/>
          <w:sz w:val="28"/>
          <w:szCs w:val="28"/>
          <w:lang w:val="en-US" w:eastAsia="zh-CN"/>
        </w:rPr>
        <w:t>生态环境局工作人员</w:t>
      </w:r>
      <w:r>
        <w:rPr>
          <w:rFonts w:hint="eastAsia" w:ascii="宋体" w:hAnsi="宋体" w:cs="宋体"/>
          <w:color w:val="auto"/>
          <w:sz w:val="28"/>
          <w:szCs w:val="28"/>
          <w:lang w:val="en-US" w:eastAsia="zh-CN"/>
        </w:rPr>
        <w:t>、巴里坤自治区</w:t>
      </w:r>
      <w:r>
        <w:rPr>
          <w:rFonts w:hint="eastAsia" w:ascii="宋体" w:hAnsi="宋体" w:eastAsia="宋体" w:cs="宋体"/>
          <w:color w:val="auto"/>
          <w:sz w:val="28"/>
          <w:szCs w:val="28"/>
          <w:lang w:val="en-US" w:eastAsia="zh-CN"/>
        </w:rPr>
        <w:t>应急管理局工作人员</w:t>
      </w:r>
      <w:r>
        <w:rPr>
          <w:rFonts w:hint="eastAsia" w:ascii="宋体" w:hAnsi="宋体" w:cs="宋体"/>
          <w:color w:val="auto"/>
          <w:sz w:val="28"/>
          <w:szCs w:val="28"/>
          <w:lang w:val="en-US" w:eastAsia="zh-CN"/>
        </w:rPr>
        <w:t>及</w:t>
      </w:r>
      <w:r>
        <w:rPr>
          <w:rFonts w:hint="eastAsia" w:ascii="宋体" w:hAnsi="宋体" w:cs="宋体"/>
          <w:color w:val="auto"/>
          <w:kern w:val="0"/>
          <w:sz w:val="28"/>
          <w:szCs w:val="28"/>
          <w:lang w:val="en-US" w:eastAsia="zh-CN"/>
        </w:rPr>
        <w:t>新疆众力建设有限公司</w:t>
      </w:r>
      <w:r>
        <w:rPr>
          <w:rFonts w:hint="eastAsia" w:ascii="宋体" w:hAnsi="宋体" w:eastAsia="宋体" w:cs="宋体"/>
          <w:color w:val="auto"/>
          <w:kern w:val="0"/>
          <w:sz w:val="28"/>
          <w:szCs w:val="28"/>
          <w:lang w:bidi="ar"/>
        </w:rPr>
        <w:t>工作人员</w:t>
      </w:r>
      <w:r>
        <w:rPr>
          <w:rFonts w:hint="eastAsia" w:ascii="宋体" w:hAnsi="宋体" w:eastAsia="宋体" w:cs="宋体"/>
          <w:color w:val="auto"/>
          <w:sz w:val="28"/>
          <w:szCs w:val="28"/>
          <w:lang w:val="en-US" w:eastAsia="zh-CN"/>
        </w:rPr>
        <w:t>。本次生态修复公众参与调查见表7-2-1。</w:t>
      </w:r>
    </w:p>
    <w:p w14:paraId="41122394">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3.问卷调查统计结果</w:t>
      </w:r>
    </w:p>
    <w:p w14:paraId="108D7195">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通过对收回的调查问卷整理、分析，获得公众参与统计结果，统计结果见下表。</w:t>
      </w:r>
    </w:p>
    <w:p w14:paraId="7D2CAFB7">
      <w:pPr>
        <w:adjustRightInd w:val="0"/>
        <w:snapToGrid w:val="0"/>
        <w:spacing w:line="480" w:lineRule="exact"/>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w:t>
      </w:r>
      <w:r>
        <w:rPr>
          <w:rFonts w:hint="eastAsia" w:ascii="宋体" w:hAnsi="宋体" w:cs="宋体"/>
          <w:b/>
          <w:bCs/>
          <w:color w:val="auto"/>
          <w:sz w:val="24"/>
          <w:szCs w:val="24"/>
          <w:lang w:val="en-US" w:eastAsia="zh-CN"/>
        </w:rPr>
        <w:t>7</w:t>
      </w:r>
      <w:r>
        <w:rPr>
          <w:rFonts w:hint="eastAsia" w:ascii="宋体" w:hAnsi="宋体" w:eastAsia="宋体" w:cs="宋体"/>
          <w:b/>
          <w:bCs/>
          <w:color w:val="auto"/>
          <w:sz w:val="24"/>
          <w:szCs w:val="24"/>
        </w:rPr>
        <w:t>-2-</w:t>
      </w:r>
      <w:r>
        <w:rPr>
          <w:rFonts w:hint="eastAsia" w:ascii="宋体" w:hAnsi="宋体" w:cs="宋体"/>
          <w:b/>
          <w:bCs/>
          <w:color w:val="auto"/>
          <w:sz w:val="24"/>
          <w:szCs w:val="24"/>
          <w:lang w:val="en-US" w:eastAsia="zh-CN"/>
        </w:rPr>
        <w:t>1</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问卷调查统计结果表</w:t>
      </w:r>
    </w:p>
    <w:tbl>
      <w:tblPr>
        <w:tblStyle w:val="37"/>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863"/>
        <w:gridCol w:w="375"/>
        <w:gridCol w:w="390"/>
        <w:gridCol w:w="414"/>
        <w:gridCol w:w="360"/>
        <w:gridCol w:w="390"/>
        <w:gridCol w:w="405"/>
        <w:gridCol w:w="362"/>
      </w:tblGrid>
      <w:tr w14:paraId="708C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restart"/>
            <w:noWrap/>
            <w:vAlign w:val="center"/>
          </w:tcPr>
          <w:p w14:paraId="283D32AE">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序号</w:t>
            </w:r>
          </w:p>
        </w:tc>
        <w:tc>
          <w:tcPr>
            <w:tcW w:w="5863" w:type="dxa"/>
            <w:vMerge w:val="restart"/>
            <w:noWrap/>
            <w:vAlign w:val="center"/>
          </w:tcPr>
          <w:p w14:paraId="0098ADF7">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问  题</w:t>
            </w:r>
          </w:p>
        </w:tc>
        <w:tc>
          <w:tcPr>
            <w:tcW w:w="2696" w:type="dxa"/>
            <w:gridSpan w:val="7"/>
            <w:noWrap/>
            <w:vAlign w:val="center"/>
          </w:tcPr>
          <w:p w14:paraId="729A98FF">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答案</w:t>
            </w:r>
          </w:p>
        </w:tc>
      </w:tr>
      <w:tr w14:paraId="3043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vMerge w:val="continue"/>
            <w:noWrap/>
            <w:vAlign w:val="center"/>
          </w:tcPr>
          <w:p w14:paraId="5BA4DAE1">
            <w:pPr>
              <w:pStyle w:val="49"/>
              <w:spacing w:line="280" w:lineRule="exact"/>
              <w:jc w:val="center"/>
              <w:rPr>
                <w:rFonts w:ascii="宋体" w:hAnsi="宋体" w:eastAsia="宋体" w:cs="宋体"/>
                <w:color w:val="auto"/>
                <w:szCs w:val="21"/>
              </w:rPr>
            </w:pPr>
          </w:p>
        </w:tc>
        <w:tc>
          <w:tcPr>
            <w:tcW w:w="5863" w:type="dxa"/>
            <w:vMerge w:val="continue"/>
            <w:noWrap/>
            <w:vAlign w:val="center"/>
          </w:tcPr>
          <w:p w14:paraId="01B12EEA">
            <w:pPr>
              <w:pStyle w:val="49"/>
              <w:spacing w:line="280" w:lineRule="exact"/>
              <w:jc w:val="center"/>
              <w:rPr>
                <w:rFonts w:ascii="宋体" w:hAnsi="宋体" w:eastAsia="宋体" w:cs="宋体"/>
                <w:color w:val="auto"/>
                <w:szCs w:val="21"/>
              </w:rPr>
            </w:pPr>
          </w:p>
        </w:tc>
        <w:tc>
          <w:tcPr>
            <w:tcW w:w="375" w:type="dxa"/>
            <w:noWrap/>
            <w:vAlign w:val="center"/>
          </w:tcPr>
          <w:p w14:paraId="11E8F03E">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A</w:t>
            </w:r>
          </w:p>
        </w:tc>
        <w:tc>
          <w:tcPr>
            <w:tcW w:w="390" w:type="dxa"/>
            <w:noWrap/>
            <w:vAlign w:val="center"/>
          </w:tcPr>
          <w:p w14:paraId="35C28D42">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B</w:t>
            </w:r>
          </w:p>
        </w:tc>
        <w:tc>
          <w:tcPr>
            <w:tcW w:w="414" w:type="dxa"/>
            <w:noWrap/>
            <w:vAlign w:val="center"/>
          </w:tcPr>
          <w:p w14:paraId="1F2F32D2">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C</w:t>
            </w:r>
          </w:p>
        </w:tc>
        <w:tc>
          <w:tcPr>
            <w:tcW w:w="360" w:type="dxa"/>
            <w:noWrap/>
            <w:vAlign w:val="center"/>
          </w:tcPr>
          <w:p w14:paraId="52CDB0AD">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D</w:t>
            </w:r>
          </w:p>
        </w:tc>
        <w:tc>
          <w:tcPr>
            <w:tcW w:w="390" w:type="dxa"/>
            <w:noWrap/>
            <w:vAlign w:val="center"/>
          </w:tcPr>
          <w:p w14:paraId="037D7FBF">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E</w:t>
            </w:r>
          </w:p>
        </w:tc>
        <w:tc>
          <w:tcPr>
            <w:tcW w:w="405" w:type="dxa"/>
            <w:noWrap/>
            <w:vAlign w:val="center"/>
          </w:tcPr>
          <w:p w14:paraId="787B65C4">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F</w:t>
            </w:r>
          </w:p>
        </w:tc>
        <w:tc>
          <w:tcPr>
            <w:tcW w:w="362" w:type="dxa"/>
            <w:noWrap/>
            <w:vAlign w:val="center"/>
          </w:tcPr>
          <w:p w14:paraId="0882B283">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G</w:t>
            </w:r>
          </w:p>
        </w:tc>
      </w:tr>
      <w:tr w14:paraId="03C6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4C546355">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5863" w:type="dxa"/>
            <w:noWrap/>
            <w:vAlign w:val="center"/>
          </w:tcPr>
          <w:p w14:paraId="1DBE207B">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目前您认为</w:t>
            </w:r>
            <w:r>
              <w:rPr>
                <w:rFonts w:hint="eastAsia" w:ascii="宋体" w:hAnsi="宋体" w:cs="宋体"/>
                <w:color w:val="auto"/>
                <w:spacing w:val="-5"/>
                <w:szCs w:val="21"/>
              </w:rPr>
              <w:t>修复区</w:t>
            </w:r>
            <w:r>
              <w:rPr>
                <w:rFonts w:hint="eastAsia" w:ascii="宋体" w:hAnsi="宋体" w:eastAsia="宋体" w:cs="宋体"/>
                <w:color w:val="auto"/>
                <w:spacing w:val="-5"/>
                <w:szCs w:val="21"/>
              </w:rPr>
              <w:t>环境质量如何？</w:t>
            </w:r>
          </w:p>
          <w:p w14:paraId="7B2E1746">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A环境质量良好 B环境质量较好 C环境质量一般 D环境质量较差</w:t>
            </w:r>
          </w:p>
        </w:tc>
        <w:tc>
          <w:tcPr>
            <w:tcW w:w="375" w:type="dxa"/>
            <w:noWrap/>
            <w:vAlign w:val="center"/>
          </w:tcPr>
          <w:p w14:paraId="5F096D0E">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390" w:type="dxa"/>
            <w:noWrap/>
            <w:vAlign w:val="center"/>
          </w:tcPr>
          <w:p w14:paraId="5A98BFAE">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4</w:t>
            </w:r>
          </w:p>
        </w:tc>
        <w:tc>
          <w:tcPr>
            <w:tcW w:w="414" w:type="dxa"/>
            <w:noWrap/>
            <w:vAlign w:val="center"/>
          </w:tcPr>
          <w:p w14:paraId="4021468C">
            <w:pPr>
              <w:pStyle w:val="49"/>
              <w:spacing w:line="280" w:lineRule="exact"/>
              <w:jc w:val="center"/>
              <w:rPr>
                <w:rFonts w:ascii="宋体" w:hAnsi="宋体" w:eastAsia="宋体" w:cs="宋体"/>
                <w:color w:val="auto"/>
                <w:szCs w:val="21"/>
              </w:rPr>
            </w:pPr>
          </w:p>
        </w:tc>
        <w:tc>
          <w:tcPr>
            <w:tcW w:w="360" w:type="dxa"/>
            <w:noWrap/>
            <w:vAlign w:val="center"/>
          </w:tcPr>
          <w:p w14:paraId="334EBFE2">
            <w:pPr>
              <w:pStyle w:val="49"/>
              <w:spacing w:line="280" w:lineRule="exact"/>
              <w:jc w:val="center"/>
              <w:rPr>
                <w:rFonts w:ascii="宋体" w:hAnsi="宋体" w:eastAsia="宋体" w:cs="宋体"/>
                <w:color w:val="auto"/>
                <w:szCs w:val="21"/>
              </w:rPr>
            </w:pPr>
          </w:p>
        </w:tc>
        <w:tc>
          <w:tcPr>
            <w:tcW w:w="390" w:type="dxa"/>
            <w:noWrap/>
            <w:vAlign w:val="center"/>
          </w:tcPr>
          <w:p w14:paraId="47B69CEA">
            <w:pPr>
              <w:pStyle w:val="49"/>
              <w:spacing w:line="280" w:lineRule="exact"/>
              <w:jc w:val="center"/>
              <w:rPr>
                <w:rFonts w:ascii="宋体" w:hAnsi="宋体" w:eastAsia="宋体" w:cs="宋体"/>
                <w:color w:val="auto"/>
                <w:szCs w:val="21"/>
              </w:rPr>
            </w:pPr>
          </w:p>
        </w:tc>
        <w:tc>
          <w:tcPr>
            <w:tcW w:w="405" w:type="dxa"/>
            <w:noWrap/>
            <w:vAlign w:val="center"/>
          </w:tcPr>
          <w:p w14:paraId="38BBD078">
            <w:pPr>
              <w:pStyle w:val="49"/>
              <w:spacing w:line="280" w:lineRule="exact"/>
              <w:jc w:val="center"/>
              <w:rPr>
                <w:rFonts w:ascii="宋体" w:hAnsi="宋体" w:eastAsia="宋体" w:cs="宋体"/>
                <w:color w:val="auto"/>
                <w:szCs w:val="21"/>
              </w:rPr>
            </w:pPr>
          </w:p>
        </w:tc>
        <w:tc>
          <w:tcPr>
            <w:tcW w:w="362" w:type="dxa"/>
            <w:noWrap/>
            <w:vAlign w:val="center"/>
          </w:tcPr>
          <w:p w14:paraId="0BCB8FC3">
            <w:pPr>
              <w:pStyle w:val="49"/>
              <w:spacing w:line="280" w:lineRule="exact"/>
              <w:jc w:val="center"/>
              <w:rPr>
                <w:rFonts w:ascii="宋体" w:hAnsi="宋体" w:eastAsia="宋体" w:cs="宋体"/>
                <w:color w:val="auto"/>
                <w:szCs w:val="21"/>
              </w:rPr>
            </w:pPr>
          </w:p>
        </w:tc>
      </w:tr>
      <w:tr w14:paraId="3650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6F0924A2">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5863" w:type="dxa"/>
            <w:noWrap/>
            <w:vAlign w:val="center"/>
          </w:tcPr>
          <w:p w14:paraId="5FC0162A">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矿山开采后，您认为区域存在的主要环境问题：</w:t>
            </w:r>
          </w:p>
          <w:p w14:paraId="589F4BEB">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A地质灾害 B水污染 C土地污染 D生态损毁 E无环境问题</w:t>
            </w:r>
          </w:p>
        </w:tc>
        <w:tc>
          <w:tcPr>
            <w:tcW w:w="375" w:type="dxa"/>
            <w:noWrap/>
            <w:vAlign w:val="center"/>
          </w:tcPr>
          <w:p w14:paraId="262183DD">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390" w:type="dxa"/>
            <w:noWrap/>
            <w:vAlign w:val="center"/>
          </w:tcPr>
          <w:p w14:paraId="743D8BEE">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1</w:t>
            </w:r>
          </w:p>
        </w:tc>
        <w:tc>
          <w:tcPr>
            <w:tcW w:w="414" w:type="dxa"/>
            <w:noWrap/>
            <w:vAlign w:val="center"/>
          </w:tcPr>
          <w:p w14:paraId="411EF291">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360" w:type="dxa"/>
            <w:noWrap/>
            <w:vAlign w:val="center"/>
          </w:tcPr>
          <w:p w14:paraId="541D798A">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390" w:type="dxa"/>
            <w:noWrap/>
            <w:vAlign w:val="center"/>
          </w:tcPr>
          <w:p w14:paraId="7236D93B">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405" w:type="dxa"/>
            <w:noWrap/>
            <w:vAlign w:val="center"/>
          </w:tcPr>
          <w:p w14:paraId="4011446C">
            <w:pPr>
              <w:pStyle w:val="49"/>
              <w:spacing w:line="280" w:lineRule="exact"/>
              <w:jc w:val="center"/>
              <w:rPr>
                <w:rFonts w:ascii="宋体" w:hAnsi="宋体" w:eastAsia="宋体" w:cs="宋体"/>
                <w:color w:val="auto"/>
                <w:szCs w:val="21"/>
              </w:rPr>
            </w:pPr>
          </w:p>
        </w:tc>
        <w:tc>
          <w:tcPr>
            <w:tcW w:w="362" w:type="dxa"/>
            <w:noWrap/>
            <w:vAlign w:val="center"/>
          </w:tcPr>
          <w:p w14:paraId="24A3FA09">
            <w:pPr>
              <w:pStyle w:val="49"/>
              <w:spacing w:line="280" w:lineRule="exact"/>
              <w:jc w:val="center"/>
              <w:rPr>
                <w:rFonts w:ascii="宋体" w:hAnsi="宋体" w:eastAsia="宋体" w:cs="宋体"/>
                <w:color w:val="auto"/>
                <w:szCs w:val="21"/>
              </w:rPr>
            </w:pPr>
          </w:p>
        </w:tc>
      </w:tr>
      <w:tr w14:paraId="2C57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3DE22829">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3</w:t>
            </w:r>
          </w:p>
        </w:tc>
        <w:tc>
          <w:tcPr>
            <w:tcW w:w="5863" w:type="dxa"/>
            <w:noWrap/>
            <w:vAlign w:val="center"/>
          </w:tcPr>
          <w:p w14:paraId="3F8EC59A">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您是否了解该项目土地复垦的相关政策及有关复垦措施：</w:t>
            </w:r>
          </w:p>
          <w:p w14:paraId="231C98E7">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A了解 B了解一些 C不了解</w:t>
            </w:r>
          </w:p>
        </w:tc>
        <w:tc>
          <w:tcPr>
            <w:tcW w:w="375" w:type="dxa"/>
            <w:noWrap/>
            <w:vAlign w:val="center"/>
          </w:tcPr>
          <w:p w14:paraId="6BC550E6">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9</w:t>
            </w:r>
          </w:p>
        </w:tc>
        <w:tc>
          <w:tcPr>
            <w:tcW w:w="390" w:type="dxa"/>
            <w:noWrap/>
            <w:vAlign w:val="center"/>
          </w:tcPr>
          <w:p w14:paraId="02BCEE6D">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p>
        </w:tc>
        <w:tc>
          <w:tcPr>
            <w:tcW w:w="414" w:type="dxa"/>
            <w:noWrap/>
            <w:vAlign w:val="center"/>
          </w:tcPr>
          <w:p w14:paraId="4CAF542D">
            <w:pPr>
              <w:pStyle w:val="49"/>
              <w:spacing w:line="280" w:lineRule="exact"/>
              <w:jc w:val="center"/>
              <w:rPr>
                <w:rFonts w:ascii="宋体" w:hAnsi="宋体" w:eastAsia="宋体" w:cs="宋体"/>
                <w:color w:val="auto"/>
                <w:szCs w:val="21"/>
              </w:rPr>
            </w:pPr>
          </w:p>
        </w:tc>
        <w:tc>
          <w:tcPr>
            <w:tcW w:w="360" w:type="dxa"/>
            <w:noWrap/>
            <w:vAlign w:val="center"/>
          </w:tcPr>
          <w:p w14:paraId="29B48887">
            <w:pPr>
              <w:pStyle w:val="49"/>
              <w:spacing w:line="280" w:lineRule="exact"/>
              <w:jc w:val="center"/>
              <w:rPr>
                <w:rFonts w:ascii="宋体" w:hAnsi="宋体" w:eastAsia="宋体" w:cs="宋体"/>
                <w:color w:val="auto"/>
                <w:szCs w:val="21"/>
              </w:rPr>
            </w:pPr>
          </w:p>
        </w:tc>
        <w:tc>
          <w:tcPr>
            <w:tcW w:w="390" w:type="dxa"/>
            <w:noWrap/>
            <w:vAlign w:val="center"/>
          </w:tcPr>
          <w:p w14:paraId="743F079D">
            <w:pPr>
              <w:pStyle w:val="49"/>
              <w:spacing w:line="280" w:lineRule="exact"/>
              <w:jc w:val="center"/>
              <w:rPr>
                <w:rFonts w:ascii="宋体" w:hAnsi="宋体" w:eastAsia="宋体" w:cs="宋体"/>
                <w:color w:val="auto"/>
                <w:szCs w:val="21"/>
              </w:rPr>
            </w:pPr>
          </w:p>
        </w:tc>
        <w:tc>
          <w:tcPr>
            <w:tcW w:w="405" w:type="dxa"/>
            <w:noWrap/>
            <w:vAlign w:val="center"/>
          </w:tcPr>
          <w:p w14:paraId="47CF82B0">
            <w:pPr>
              <w:pStyle w:val="49"/>
              <w:spacing w:line="280" w:lineRule="exact"/>
              <w:jc w:val="center"/>
              <w:rPr>
                <w:rFonts w:ascii="宋体" w:hAnsi="宋体" w:eastAsia="宋体" w:cs="宋体"/>
                <w:color w:val="auto"/>
                <w:szCs w:val="21"/>
              </w:rPr>
            </w:pPr>
          </w:p>
        </w:tc>
        <w:tc>
          <w:tcPr>
            <w:tcW w:w="362" w:type="dxa"/>
            <w:noWrap/>
            <w:vAlign w:val="center"/>
          </w:tcPr>
          <w:p w14:paraId="6C75419B">
            <w:pPr>
              <w:pStyle w:val="49"/>
              <w:spacing w:line="280" w:lineRule="exact"/>
              <w:jc w:val="center"/>
              <w:rPr>
                <w:rFonts w:ascii="宋体" w:hAnsi="宋体" w:eastAsia="宋体" w:cs="宋体"/>
                <w:color w:val="auto"/>
                <w:szCs w:val="21"/>
              </w:rPr>
            </w:pPr>
          </w:p>
        </w:tc>
      </w:tr>
      <w:tr w14:paraId="4CE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6CE1E0D9">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5863" w:type="dxa"/>
            <w:noWrap/>
            <w:vAlign w:val="center"/>
          </w:tcPr>
          <w:p w14:paraId="3555AFD1">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矿山开采运营期间，您觉得下列哪些问题对您的生活有影响：</w:t>
            </w:r>
          </w:p>
          <w:p w14:paraId="3110D068">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A土地损毁 B施工扬尘 C施工废水 D施工期的安全问题 E施工车辆造成现有道路拥挤 F增加工作机会 G其它</w:t>
            </w:r>
          </w:p>
        </w:tc>
        <w:tc>
          <w:tcPr>
            <w:tcW w:w="375" w:type="dxa"/>
            <w:noWrap/>
            <w:vAlign w:val="center"/>
          </w:tcPr>
          <w:p w14:paraId="7E1204E5">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390" w:type="dxa"/>
            <w:noWrap/>
            <w:vAlign w:val="center"/>
          </w:tcPr>
          <w:p w14:paraId="7C94ACEF">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5</w:t>
            </w:r>
          </w:p>
        </w:tc>
        <w:tc>
          <w:tcPr>
            <w:tcW w:w="414" w:type="dxa"/>
            <w:noWrap/>
            <w:vAlign w:val="center"/>
          </w:tcPr>
          <w:p w14:paraId="04EBC454">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360" w:type="dxa"/>
            <w:noWrap/>
            <w:vAlign w:val="center"/>
          </w:tcPr>
          <w:p w14:paraId="4C26A02B">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390" w:type="dxa"/>
            <w:noWrap/>
            <w:vAlign w:val="center"/>
          </w:tcPr>
          <w:p w14:paraId="0B91A2CB">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405" w:type="dxa"/>
            <w:noWrap/>
            <w:vAlign w:val="center"/>
          </w:tcPr>
          <w:p w14:paraId="49239A83">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3</w:t>
            </w:r>
          </w:p>
        </w:tc>
        <w:tc>
          <w:tcPr>
            <w:tcW w:w="362" w:type="dxa"/>
            <w:noWrap/>
            <w:vAlign w:val="center"/>
          </w:tcPr>
          <w:p w14:paraId="440F2DFD">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r>
      <w:tr w14:paraId="3672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46C899CD">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5</w:t>
            </w:r>
          </w:p>
        </w:tc>
        <w:tc>
          <w:tcPr>
            <w:tcW w:w="5863" w:type="dxa"/>
            <w:noWrap/>
            <w:vAlign w:val="center"/>
          </w:tcPr>
          <w:p w14:paraId="0B17EA91">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土地损毁后，您认为下列哪些方面对您的生活有影响：</w:t>
            </w:r>
          </w:p>
          <w:p w14:paraId="7D31DB8D">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A农田耕种 B林业栽植 C安全方面 D居住环境方面</w:t>
            </w:r>
          </w:p>
        </w:tc>
        <w:tc>
          <w:tcPr>
            <w:tcW w:w="375" w:type="dxa"/>
            <w:noWrap/>
            <w:vAlign w:val="center"/>
          </w:tcPr>
          <w:p w14:paraId="634FB837">
            <w:pPr>
              <w:pStyle w:val="49"/>
              <w:spacing w:line="280" w:lineRule="exact"/>
              <w:jc w:val="center"/>
              <w:rPr>
                <w:rFonts w:ascii="宋体" w:hAnsi="宋体" w:eastAsia="宋体" w:cs="宋体"/>
                <w:color w:val="auto"/>
                <w:szCs w:val="21"/>
              </w:rPr>
            </w:pPr>
          </w:p>
        </w:tc>
        <w:tc>
          <w:tcPr>
            <w:tcW w:w="390" w:type="dxa"/>
            <w:noWrap/>
            <w:vAlign w:val="center"/>
          </w:tcPr>
          <w:p w14:paraId="1B73A36D">
            <w:pPr>
              <w:pStyle w:val="49"/>
              <w:spacing w:line="280" w:lineRule="exact"/>
              <w:jc w:val="center"/>
              <w:rPr>
                <w:rFonts w:ascii="宋体" w:hAnsi="宋体" w:eastAsia="宋体" w:cs="宋体"/>
                <w:color w:val="auto"/>
                <w:szCs w:val="21"/>
              </w:rPr>
            </w:pPr>
          </w:p>
        </w:tc>
        <w:tc>
          <w:tcPr>
            <w:tcW w:w="414" w:type="dxa"/>
            <w:noWrap/>
            <w:vAlign w:val="center"/>
          </w:tcPr>
          <w:p w14:paraId="0C5BE9FD">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6</w:t>
            </w:r>
          </w:p>
        </w:tc>
        <w:tc>
          <w:tcPr>
            <w:tcW w:w="360" w:type="dxa"/>
            <w:noWrap/>
            <w:vAlign w:val="center"/>
          </w:tcPr>
          <w:p w14:paraId="433422F5">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5</w:t>
            </w:r>
          </w:p>
        </w:tc>
        <w:tc>
          <w:tcPr>
            <w:tcW w:w="390" w:type="dxa"/>
            <w:noWrap/>
            <w:vAlign w:val="center"/>
          </w:tcPr>
          <w:p w14:paraId="4F7D6B3F">
            <w:pPr>
              <w:pStyle w:val="49"/>
              <w:spacing w:line="280" w:lineRule="exact"/>
              <w:jc w:val="center"/>
              <w:rPr>
                <w:rFonts w:ascii="宋体" w:hAnsi="宋体" w:eastAsia="宋体" w:cs="宋体"/>
                <w:color w:val="auto"/>
                <w:szCs w:val="21"/>
              </w:rPr>
            </w:pPr>
          </w:p>
        </w:tc>
        <w:tc>
          <w:tcPr>
            <w:tcW w:w="405" w:type="dxa"/>
            <w:noWrap/>
            <w:vAlign w:val="center"/>
          </w:tcPr>
          <w:p w14:paraId="02D28633">
            <w:pPr>
              <w:pStyle w:val="49"/>
              <w:spacing w:line="280" w:lineRule="exact"/>
              <w:jc w:val="center"/>
              <w:rPr>
                <w:rFonts w:ascii="宋体" w:hAnsi="宋体" w:eastAsia="宋体" w:cs="宋体"/>
                <w:color w:val="auto"/>
                <w:szCs w:val="21"/>
              </w:rPr>
            </w:pPr>
          </w:p>
        </w:tc>
        <w:tc>
          <w:tcPr>
            <w:tcW w:w="362" w:type="dxa"/>
            <w:noWrap/>
            <w:vAlign w:val="center"/>
          </w:tcPr>
          <w:p w14:paraId="6DA62428">
            <w:pPr>
              <w:pStyle w:val="49"/>
              <w:spacing w:line="280" w:lineRule="exact"/>
              <w:jc w:val="center"/>
              <w:rPr>
                <w:rFonts w:ascii="宋体" w:hAnsi="宋体" w:eastAsia="宋体" w:cs="宋体"/>
                <w:color w:val="auto"/>
                <w:szCs w:val="21"/>
              </w:rPr>
            </w:pPr>
          </w:p>
        </w:tc>
      </w:tr>
      <w:tr w14:paraId="78F5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5AE1D5A6">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6</w:t>
            </w:r>
          </w:p>
        </w:tc>
        <w:tc>
          <w:tcPr>
            <w:tcW w:w="5863" w:type="dxa"/>
            <w:noWrap/>
            <w:vAlign w:val="center"/>
          </w:tcPr>
          <w:p w14:paraId="6CCE0472">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对于采矿带来的土地资源减少，您希望采取以下哪种措施予以缓解：</w:t>
            </w:r>
          </w:p>
          <w:p w14:paraId="76818258">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A复垦造地 B企业赔偿 C政府补偿 D其它</w:t>
            </w:r>
          </w:p>
        </w:tc>
        <w:tc>
          <w:tcPr>
            <w:tcW w:w="375" w:type="dxa"/>
            <w:noWrap/>
            <w:vAlign w:val="center"/>
          </w:tcPr>
          <w:p w14:paraId="64D07D5A">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6</w:t>
            </w:r>
          </w:p>
        </w:tc>
        <w:tc>
          <w:tcPr>
            <w:tcW w:w="390" w:type="dxa"/>
            <w:noWrap/>
            <w:vAlign w:val="center"/>
          </w:tcPr>
          <w:p w14:paraId="28F3B5D6">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414" w:type="dxa"/>
            <w:noWrap/>
            <w:vAlign w:val="center"/>
          </w:tcPr>
          <w:p w14:paraId="2F300A82">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p>
        </w:tc>
        <w:tc>
          <w:tcPr>
            <w:tcW w:w="360" w:type="dxa"/>
            <w:noWrap/>
            <w:vAlign w:val="center"/>
          </w:tcPr>
          <w:p w14:paraId="76372674">
            <w:pPr>
              <w:pStyle w:val="49"/>
              <w:spacing w:line="280" w:lineRule="exact"/>
              <w:jc w:val="center"/>
              <w:rPr>
                <w:rFonts w:ascii="宋体" w:hAnsi="宋体" w:eastAsia="宋体" w:cs="宋体"/>
                <w:color w:val="auto"/>
                <w:szCs w:val="21"/>
              </w:rPr>
            </w:pPr>
          </w:p>
        </w:tc>
        <w:tc>
          <w:tcPr>
            <w:tcW w:w="390" w:type="dxa"/>
            <w:noWrap/>
            <w:vAlign w:val="center"/>
          </w:tcPr>
          <w:p w14:paraId="38545463">
            <w:pPr>
              <w:pStyle w:val="49"/>
              <w:spacing w:line="280" w:lineRule="exact"/>
              <w:jc w:val="center"/>
              <w:rPr>
                <w:rFonts w:ascii="宋体" w:hAnsi="宋体" w:eastAsia="宋体" w:cs="宋体"/>
                <w:color w:val="auto"/>
                <w:szCs w:val="21"/>
              </w:rPr>
            </w:pPr>
          </w:p>
        </w:tc>
        <w:tc>
          <w:tcPr>
            <w:tcW w:w="405" w:type="dxa"/>
            <w:noWrap/>
            <w:vAlign w:val="center"/>
          </w:tcPr>
          <w:p w14:paraId="38940604">
            <w:pPr>
              <w:pStyle w:val="49"/>
              <w:spacing w:line="280" w:lineRule="exact"/>
              <w:jc w:val="center"/>
              <w:rPr>
                <w:rFonts w:ascii="宋体" w:hAnsi="宋体" w:eastAsia="宋体" w:cs="宋体"/>
                <w:color w:val="auto"/>
                <w:szCs w:val="21"/>
              </w:rPr>
            </w:pPr>
          </w:p>
        </w:tc>
        <w:tc>
          <w:tcPr>
            <w:tcW w:w="362" w:type="dxa"/>
            <w:noWrap/>
            <w:vAlign w:val="center"/>
          </w:tcPr>
          <w:p w14:paraId="6D856E68">
            <w:pPr>
              <w:pStyle w:val="49"/>
              <w:spacing w:line="280" w:lineRule="exact"/>
              <w:jc w:val="center"/>
              <w:rPr>
                <w:rFonts w:ascii="宋体" w:hAnsi="宋体" w:eastAsia="宋体" w:cs="宋体"/>
                <w:color w:val="auto"/>
                <w:szCs w:val="21"/>
              </w:rPr>
            </w:pPr>
          </w:p>
        </w:tc>
      </w:tr>
      <w:tr w14:paraId="6682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7B76EA26">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5863" w:type="dxa"/>
            <w:noWrap/>
            <w:vAlign w:val="center"/>
          </w:tcPr>
          <w:p w14:paraId="1CCAF531">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矿山的建设及开发是否对区域生态环境造成影响：</w:t>
            </w:r>
          </w:p>
          <w:p w14:paraId="4611F1A9">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A有影响，影响较大 B有影响，影响较小 C无影响</w:t>
            </w:r>
          </w:p>
        </w:tc>
        <w:tc>
          <w:tcPr>
            <w:tcW w:w="375" w:type="dxa"/>
            <w:noWrap/>
            <w:vAlign w:val="center"/>
          </w:tcPr>
          <w:p w14:paraId="3AAA3787">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p>
        </w:tc>
        <w:tc>
          <w:tcPr>
            <w:tcW w:w="390" w:type="dxa"/>
            <w:noWrap/>
            <w:vAlign w:val="center"/>
          </w:tcPr>
          <w:p w14:paraId="4448A473">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8</w:t>
            </w:r>
          </w:p>
        </w:tc>
        <w:tc>
          <w:tcPr>
            <w:tcW w:w="414" w:type="dxa"/>
            <w:noWrap/>
            <w:vAlign w:val="center"/>
          </w:tcPr>
          <w:p w14:paraId="2C7284AF">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360" w:type="dxa"/>
            <w:noWrap/>
            <w:vAlign w:val="center"/>
          </w:tcPr>
          <w:p w14:paraId="78E95793">
            <w:pPr>
              <w:pStyle w:val="49"/>
              <w:spacing w:line="280" w:lineRule="exact"/>
              <w:jc w:val="center"/>
              <w:rPr>
                <w:rFonts w:ascii="宋体" w:hAnsi="宋体" w:eastAsia="宋体" w:cs="宋体"/>
                <w:color w:val="auto"/>
                <w:szCs w:val="21"/>
              </w:rPr>
            </w:pPr>
          </w:p>
        </w:tc>
        <w:tc>
          <w:tcPr>
            <w:tcW w:w="390" w:type="dxa"/>
            <w:noWrap/>
            <w:vAlign w:val="center"/>
          </w:tcPr>
          <w:p w14:paraId="16510A2C">
            <w:pPr>
              <w:pStyle w:val="49"/>
              <w:spacing w:line="280" w:lineRule="exact"/>
              <w:jc w:val="center"/>
              <w:rPr>
                <w:rFonts w:ascii="宋体" w:hAnsi="宋体" w:eastAsia="宋体" w:cs="宋体"/>
                <w:color w:val="auto"/>
                <w:szCs w:val="21"/>
              </w:rPr>
            </w:pPr>
          </w:p>
        </w:tc>
        <w:tc>
          <w:tcPr>
            <w:tcW w:w="405" w:type="dxa"/>
            <w:noWrap/>
            <w:vAlign w:val="center"/>
          </w:tcPr>
          <w:p w14:paraId="32D38967">
            <w:pPr>
              <w:pStyle w:val="49"/>
              <w:spacing w:line="280" w:lineRule="exact"/>
              <w:jc w:val="center"/>
              <w:rPr>
                <w:rFonts w:ascii="宋体" w:hAnsi="宋体" w:eastAsia="宋体" w:cs="宋体"/>
                <w:color w:val="auto"/>
                <w:szCs w:val="21"/>
              </w:rPr>
            </w:pPr>
          </w:p>
        </w:tc>
        <w:tc>
          <w:tcPr>
            <w:tcW w:w="362" w:type="dxa"/>
            <w:noWrap/>
            <w:vAlign w:val="center"/>
          </w:tcPr>
          <w:p w14:paraId="2015F011">
            <w:pPr>
              <w:pStyle w:val="49"/>
              <w:spacing w:line="280" w:lineRule="exact"/>
              <w:jc w:val="center"/>
              <w:rPr>
                <w:rFonts w:ascii="宋体" w:hAnsi="宋体" w:eastAsia="宋体" w:cs="宋体"/>
                <w:color w:val="auto"/>
                <w:szCs w:val="21"/>
              </w:rPr>
            </w:pPr>
          </w:p>
        </w:tc>
      </w:tr>
      <w:tr w14:paraId="6E4B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11D9567C">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8</w:t>
            </w:r>
          </w:p>
        </w:tc>
        <w:tc>
          <w:tcPr>
            <w:tcW w:w="5863" w:type="dxa"/>
            <w:noWrap/>
            <w:vAlign w:val="center"/>
          </w:tcPr>
          <w:p w14:paraId="518F3111">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您认为土地压占或损毁后应如何处理？</w:t>
            </w:r>
          </w:p>
          <w:p w14:paraId="6B2D983B">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A逐年赔偿损失 B一次性赔偿损失 C复垦并补偿 C补偿并安置生产</w:t>
            </w:r>
          </w:p>
        </w:tc>
        <w:tc>
          <w:tcPr>
            <w:tcW w:w="375" w:type="dxa"/>
            <w:noWrap/>
            <w:vAlign w:val="center"/>
          </w:tcPr>
          <w:p w14:paraId="4F8E0C0E">
            <w:pPr>
              <w:pStyle w:val="49"/>
              <w:spacing w:line="280" w:lineRule="exact"/>
              <w:jc w:val="center"/>
              <w:rPr>
                <w:rFonts w:ascii="宋体" w:hAnsi="宋体" w:eastAsia="宋体" w:cs="宋体"/>
                <w:color w:val="auto"/>
                <w:szCs w:val="21"/>
              </w:rPr>
            </w:pPr>
          </w:p>
        </w:tc>
        <w:tc>
          <w:tcPr>
            <w:tcW w:w="390" w:type="dxa"/>
            <w:noWrap/>
            <w:vAlign w:val="center"/>
          </w:tcPr>
          <w:p w14:paraId="55A3DD83">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6</w:t>
            </w:r>
          </w:p>
        </w:tc>
        <w:tc>
          <w:tcPr>
            <w:tcW w:w="414" w:type="dxa"/>
            <w:noWrap/>
            <w:vAlign w:val="center"/>
          </w:tcPr>
          <w:p w14:paraId="2FAD2A00">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4</w:t>
            </w:r>
          </w:p>
        </w:tc>
        <w:tc>
          <w:tcPr>
            <w:tcW w:w="360" w:type="dxa"/>
            <w:noWrap/>
            <w:vAlign w:val="center"/>
          </w:tcPr>
          <w:p w14:paraId="0BBE8703">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390" w:type="dxa"/>
            <w:noWrap/>
            <w:vAlign w:val="center"/>
          </w:tcPr>
          <w:p w14:paraId="48DEEF30">
            <w:pPr>
              <w:pStyle w:val="49"/>
              <w:spacing w:line="280" w:lineRule="exact"/>
              <w:jc w:val="center"/>
              <w:rPr>
                <w:rFonts w:ascii="宋体" w:hAnsi="宋体" w:eastAsia="宋体" w:cs="宋体"/>
                <w:color w:val="auto"/>
                <w:szCs w:val="21"/>
              </w:rPr>
            </w:pPr>
          </w:p>
        </w:tc>
        <w:tc>
          <w:tcPr>
            <w:tcW w:w="405" w:type="dxa"/>
            <w:noWrap/>
            <w:vAlign w:val="center"/>
          </w:tcPr>
          <w:p w14:paraId="7A51735A">
            <w:pPr>
              <w:pStyle w:val="49"/>
              <w:spacing w:line="280" w:lineRule="exact"/>
              <w:jc w:val="center"/>
              <w:rPr>
                <w:rFonts w:ascii="宋体" w:hAnsi="宋体" w:eastAsia="宋体" w:cs="宋体"/>
                <w:color w:val="auto"/>
                <w:szCs w:val="21"/>
              </w:rPr>
            </w:pPr>
          </w:p>
        </w:tc>
        <w:tc>
          <w:tcPr>
            <w:tcW w:w="362" w:type="dxa"/>
            <w:noWrap/>
            <w:vAlign w:val="center"/>
          </w:tcPr>
          <w:p w14:paraId="19A5B925">
            <w:pPr>
              <w:pStyle w:val="49"/>
              <w:spacing w:line="280" w:lineRule="exact"/>
              <w:jc w:val="center"/>
              <w:rPr>
                <w:rFonts w:ascii="宋体" w:hAnsi="宋体" w:eastAsia="宋体" w:cs="宋体"/>
                <w:color w:val="auto"/>
                <w:szCs w:val="21"/>
              </w:rPr>
            </w:pPr>
          </w:p>
        </w:tc>
      </w:tr>
      <w:tr w14:paraId="3278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3A7F4B87">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9</w:t>
            </w:r>
          </w:p>
        </w:tc>
        <w:tc>
          <w:tcPr>
            <w:tcW w:w="5863" w:type="dxa"/>
            <w:noWrap/>
            <w:vAlign w:val="center"/>
          </w:tcPr>
          <w:p w14:paraId="049A025C">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您认为在复垦资金有保障的情况下，由谁负责进行复垦更好？</w:t>
            </w:r>
          </w:p>
          <w:p w14:paraId="5EFD823D">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A农民自己 B土地部门 C建设单位</w:t>
            </w:r>
          </w:p>
        </w:tc>
        <w:tc>
          <w:tcPr>
            <w:tcW w:w="375" w:type="dxa"/>
            <w:noWrap/>
            <w:vAlign w:val="center"/>
          </w:tcPr>
          <w:p w14:paraId="502E5868">
            <w:pPr>
              <w:pStyle w:val="49"/>
              <w:spacing w:line="280" w:lineRule="exact"/>
              <w:jc w:val="center"/>
              <w:rPr>
                <w:rFonts w:ascii="宋体" w:hAnsi="宋体" w:eastAsia="宋体" w:cs="宋体"/>
                <w:color w:val="auto"/>
                <w:szCs w:val="21"/>
              </w:rPr>
            </w:pPr>
          </w:p>
        </w:tc>
        <w:tc>
          <w:tcPr>
            <w:tcW w:w="390" w:type="dxa"/>
            <w:noWrap/>
            <w:vAlign w:val="center"/>
          </w:tcPr>
          <w:p w14:paraId="09E71DEB">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4</w:t>
            </w:r>
          </w:p>
        </w:tc>
        <w:tc>
          <w:tcPr>
            <w:tcW w:w="414" w:type="dxa"/>
            <w:noWrap/>
            <w:vAlign w:val="center"/>
          </w:tcPr>
          <w:p w14:paraId="365B80CD">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360" w:type="dxa"/>
            <w:noWrap/>
            <w:vAlign w:val="center"/>
          </w:tcPr>
          <w:p w14:paraId="5B261213">
            <w:pPr>
              <w:pStyle w:val="49"/>
              <w:spacing w:line="280" w:lineRule="exact"/>
              <w:jc w:val="center"/>
              <w:rPr>
                <w:rFonts w:ascii="宋体" w:hAnsi="宋体" w:eastAsia="宋体" w:cs="宋体"/>
                <w:color w:val="auto"/>
                <w:szCs w:val="21"/>
              </w:rPr>
            </w:pPr>
          </w:p>
        </w:tc>
        <w:tc>
          <w:tcPr>
            <w:tcW w:w="390" w:type="dxa"/>
            <w:noWrap/>
            <w:vAlign w:val="center"/>
          </w:tcPr>
          <w:p w14:paraId="6BC347B0">
            <w:pPr>
              <w:pStyle w:val="49"/>
              <w:spacing w:line="280" w:lineRule="exact"/>
              <w:jc w:val="center"/>
              <w:rPr>
                <w:rFonts w:ascii="宋体" w:hAnsi="宋体" w:eastAsia="宋体" w:cs="宋体"/>
                <w:color w:val="auto"/>
                <w:szCs w:val="21"/>
              </w:rPr>
            </w:pPr>
          </w:p>
        </w:tc>
        <w:tc>
          <w:tcPr>
            <w:tcW w:w="405" w:type="dxa"/>
            <w:noWrap/>
            <w:vAlign w:val="center"/>
          </w:tcPr>
          <w:p w14:paraId="4693E1B9">
            <w:pPr>
              <w:pStyle w:val="49"/>
              <w:spacing w:line="280" w:lineRule="exact"/>
              <w:jc w:val="center"/>
              <w:rPr>
                <w:rFonts w:ascii="宋体" w:hAnsi="宋体" w:eastAsia="宋体" w:cs="宋体"/>
                <w:color w:val="auto"/>
                <w:szCs w:val="21"/>
              </w:rPr>
            </w:pPr>
          </w:p>
        </w:tc>
        <w:tc>
          <w:tcPr>
            <w:tcW w:w="362" w:type="dxa"/>
            <w:noWrap/>
            <w:vAlign w:val="center"/>
          </w:tcPr>
          <w:p w14:paraId="545D43C3">
            <w:pPr>
              <w:pStyle w:val="49"/>
              <w:spacing w:line="280" w:lineRule="exact"/>
              <w:jc w:val="center"/>
              <w:rPr>
                <w:rFonts w:ascii="宋体" w:hAnsi="宋体" w:eastAsia="宋体" w:cs="宋体"/>
                <w:color w:val="auto"/>
                <w:szCs w:val="21"/>
              </w:rPr>
            </w:pPr>
          </w:p>
        </w:tc>
      </w:tr>
      <w:tr w14:paraId="5201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343540E0">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10</w:t>
            </w:r>
          </w:p>
        </w:tc>
        <w:tc>
          <w:tcPr>
            <w:tcW w:w="5863" w:type="dxa"/>
            <w:noWrap/>
            <w:vAlign w:val="center"/>
          </w:tcPr>
          <w:p w14:paraId="5FB92A9A">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您对该项目土地复垦持何种态度：</w:t>
            </w:r>
          </w:p>
          <w:p w14:paraId="76296D9F">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A坚决支持 B有条件赞成 C无所谓 D反对</w:t>
            </w:r>
          </w:p>
        </w:tc>
        <w:tc>
          <w:tcPr>
            <w:tcW w:w="375" w:type="dxa"/>
            <w:noWrap/>
            <w:vAlign w:val="center"/>
          </w:tcPr>
          <w:p w14:paraId="735020DB">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390" w:type="dxa"/>
            <w:noWrap/>
            <w:vAlign w:val="center"/>
          </w:tcPr>
          <w:p w14:paraId="02EAA1D7">
            <w:pPr>
              <w:pStyle w:val="49"/>
              <w:spacing w:line="280" w:lineRule="exact"/>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3</w:t>
            </w:r>
          </w:p>
        </w:tc>
        <w:tc>
          <w:tcPr>
            <w:tcW w:w="414" w:type="dxa"/>
            <w:noWrap/>
            <w:vAlign w:val="center"/>
          </w:tcPr>
          <w:p w14:paraId="64EA5F6C">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360" w:type="dxa"/>
            <w:noWrap/>
            <w:vAlign w:val="center"/>
          </w:tcPr>
          <w:p w14:paraId="74860687">
            <w:pPr>
              <w:pStyle w:val="49"/>
              <w:spacing w:line="280" w:lineRule="exact"/>
              <w:jc w:val="center"/>
              <w:rPr>
                <w:rFonts w:ascii="宋体" w:hAnsi="宋体" w:eastAsia="宋体" w:cs="宋体"/>
                <w:color w:val="auto"/>
                <w:szCs w:val="21"/>
              </w:rPr>
            </w:pPr>
          </w:p>
        </w:tc>
        <w:tc>
          <w:tcPr>
            <w:tcW w:w="390" w:type="dxa"/>
            <w:noWrap/>
            <w:vAlign w:val="center"/>
          </w:tcPr>
          <w:p w14:paraId="16ADCD2F">
            <w:pPr>
              <w:pStyle w:val="49"/>
              <w:spacing w:line="280" w:lineRule="exact"/>
              <w:jc w:val="center"/>
              <w:rPr>
                <w:rFonts w:ascii="宋体" w:hAnsi="宋体" w:eastAsia="宋体" w:cs="宋体"/>
                <w:color w:val="auto"/>
                <w:szCs w:val="21"/>
              </w:rPr>
            </w:pPr>
          </w:p>
        </w:tc>
        <w:tc>
          <w:tcPr>
            <w:tcW w:w="405" w:type="dxa"/>
            <w:noWrap/>
            <w:vAlign w:val="center"/>
          </w:tcPr>
          <w:p w14:paraId="001C36F6">
            <w:pPr>
              <w:pStyle w:val="49"/>
              <w:spacing w:line="280" w:lineRule="exact"/>
              <w:jc w:val="center"/>
              <w:rPr>
                <w:rFonts w:ascii="宋体" w:hAnsi="宋体" w:eastAsia="宋体" w:cs="宋体"/>
                <w:color w:val="auto"/>
                <w:szCs w:val="21"/>
              </w:rPr>
            </w:pPr>
          </w:p>
        </w:tc>
        <w:tc>
          <w:tcPr>
            <w:tcW w:w="362" w:type="dxa"/>
            <w:noWrap/>
            <w:vAlign w:val="center"/>
          </w:tcPr>
          <w:p w14:paraId="4F2823BF">
            <w:pPr>
              <w:pStyle w:val="49"/>
              <w:spacing w:line="280" w:lineRule="exact"/>
              <w:jc w:val="center"/>
              <w:rPr>
                <w:rFonts w:ascii="宋体" w:hAnsi="宋体" w:eastAsia="宋体" w:cs="宋体"/>
                <w:color w:val="auto"/>
                <w:szCs w:val="21"/>
              </w:rPr>
            </w:pPr>
          </w:p>
        </w:tc>
      </w:tr>
      <w:tr w14:paraId="065F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noWrap/>
            <w:vAlign w:val="center"/>
          </w:tcPr>
          <w:p w14:paraId="1B856D85">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11</w:t>
            </w:r>
          </w:p>
        </w:tc>
        <w:tc>
          <w:tcPr>
            <w:tcW w:w="5863" w:type="dxa"/>
            <w:noWrap/>
            <w:vAlign w:val="center"/>
          </w:tcPr>
          <w:p w14:paraId="37EAB042">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您认认为何种复垦方式可行？</w:t>
            </w:r>
          </w:p>
          <w:p w14:paraId="59F3E130">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A(1) 损毁土地由损毁单位租用，复垦达标后返还原土地所有人；</w:t>
            </w:r>
          </w:p>
          <w:p w14:paraId="3919D5D8">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 xml:space="preserve">B(2) 损毁单位出资，农民复垦，出资单位与土地部门共同验收； </w:t>
            </w:r>
          </w:p>
          <w:p w14:paraId="4178B3F7">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 xml:space="preserve">C(3) 损毁单位出资，聘请专业复垦公司复垦，出资单位与土地部门共同验收； </w:t>
            </w:r>
          </w:p>
          <w:p w14:paraId="28936ED7">
            <w:pPr>
              <w:pStyle w:val="49"/>
              <w:spacing w:line="280" w:lineRule="exact"/>
              <w:jc w:val="left"/>
              <w:rPr>
                <w:rFonts w:ascii="宋体" w:hAnsi="宋体" w:eastAsia="宋体" w:cs="宋体"/>
                <w:color w:val="auto"/>
                <w:spacing w:val="-5"/>
                <w:szCs w:val="21"/>
              </w:rPr>
            </w:pPr>
            <w:r>
              <w:rPr>
                <w:rFonts w:hint="eastAsia" w:ascii="宋体" w:hAnsi="宋体" w:eastAsia="宋体" w:cs="宋体"/>
                <w:color w:val="auto"/>
                <w:spacing w:val="-5"/>
                <w:szCs w:val="21"/>
              </w:rPr>
              <w:t xml:space="preserve">D(4) 以上三种方式，根据实际情况均可以接受。 </w:t>
            </w:r>
          </w:p>
        </w:tc>
        <w:tc>
          <w:tcPr>
            <w:tcW w:w="375" w:type="dxa"/>
            <w:noWrap/>
            <w:vAlign w:val="center"/>
          </w:tcPr>
          <w:p w14:paraId="20C53399">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390" w:type="dxa"/>
            <w:noWrap/>
            <w:vAlign w:val="center"/>
          </w:tcPr>
          <w:p w14:paraId="32513236">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414" w:type="dxa"/>
            <w:noWrap/>
            <w:vAlign w:val="center"/>
          </w:tcPr>
          <w:p w14:paraId="5E7A01C2">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360" w:type="dxa"/>
            <w:noWrap/>
            <w:vAlign w:val="center"/>
          </w:tcPr>
          <w:p w14:paraId="76E75AAE">
            <w:pPr>
              <w:pStyle w:val="49"/>
              <w:spacing w:line="280" w:lineRule="exact"/>
              <w:jc w:val="center"/>
              <w:rPr>
                <w:rFonts w:ascii="宋体" w:hAnsi="宋体" w:eastAsia="宋体" w:cs="宋体"/>
                <w:color w:val="auto"/>
                <w:szCs w:val="21"/>
              </w:rPr>
            </w:pPr>
            <w:r>
              <w:rPr>
                <w:rFonts w:hint="eastAsia" w:ascii="宋体" w:hAnsi="宋体" w:eastAsia="宋体" w:cs="宋体"/>
                <w:color w:val="auto"/>
                <w:szCs w:val="21"/>
              </w:rPr>
              <w:t>6</w:t>
            </w:r>
          </w:p>
        </w:tc>
        <w:tc>
          <w:tcPr>
            <w:tcW w:w="390" w:type="dxa"/>
            <w:noWrap/>
            <w:vAlign w:val="center"/>
          </w:tcPr>
          <w:p w14:paraId="7C6FE3A2">
            <w:pPr>
              <w:pStyle w:val="49"/>
              <w:spacing w:line="280" w:lineRule="exact"/>
              <w:jc w:val="center"/>
              <w:rPr>
                <w:rFonts w:ascii="宋体" w:hAnsi="宋体" w:eastAsia="宋体" w:cs="宋体"/>
                <w:color w:val="auto"/>
                <w:szCs w:val="21"/>
              </w:rPr>
            </w:pPr>
          </w:p>
        </w:tc>
        <w:tc>
          <w:tcPr>
            <w:tcW w:w="405" w:type="dxa"/>
            <w:noWrap/>
            <w:vAlign w:val="center"/>
          </w:tcPr>
          <w:p w14:paraId="2403BE07">
            <w:pPr>
              <w:pStyle w:val="49"/>
              <w:spacing w:line="280" w:lineRule="exact"/>
              <w:jc w:val="center"/>
              <w:rPr>
                <w:rFonts w:ascii="宋体" w:hAnsi="宋体" w:eastAsia="宋体" w:cs="宋体"/>
                <w:color w:val="auto"/>
                <w:szCs w:val="21"/>
              </w:rPr>
            </w:pPr>
          </w:p>
        </w:tc>
        <w:tc>
          <w:tcPr>
            <w:tcW w:w="362" w:type="dxa"/>
            <w:noWrap/>
            <w:vAlign w:val="center"/>
          </w:tcPr>
          <w:p w14:paraId="293227FA">
            <w:pPr>
              <w:pStyle w:val="49"/>
              <w:spacing w:line="280" w:lineRule="exact"/>
              <w:jc w:val="center"/>
              <w:rPr>
                <w:rFonts w:ascii="宋体" w:hAnsi="宋体" w:eastAsia="宋体" w:cs="宋体"/>
                <w:color w:val="auto"/>
                <w:szCs w:val="21"/>
              </w:rPr>
            </w:pPr>
          </w:p>
        </w:tc>
      </w:tr>
    </w:tbl>
    <w:p w14:paraId="3A8B7BEF">
      <w:pPr>
        <w:keepNext w:val="0"/>
        <w:keepLines w:val="0"/>
        <w:pageBreakBefore w:val="0"/>
        <w:widowControl w:val="0"/>
        <w:tabs>
          <w:tab w:val="left" w:pos="1360"/>
        </w:tabs>
        <w:kinsoku/>
        <w:wordWrap/>
        <w:overflowPunct/>
        <w:topLinePunct w:val="0"/>
        <w:bidi w:val="0"/>
        <w:adjustRightInd w:val="0"/>
        <w:snapToGrid w:val="0"/>
        <w:spacing w:line="360" w:lineRule="auto"/>
        <w:ind w:firstLine="560" w:firstLineChars="200"/>
        <w:jc w:val="both"/>
        <w:textAlignment w:val="auto"/>
        <w:rPr>
          <w:rFonts w:hint="eastAsia" w:ascii="宋体" w:hAnsi="宋体" w:eastAsia="宋体" w:cs="宋体"/>
          <w:color w:val="FF0000"/>
          <w:kern w:val="0"/>
          <w:sz w:val="28"/>
          <w:szCs w:val="28"/>
          <w:lang w:bidi="ar"/>
        </w:rPr>
      </w:pPr>
    </w:p>
    <w:p w14:paraId="09C08BFD">
      <w:pPr>
        <w:pStyle w:val="114"/>
        <w:spacing w:line="360" w:lineRule="auto"/>
        <w:ind w:firstLine="562" w:firstLineChars="200"/>
        <w:outlineLvl w:val="2"/>
        <w:rPr>
          <w:rFonts w:hint="default"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（三）意见统计结果及采纳情况</w:t>
      </w:r>
    </w:p>
    <w:p w14:paraId="32E9C656">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1.意见统计结果</w:t>
      </w:r>
    </w:p>
    <w:p w14:paraId="0F3A5C43">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通过对收回的调查问卷整理、分析，获得公众参与统计结果：</w:t>
      </w:r>
    </w:p>
    <w:p w14:paraId="0BF9DB11">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（1）大部分受调查者认为目前修复区环境质量一般；</w:t>
      </w:r>
    </w:p>
    <w:p w14:paraId="096B37EC">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（2）矿山开采后，大部分受调查者认为区域存在的主要环境问题为生态损毁；</w:t>
      </w:r>
    </w:p>
    <w:p w14:paraId="4B9F6074">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（3）大部分受调查者了解该项目土地复垦的相关政策及有关复垦措施；</w:t>
      </w:r>
    </w:p>
    <w:p w14:paraId="6A6EEE4A">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（4）矿山开采运营期间，大部分受调查者觉得矿山能增加工作机会；</w:t>
      </w:r>
    </w:p>
    <w:p w14:paraId="3545A85E">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（5）土地损毁后，大部分受调查者认为安全方面对生活有影响；</w:t>
      </w:r>
    </w:p>
    <w:p w14:paraId="46AEE3FB">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（6）对于采矿带来的土地资源减少，大部分受调查者希望采取复垦造地措施予以缓解；</w:t>
      </w:r>
    </w:p>
    <w:p w14:paraId="25B0052B">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（7）大部分受调查者认为矿山的建设及开发对区域生态环境有影响，影响较小；</w:t>
      </w:r>
    </w:p>
    <w:p w14:paraId="688D6DE6">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（8）大部分受调查者认为土地压占或损毁后应一次性赔偿损失；</w:t>
      </w:r>
    </w:p>
    <w:p w14:paraId="6563EB8E">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（9）大部分受调查者认为在复垦资金有保障的情况下，由建设单位负责进行复垦更好；</w:t>
      </w:r>
    </w:p>
    <w:p w14:paraId="1CE54852">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（10）大部分受调查者坚决支持对该项目土地复垦；</w:t>
      </w:r>
    </w:p>
    <w:p w14:paraId="36ECE1E3">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（11）大部分受调查者认认为以上三种方式，根据实际情况均可以接受复垦方式可行。</w:t>
      </w:r>
    </w:p>
    <w:p w14:paraId="35D96A88">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2.意见采纳情况</w:t>
      </w:r>
    </w:p>
    <w:p w14:paraId="68A8B61B">
      <w:pPr>
        <w:pStyle w:val="114"/>
        <w:spacing w:line="360" w:lineRule="auto"/>
        <w:ind w:firstLine="560" w:firstLineChars="200"/>
        <w:rPr>
          <w:rFonts w:hint="eastAsia" w:ascii="宋体" w:hAnsi="宋体" w:eastAsia="宋体" w:cs="宋体"/>
          <w:color w:val="FF0000"/>
          <w:sz w:val="28"/>
          <w:szCs w:val="28"/>
          <w:lang w:val="en-US" w:eastAsia="zh-CN"/>
        </w:rPr>
      </w:pPr>
      <w:r>
        <w:rPr>
          <w:rFonts w:hint="eastAsia" w:ascii="宋体" w:hAnsi="宋体" w:cs="宋体"/>
          <w:color w:val="auto"/>
          <w:sz w:val="28"/>
          <w:szCs w:val="28"/>
          <w:lang w:val="en-US" w:eastAsia="zh-CN"/>
        </w:rPr>
        <w:t>依据哈密地区</w:t>
      </w:r>
      <w:r>
        <w:rPr>
          <w:rFonts w:hint="eastAsia" w:ascii="宋体" w:hAnsi="宋体" w:eastAsia="宋体" w:cs="宋体"/>
          <w:color w:val="auto"/>
          <w:sz w:val="28"/>
          <w:szCs w:val="28"/>
          <w:lang w:val="en-US" w:eastAsia="zh-CN"/>
        </w:rPr>
        <w:t>生态环境</w:t>
      </w:r>
      <w:r>
        <w:rPr>
          <w:rFonts w:hint="eastAsia" w:ascii="宋体" w:hAnsi="宋体" w:cs="宋体"/>
          <w:color w:val="auto"/>
          <w:sz w:val="28"/>
          <w:szCs w:val="28"/>
          <w:lang w:val="en-US" w:eastAsia="zh-CN"/>
        </w:rPr>
        <w:t>及</w:t>
      </w:r>
      <w:r>
        <w:rPr>
          <w:rFonts w:hint="eastAsia" w:ascii="宋体" w:hAnsi="宋体" w:eastAsia="宋体" w:cs="宋体"/>
          <w:color w:val="auto"/>
          <w:sz w:val="28"/>
          <w:szCs w:val="28"/>
          <w:lang w:val="en-US" w:eastAsia="zh-CN"/>
        </w:rPr>
        <w:t>自然资源主管部门</w:t>
      </w:r>
      <w:r>
        <w:rPr>
          <w:rFonts w:hint="eastAsia" w:ascii="宋体" w:hAnsi="宋体" w:cs="宋体"/>
          <w:color w:val="auto"/>
          <w:sz w:val="28"/>
          <w:szCs w:val="28"/>
          <w:lang w:val="en-US" w:eastAsia="zh-CN"/>
        </w:rPr>
        <w:t>的</w:t>
      </w:r>
      <w:r>
        <w:rPr>
          <w:rFonts w:hint="eastAsia" w:ascii="宋体" w:hAnsi="宋体" w:eastAsia="宋体" w:cs="宋体"/>
          <w:color w:val="auto"/>
          <w:sz w:val="28"/>
          <w:szCs w:val="28"/>
          <w:lang w:val="en-US" w:eastAsia="zh-CN"/>
        </w:rPr>
        <w:t>意见</w:t>
      </w:r>
      <w:r>
        <w:rPr>
          <w:rFonts w:hint="eastAsia" w:ascii="宋体" w:hAnsi="宋体" w:cs="宋体"/>
          <w:color w:val="auto"/>
          <w:sz w:val="28"/>
          <w:szCs w:val="28"/>
          <w:lang w:val="en-US" w:eastAsia="zh-CN"/>
        </w:rPr>
        <w:t>和公众参与调查情况，</w:t>
      </w:r>
      <w:r>
        <w:rPr>
          <w:rFonts w:hint="eastAsia" w:ascii="宋体" w:hAnsi="宋体" w:eastAsia="宋体" w:cs="宋体"/>
          <w:color w:val="auto"/>
          <w:sz w:val="28"/>
          <w:szCs w:val="28"/>
          <w:lang w:val="en-US" w:eastAsia="zh-CN"/>
        </w:rPr>
        <w:t>书面意见及公众参与调查结果，</w:t>
      </w:r>
      <w:r>
        <w:rPr>
          <w:rFonts w:hint="eastAsia" w:ascii="宋体" w:hAnsi="宋体" w:cs="宋体"/>
          <w:color w:val="auto"/>
          <w:sz w:val="28"/>
          <w:szCs w:val="28"/>
          <w:lang w:val="en-US" w:eastAsia="zh-CN"/>
        </w:rPr>
        <w:t>要求</w:t>
      </w:r>
      <w:r>
        <w:rPr>
          <w:rFonts w:hint="eastAsia" w:ascii="宋体" w:hAnsi="宋体" w:eastAsia="宋体" w:cs="宋体"/>
          <w:color w:val="auto"/>
          <w:sz w:val="28"/>
          <w:szCs w:val="28"/>
          <w:lang w:val="en-US" w:eastAsia="zh-CN"/>
        </w:rPr>
        <w:t>被损毁土地能恢复至与周边自然景观相协调，并强烈支持“边破坏边修复”的原则。本方案充分采纳了这些核心意见：</w:t>
      </w:r>
    </w:p>
    <w:p w14:paraId="3946ECA1">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修复方向：依据国土空间规划、区域自然本底（</w:t>
      </w:r>
      <w:r>
        <w:rPr>
          <w:rFonts w:hint="eastAsia" w:ascii="宋体" w:hAnsi="宋体" w:cs="宋体"/>
          <w:color w:val="auto"/>
          <w:sz w:val="28"/>
          <w:szCs w:val="28"/>
          <w:lang w:val="en-US" w:eastAsia="zh-CN"/>
        </w:rPr>
        <w:t>天然牧草地</w:t>
      </w:r>
      <w:r>
        <w:rPr>
          <w:rFonts w:hint="eastAsia" w:ascii="宋体" w:hAnsi="宋体" w:eastAsia="宋体" w:cs="宋体"/>
          <w:color w:val="auto"/>
          <w:sz w:val="28"/>
          <w:szCs w:val="28"/>
          <w:lang w:val="en-US" w:eastAsia="zh-CN"/>
        </w:rPr>
        <w:t>）及公众意愿，确定以</w:t>
      </w:r>
      <w:r>
        <w:rPr>
          <w:rFonts w:hint="eastAsia" w:ascii="宋体" w:hAnsi="宋体" w:cs="宋体"/>
          <w:color w:val="auto"/>
          <w:sz w:val="28"/>
          <w:szCs w:val="28"/>
          <w:lang w:val="en-US" w:eastAsia="zh-CN"/>
        </w:rPr>
        <w:t>天然牧草地</w:t>
      </w:r>
      <w:r>
        <w:rPr>
          <w:rFonts w:hint="eastAsia" w:ascii="宋体" w:hAnsi="宋体" w:eastAsia="宋体" w:cs="宋体"/>
          <w:color w:val="auto"/>
          <w:sz w:val="28"/>
          <w:szCs w:val="28"/>
          <w:lang w:val="en-US" w:eastAsia="zh-CN"/>
        </w:rPr>
        <w:t>作为主要参照生态系统和修复方向，符合“宜草则草、宜荒则荒”的原则。</w:t>
      </w:r>
    </w:p>
    <w:p w14:paraId="67ED1FC7">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复时序：严格遵循“边开采、边修复”原则制定分期实施计划，确保在开采过程中对已稳定区域同步开展修复。本方案结合技术可行性与矿区实际条件，采用了更具针对性的地形营造等组合措施，以实现在有限条件下的最优生态恢复效果。</w:t>
      </w:r>
    </w:p>
    <w:p w14:paraId="529345B7">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3.地方相关政府部门参与情况</w:t>
      </w:r>
    </w:p>
    <w:p w14:paraId="7A487FAB">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目前，在方案编制过程中主要以矿区所在地的自然资源主管部门为主，在听取业主及编制单位汇报后，当地自然资源主管部门经过讨论形成以下几点要求及建议：</w:t>
      </w:r>
    </w:p>
    <w:p w14:paraId="00E2B76F">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（1）及时与矿山及方案编制单位和技术人员进行沟通交流，积极协助生态修复义务人完成矿区生态修复方案编制工作。</w:t>
      </w:r>
    </w:p>
    <w:p w14:paraId="78A311C6">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（2）对拟采取的修复模式表示认同，同时希望矿山加强与有关技术单位合作，总结已有复垦实践经验，提出更加科学合理和可操作性强的复垦措施。</w:t>
      </w:r>
    </w:p>
    <w:p w14:paraId="3AC75D54">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（3）希望充分考虑当地的自然社会经济、政策等因素，因地制宜，尽可能地恢复土地利用价值和生态价值，复垦方向要与原（或周边）土地利用类型或土地利用总体规划保持一致。</w:t>
      </w:r>
    </w:p>
    <w:p w14:paraId="49216AC1">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（4）矿山需要保证今后的损毁土地能及时复垦，尽量做到“边生产、边建设、边复垦”。</w:t>
      </w:r>
    </w:p>
    <w:p w14:paraId="5A24088A">
      <w:pPr>
        <w:pStyle w:val="114"/>
        <w:spacing w:line="360" w:lineRule="auto"/>
        <w:ind w:firstLine="562" w:firstLineChars="200"/>
        <w:outlineLvl w:val="2"/>
        <w:rPr>
          <w:rFonts w:hint="default"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（四）方案编制期间的公众参与</w:t>
      </w:r>
    </w:p>
    <w:p w14:paraId="130B587C">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1.修复方案公示内容及形式</w:t>
      </w:r>
    </w:p>
    <w:p w14:paraId="3DFBA170">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本方案送审稿完成之后，在报送自然资源资源主管部门评审之前，由</w:t>
      </w:r>
      <w:r>
        <w:rPr>
          <w:rFonts w:hint="eastAsia" w:ascii="宋体" w:hAnsi="宋体" w:cs="宋体"/>
          <w:color w:val="auto"/>
          <w:sz w:val="28"/>
          <w:szCs w:val="28"/>
          <w:lang w:val="en-US" w:eastAsia="zh-CN"/>
        </w:rPr>
        <w:t>新疆众力建设有限公司</w:t>
      </w:r>
      <w:r>
        <w:rPr>
          <w:rFonts w:hint="eastAsia" w:ascii="宋体" w:hAnsi="宋体" w:eastAsia="宋体" w:cs="宋体"/>
          <w:color w:val="auto"/>
          <w:sz w:val="28"/>
          <w:szCs w:val="28"/>
          <w:lang w:val="en-US" w:eastAsia="zh-CN"/>
        </w:rPr>
        <w:t>将本方案在伊州区自然资源及矿山所在地附近进行公示。方案向公众公示的内容包括：项目情况简介；项目对的土地损毁情况简介；损毁土地修复方向及修复措施要点介绍；修复责任范围、修复方向、修复措施、修复投资以及其他事宜；公众查阅土地修复方案简本的方式和期限；生产建设单位或者其委托的方案编制单位索取补充信息的联系方式和期限。</w:t>
      </w:r>
    </w:p>
    <w:p w14:paraId="5790AB5C">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2.生态修复方案公示结果</w:t>
      </w:r>
    </w:p>
    <w:p w14:paraId="60AA5BFE">
      <w:pPr>
        <w:pStyle w:val="114"/>
        <w:spacing w:line="360" w:lineRule="auto"/>
        <w:ind w:firstLine="560" w:firstLineChars="200"/>
        <w:rPr>
          <w:rFonts w:hint="eastAsia" w:ascii="宋体" w:hAnsi="宋体" w:eastAsia="宋体" w:cs="宋体"/>
          <w:color w:val="auto"/>
          <w:sz w:val="28"/>
          <w:szCs w:val="28"/>
          <w:lang w:val="en-US" w:eastAsia="zh-CN"/>
        </w:rPr>
      </w:pPr>
      <w:bookmarkStart w:id="189" w:name="_Toc14009"/>
      <w:bookmarkStart w:id="190" w:name="_Toc26832"/>
      <w:bookmarkStart w:id="191" w:name="_Toc4241"/>
      <w:bookmarkStart w:id="192" w:name="_Toc5910"/>
      <w:bookmarkStart w:id="193" w:name="_Toc13003"/>
      <w:bookmarkStart w:id="194" w:name="_Toc22301"/>
      <w:bookmarkStart w:id="195" w:name="_Toc8770"/>
      <w:r>
        <w:rPr>
          <w:rFonts w:hint="eastAsia" w:ascii="宋体" w:hAnsi="宋体" w:eastAsia="宋体" w:cs="宋体"/>
          <w:color w:val="auto"/>
          <w:sz w:val="28"/>
          <w:szCs w:val="28"/>
          <w:lang w:val="en-US" w:eastAsia="zh-CN"/>
        </w:rPr>
        <w:t>通过矿区生态修复方案现场公示，主要取得了两方面的成效。一是由公众参与调查问卷可知，矿山职工、居民等对土地复垦相关工作的了解不多。通过本次公示，公众对于矿山损毁土地的复垦工作所确定的修复方向、修复措施有所了解，对于加强对公众的生态修复宣传工作具有一定得积极意义；二是通过本次公示，生态修复义务人及本方案编制单位未收集到反对意见，表明本方案确定的修复责任范围、修复方向、修复措施、修复时间等较为合理，能够达到预期修复效果，并具有较强的可操作性。</w:t>
      </w:r>
      <w:bookmarkEnd w:id="189"/>
      <w:bookmarkEnd w:id="190"/>
      <w:bookmarkEnd w:id="191"/>
      <w:bookmarkEnd w:id="192"/>
      <w:bookmarkEnd w:id="193"/>
      <w:bookmarkEnd w:id="194"/>
      <w:bookmarkEnd w:id="195"/>
    </w:p>
    <w:p w14:paraId="5BE95971">
      <w:pPr>
        <w:pStyle w:val="114"/>
        <w:spacing w:line="360" w:lineRule="auto"/>
        <w:ind w:firstLine="562" w:firstLineChars="200"/>
        <w:outlineLvl w:val="2"/>
        <w:rPr>
          <w:rFonts w:hint="eastAsia" w:ascii="宋体" w:hAnsi="宋体" w:eastAsia="宋体" w:cs="Times New Roman"/>
          <w:b/>
          <w:color w:val="auto"/>
          <w:sz w:val="28"/>
          <w:szCs w:val="28"/>
          <w:lang w:val="zh-CN" w:eastAsia="zh-CN"/>
        </w:rPr>
      </w:pPr>
      <w:r>
        <w:rPr>
          <w:rFonts w:hint="eastAsia" w:ascii="宋体" w:hAnsi="宋体" w:eastAsia="宋体" w:cs="Times New Roman"/>
          <w:b/>
          <w:color w:val="auto"/>
          <w:sz w:val="28"/>
          <w:szCs w:val="28"/>
          <w:lang w:val="zh-CN" w:eastAsia="zh-CN"/>
        </w:rPr>
        <w:t>（</w:t>
      </w:r>
      <w:r>
        <w:rPr>
          <w:rFonts w:hint="eastAsia" w:ascii="宋体" w:hAnsi="宋体" w:cs="Times New Roman"/>
          <w:b/>
          <w:color w:val="auto"/>
          <w:sz w:val="28"/>
          <w:szCs w:val="28"/>
          <w:lang w:val="en-US" w:eastAsia="zh-CN"/>
        </w:rPr>
        <w:t>五</w:t>
      </w:r>
      <w:r>
        <w:rPr>
          <w:rFonts w:hint="eastAsia" w:ascii="宋体" w:hAnsi="宋体" w:eastAsia="宋体" w:cs="Times New Roman"/>
          <w:b/>
          <w:color w:val="auto"/>
          <w:sz w:val="28"/>
          <w:szCs w:val="28"/>
          <w:lang w:val="zh-CN" w:eastAsia="zh-CN"/>
        </w:rPr>
        <w:t>）方案实施阶段的公众参与</w:t>
      </w:r>
    </w:p>
    <w:p w14:paraId="0187D10E">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在生态修复实施过程中，矿权人将继续征求相关专业机构及专家的意见，遇到问题及时求教，并接受地方自然资源主管部门、其他相关部门及群众对</w:t>
      </w:r>
      <w:r>
        <w:rPr>
          <w:rFonts w:hint="eastAsia" w:ascii="宋体" w:hAnsi="宋体" w:cs="宋体"/>
          <w:color w:val="auto"/>
          <w:sz w:val="28"/>
          <w:szCs w:val="28"/>
          <w:lang w:val="en-US" w:eastAsia="zh-CN"/>
        </w:rPr>
        <w:t>修复</w:t>
      </w:r>
      <w:r>
        <w:rPr>
          <w:rFonts w:hint="eastAsia" w:ascii="宋体" w:hAnsi="宋体" w:eastAsia="宋体" w:cs="宋体"/>
          <w:color w:val="auto"/>
          <w:sz w:val="28"/>
          <w:szCs w:val="28"/>
          <w:lang w:val="en-US" w:eastAsia="zh-CN"/>
        </w:rPr>
        <w:t>进度与</w:t>
      </w:r>
      <w:r>
        <w:rPr>
          <w:rFonts w:hint="eastAsia" w:ascii="宋体" w:hAnsi="宋体" w:cs="宋体"/>
          <w:color w:val="auto"/>
          <w:sz w:val="28"/>
          <w:szCs w:val="28"/>
          <w:lang w:val="en-US" w:eastAsia="zh-CN"/>
        </w:rPr>
        <w:t>修复</w:t>
      </w:r>
      <w:r>
        <w:rPr>
          <w:rFonts w:hint="eastAsia" w:ascii="宋体" w:hAnsi="宋体" w:eastAsia="宋体" w:cs="宋体"/>
          <w:color w:val="auto"/>
          <w:sz w:val="28"/>
          <w:szCs w:val="28"/>
          <w:lang w:val="en-US" w:eastAsia="zh-CN"/>
        </w:rPr>
        <w:t>质量的监督。具体表现在两方面：一是</w:t>
      </w:r>
      <w:r>
        <w:rPr>
          <w:rFonts w:hint="eastAsia" w:ascii="宋体" w:hAnsi="宋体" w:cs="宋体"/>
          <w:color w:val="auto"/>
          <w:sz w:val="28"/>
          <w:szCs w:val="28"/>
          <w:lang w:val="en-US" w:eastAsia="zh-CN"/>
        </w:rPr>
        <w:t>新疆生产建设兵团第十三师红山农场2号建筑用砂石矿</w:t>
      </w:r>
      <w:r>
        <w:rPr>
          <w:rFonts w:hint="eastAsia" w:ascii="宋体" w:hAnsi="宋体" w:eastAsia="宋体" w:cs="宋体"/>
          <w:color w:val="auto"/>
          <w:sz w:val="28"/>
          <w:szCs w:val="28"/>
          <w:lang w:val="en-US" w:eastAsia="zh-CN"/>
        </w:rPr>
        <w:t>在组织开展复垦修复工作以后，应当受理群众对修复措施、质量以及复垦土地权属调整过程中的纠纷问题，并定期对复垦实施效果、修复进度、复垦措施落实和复垦资金落实情况进行调查。二是</w:t>
      </w:r>
      <w:r>
        <w:rPr>
          <w:rFonts w:hint="eastAsia" w:ascii="宋体" w:hAnsi="宋体" w:cs="宋体"/>
          <w:color w:val="auto"/>
          <w:sz w:val="28"/>
          <w:szCs w:val="28"/>
          <w:lang w:eastAsia="zh-CN"/>
        </w:rPr>
        <w:t>新疆众力建设有限公司</w:t>
      </w:r>
      <w:r>
        <w:rPr>
          <w:rFonts w:hint="eastAsia" w:ascii="宋体" w:hAnsi="宋体" w:eastAsia="宋体" w:cs="宋体"/>
          <w:color w:val="auto"/>
          <w:sz w:val="28"/>
          <w:szCs w:val="28"/>
          <w:lang w:val="en-US" w:eastAsia="zh-CN"/>
        </w:rPr>
        <w:t>每年向公众公布一次修复监测结果及年度治理实施方案，对公众提出质疑的地方，应及时重新核实并予以说明，接受自然资源主管部门的监督检查，并接受社会对治理修复实施情况的监督。</w:t>
      </w:r>
    </w:p>
    <w:p w14:paraId="5D63F07C">
      <w:pPr>
        <w:pStyle w:val="114"/>
        <w:spacing w:line="360" w:lineRule="auto"/>
        <w:ind w:firstLine="562" w:firstLineChars="200"/>
        <w:outlineLvl w:val="2"/>
        <w:rPr>
          <w:rFonts w:hint="eastAsia" w:ascii="宋体" w:hAnsi="宋体" w:eastAsia="宋体" w:cs="Times New Roman"/>
          <w:b/>
          <w:color w:val="auto"/>
          <w:sz w:val="28"/>
          <w:szCs w:val="28"/>
          <w:lang w:val="zh-CN" w:eastAsia="zh-CN"/>
        </w:rPr>
      </w:pPr>
      <w:r>
        <w:rPr>
          <w:rFonts w:hint="eastAsia" w:ascii="宋体" w:hAnsi="宋体" w:eastAsia="宋体" w:cs="Times New Roman"/>
          <w:b/>
          <w:color w:val="auto"/>
          <w:sz w:val="28"/>
          <w:szCs w:val="28"/>
          <w:lang w:val="zh-CN" w:eastAsia="zh-CN"/>
        </w:rPr>
        <w:t>（</w:t>
      </w:r>
      <w:r>
        <w:rPr>
          <w:rFonts w:hint="eastAsia" w:ascii="宋体" w:hAnsi="宋体" w:cs="Times New Roman"/>
          <w:b/>
          <w:color w:val="auto"/>
          <w:sz w:val="28"/>
          <w:szCs w:val="28"/>
          <w:lang w:val="en-US" w:eastAsia="zh-CN"/>
        </w:rPr>
        <w:t>六</w:t>
      </w:r>
      <w:r>
        <w:rPr>
          <w:rFonts w:hint="eastAsia" w:ascii="宋体" w:hAnsi="宋体" w:eastAsia="宋体" w:cs="Times New Roman"/>
          <w:b/>
          <w:color w:val="auto"/>
          <w:sz w:val="28"/>
          <w:szCs w:val="28"/>
          <w:lang w:val="zh-CN" w:eastAsia="zh-CN"/>
        </w:rPr>
        <w:t>）验收阶段的公众参与</w:t>
      </w:r>
    </w:p>
    <w:p w14:paraId="43E91A86">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w:t>
      </w:r>
      <w:r>
        <w:rPr>
          <w:rFonts w:hint="eastAsia" w:ascii="宋体" w:hAnsi="宋体" w:cs="宋体"/>
          <w:color w:val="auto"/>
          <w:sz w:val="28"/>
          <w:szCs w:val="28"/>
          <w:lang w:val="en-US" w:eastAsia="zh-CN"/>
        </w:rPr>
        <w:t>生态修复</w:t>
      </w:r>
      <w:r>
        <w:rPr>
          <w:rFonts w:hint="eastAsia" w:ascii="宋体" w:hAnsi="宋体" w:eastAsia="宋体" w:cs="宋体"/>
          <w:color w:val="auto"/>
          <w:sz w:val="28"/>
          <w:szCs w:val="28"/>
          <w:lang w:val="en-US" w:eastAsia="zh-CN"/>
        </w:rPr>
        <w:t>验收过程中，要按照公平、公正和公开的原则，由负责组织验收的自然资源主管部门组织成立验收专家组，并邀请项目开发建设影响区域的农牧民代表，对</w:t>
      </w:r>
      <w:r>
        <w:rPr>
          <w:rFonts w:hint="eastAsia" w:ascii="宋体" w:hAnsi="宋体" w:cs="宋体"/>
          <w:color w:val="auto"/>
          <w:sz w:val="28"/>
          <w:szCs w:val="28"/>
          <w:lang w:val="en-US" w:eastAsia="zh-CN"/>
        </w:rPr>
        <w:t>生态修复</w:t>
      </w:r>
      <w:r>
        <w:rPr>
          <w:rFonts w:hint="eastAsia" w:ascii="宋体" w:hAnsi="宋体" w:eastAsia="宋体" w:cs="宋体"/>
          <w:color w:val="auto"/>
          <w:sz w:val="28"/>
          <w:szCs w:val="28"/>
          <w:lang w:val="en-US" w:eastAsia="zh-CN"/>
        </w:rPr>
        <w:t>方案实施过程中的资金使用、复垦措施、工程设计、</w:t>
      </w:r>
      <w:r>
        <w:rPr>
          <w:rFonts w:hint="eastAsia" w:ascii="宋体" w:hAnsi="宋体" w:cs="宋体"/>
          <w:color w:val="auto"/>
          <w:sz w:val="28"/>
          <w:szCs w:val="28"/>
          <w:lang w:val="en-US" w:eastAsia="zh-CN"/>
        </w:rPr>
        <w:t>生态修复</w:t>
      </w:r>
      <w:r>
        <w:rPr>
          <w:rFonts w:hint="eastAsia" w:ascii="宋体" w:hAnsi="宋体" w:eastAsia="宋体" w:cs="宋体"/>
          <w:color w:val="auto"/>
          <w:sz w:val="28"/>
          <w:szCs w:val="28"/>
          <w:lang w:val="en-US" w:eastAsia="zh-CN"/>
        </w:rPr>
        <w:t>效果进行检查，对本项目</w:t>
      </w:r>
      <w:r>
        <w:rPr>
          <w:rFonts w:hint="eastAsia" w:ascii="宋体" w:hAnsi="宋体" w:cs="宋体"/>
          <w:color w:val="auto"/>
          <w:sz w:val="28"/>
          <w:szCs w:val="28"/>
          <w:lang w:val="en-US" w:eastAsia="zh-CN"/>
        </w:rPr>
        <w:t>生态修复</w:t>
      </w:r>
      <w:r>
        <w:rPr>
          <w:rFonts w:hint="eastAsia" w:ascii="宋体" w:hAnsi="宋体" w:eastAsia="宋体" w:cs="宋体"/>
          <w:color w:val="auto"/>
          <w:sz w:val="28"/>
          <w:szCs w:val="28"/>
          <w:lang w:val="en-US" w:eastAsia="zh-CN"/>
        </w:rPr>
        <w:t>进行综合评判，形成初步验收结果。负责组织验收的自然资源主管部门将初步验收结果在项目所在地公告，吸取相关权利人及有关公众的意见。对土地权利人及有关公众提出质疑的地方，应及时重新核实并予以说明，同时严肃查处弄虚作假问题。</w:t>
      </w:r>
    </w:p>
    <w:p w14:paraId="197DCB5B">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生态修复的公众参与包括了方案编制期间、实施阶段、验收阶段和土地权属调整的参与。它是收集当地土地管理部门和矿山周边区域公众对矿山开采过程中占地和开展后期生态修复的意见和建议，以满足矿山生态修复的可行性，同时监督矿山生态修复工作的顺利实施，实现生态修复的民主化、公众化，从而有利于最大限度的发挥生态修复的综合效益和长远效益，使经济效益、社会效益和环境效益得到统一。</w:t>
      </w:r>
    </w:p>
    <w:bookmarkEnd w:id="182"/>
    <w:bookmarkEnd w:id="183"/>
    <w:bookmarkEnd w:id="184"/>
    <w:bookmarkEnd w:id="185"/>
    <w:bookmarkEnd w:id="186"/>
    <w:bookmarkEnd w:id="187"/>
    <w:bookmarkEnd w:id="188"/>
    <w:p w14:paraId="0F333E18">
      <w:pPr>
        <w:pStyle w:val="4"/>
        <w:keepLines w:val="0"/>
        <w:pageBreakBefore w:val="0"/>
        <w:widowControl w:val="0"/>
        <w:tabs>
          <w:tab w:val="center" w:pos="4153"/>
          <w:tab w:val="left" w:pos="5570"/>
        </w:tabs>
        <w:kinsoku/>
        <w:wordWrap/>
        <w:overflowPunct/>
        <w:topLinePunct w:val="0"/>
        <w:autoSpaceDE/>
        <w:autoSpaceDN/>
        <w:bidi w:val="0"/>
        <w:adjustRightInd w:val="0"/>
        <w:snapToGrid w:val="0"/>
        <w:spacing w:before="0" w:after="0" w:line="360" w:lineRule="auto"/>
        <w:ind w:firstLine="562" w:firstLineChars="200"/>
        <w:jc w:val="both"/>
        <w:textAlignment w:val="auto"/>
        <w:rPr>
          <w:rFonts w:hint="default" w:ascii="Times New Roman" w:hAnsi="Times New Roman" w:eastAsia="宋体" w:cs="Times New Roman"/>
          <w:color w:val="auto"/>
          <w:sz w:val="28"/>
          <w:szCs w:val="28"/>
          <w:highlight w:val="none"/>
          <w:lang w:val="en-US" w:eastAsia="zh-CN"/>
        </w:rPr>
      </w:pPr>
      <w:bookmarkStart w:id="196" w:name="_Toc662"/>
      <w:r>
        <w:rPr>
          <w:rFonts w:hint="default" w:ascii="Times New Roman" w:hAnsi="Times New Roman" w:eastAsia="宋体" w:cs="Times New Roman"/>
          <w:color w:val="auto"/>
          <w:sz w:val="28"/>
          <w:szCs w:val="28"/>
          <w:highlight w:val="none"/>
          <w:lang w:val="en-US" w:eastAsia="zh-CN"/>
        </w:rPr>
        <w:t>三、效益分析</w:t>
      </w:r>
      <w:bookmarkEnd w:id="196"/>
    </w:p>
    <w:p w14:paraId="55934180">
      <w:pPr>
        <w:pageBreakBefore w:val="0"/>
        <w:widowControl w:val="0"/>
        <w:tabs>
          <w:tab w:val="left" w:pos="1360"/>
        </w:tabs>
        <w:kinsoku/>
        <w:wordWrap/>
        <w:overflowPunct/>
        <w:topLinePunct w:val="0"/>
        <w:autoSpaceDE/>
        <w:autoSpaceDN/>
        <w:bidi w:val="0"/>
        <w:adjustRightInd w:val="0"/>
        <w:snapToGrid w:val="0"/>
        <w:spacing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将改变生态环境，影响生产与生活，</w:t>
      </w:r>
      <w:r>
        <w:rPr>
          <w:rFonts w:hint="eastAsia" w:ascii="宋体" w:hAnsi="宋体" w:eastAsia="宋体" w:cs="宋体"/>
          <w:sz w:val="28"/>
          <w:szCs w:val="28"/>
          <w:highlight w:val="none"/>
          <w:lang w:val="en-US" w:eastAsia="zh-CN"/>
        </w:rPr>
        <w:t>矿区生态修复</w:t>
      </w:r>
      <w:r>
        <w:rPr>
          <w:rFonts w:hint="eastAsia" w:ascii="宋体" w:hAnsi="宋体" w:eastAsia="宋体" w:cs="宋体"/>
          <w:sz w:val="28"/>
          <w:szCs w:val="28"/>
          <w:highlight w:val="none"/>
        </w:rPr>
        <w:t>效益包括社会效益</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生态效益与经济效益。通过地质环境保护减轻、消除矿山开采对地质环境的破坏，消除废弃物对水土环境的污染，通过预防控制措施减少土地损毁，通过</w:t>
      </w:r>
      <w:r>
        <w:rPr>
          <w:rFonts w:hint="eastAsia" w:ascii="宋体" w:hAnsi="宋体" w:eastAsia="宋体" w:cs="宋体"/>
          <w:color w:val="auto"/>
          <w:sz w:val="28"/>
          <w:szCs w:val="28"/>
          <w:highlight w:val="none"/>
          <w:u w:val="none"/>
          <w:lang w:val="en-US" w:eastAsia="zh-CN"/>
        </w:rPr>
        <w:t>矿区生态修复</w:t>
      </w:r>
      <w:r>
        <w:rPr>
          <w:rFonts w:hint="eastAsia" w:ascii="宋体" w:hAnsi="宋体" w:eastAsia="宋体" w:cs="宋体"/>
          <w:sz w:val="28"/>
          <w:szCs w:val="28"/>
          <w:highlight w:val="none"/>
        </w:rPr>
        <w:t>工程解决一定就业的社会效益。项目实施后生态、经济效益与社会效益综合发展。从效益服务对象上，其效益既包括矿山企业因减少土地损毁而少缴的相关费用，又包括土地使用权人对</w:t>
      </w:r>
      <w:r>
        <w:rPr>
          <w:rFonts w:hint="eastAsia" w:ascii="宋体" w:hAnsi="宋体" w:cs="宋体"/>
          <w:sz w:val="28"/>
          <w:szCs w:val="28"/>
          <w:highlight w:val="none"/>
          <w:lang w:val="en-US" w:eastAsia="zh-CN"/>
        </w:rPr>
        <w:t>生态修复</w:t>
      </w:r>
      <w:r>
        <w:rPr>
          <w:rFonts w:hint="eastAsia" w:ascii="宋体" w:hAnsi="宋体" w:eastAsia="宋体" w:cs="宋体"/>
          <w:sz w:val="28"/>
          <w:szCs w:val="28"/>
          <w:highlight w:val="none"/>
        </w:rPr>
        <w:t>再利用产生的效益。从宏观上，还包括因</w:t>
      </w:r>
      <w:r>
        <w:rPr>
          <w:rFonts w:hint="eastAsia" w:ascii="宋体" w:hAnsi="宋体" w:cs="宋体"/>
          <w:sz w:val="28"/>
          <w:szCs w:val="28"/>
          <w:highlight w:val="none"/>
          <w:lang w:val="en-US" w:eastAsia="zh-CN"/>
        </w:rPr>
        <w:t>生态修复</w:t>
      </w:r>
      <w:r>
        <w:rPr>
          <w:rFonts w:hint="eastAsia" w:ascii="宋体" w:hAnsi="宋体" w:eastAsia="宋体" w:cs="宋体"/>
          <w:sz w:val="28"/>
          <w:szCs w:val="28"/>
          <w:highlight w:val="none"/>
        </w:rPr>
        <w:t>避免社会不稳定因素等带来的社会效益。</w:t>
      </w:r>
      <w:r>
        <w:rPr>
          <w:rFonts w:hint="eastAsia" w:ascii="宋体" w:hAnsi="宋体" w:eastAsia="宋体" w:cs="宋体"/>
          <w:sz w:val="28"/>
          <w:szCs w:val="28"/>
          <w:highlight w:val="none"/>
          <w:lang w:val="en-US" w:eastAsia="zh-CN"/>
        </w:rPr>
        <w:t>生态修复</w:t>
      </w:r>
      <w:r>
        <w:rPr>
          <w:rFonts w:hint="eastAsia" w:ascii="宋体" w:hAnsi="宋体" w:eastAsia="宋体" w:cs="宋体"/>
          <w:color w:val="auto"/>
          <w:kern w:val="0"/>
          <w:sz w:val="28"/>
          <w:szCs w:val="28"/>
          <w:lang w:bidi="ar"/>
        </w:rPr>
        <w:t>综合治理效益由</w:t>
      </w:r>
      <w:r>
        <w:rPr>
          <w:rFonts w:hint="eastAsia" w:ascii="宋体" w:hAnsi="宋体" w:eastAsia="宋体" w:cs="宋体"/>
          <w:sz w:val="28"/>
          <w:szCs w:val="28"/>
          <w:highlight w:val="none"/>
        </w:rPr>
        <w:t>社会效益</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生态效益与经济效益</w:t>
      </w:r>
      <w:r>
        <w:rPr>
          <w:rFonts w:hint="eastAsia" w:ascii="宋体" w:hAnsi="宋体" w:eastAsia="宋体" w:cs="宋体"/>
          <w:color w:val="auto"/>
          <w:kern w:val="0"/>
          <w:sz w:val="28"/>
          <w:szCs w:val="28"/>
          <w:lang w:bidi="ar"/>
        </w:rPr>
        <w:t>三部分构成。</w:t>
      </w:r>
    </w:p>
    <w:p w14:paraId="5F8D4016">
      <w:pPr>
        <w:keepNext w:val="0"/>
        <w:keepLines w:val="0"/>
        <w:pageBreakBefore w:val="0"/>
        <w:widowControl w:val="0"/>
        <w:numPr>
          <w:ilvl w:val="0"/>
          <w:numId w:val="6"/>
        </w:numPr>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社会效益</w:t>
      </w:r>
    </w:p>
    <w:p w14:paraId="42BECCD9">
      <w:pPr>
        <w:pStyle w:val="114"/>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生态修复工程实施及后期管护可创造一定的就业岗位，可部分改善当地百姓的生活条件。通过系统性的修复，有助于改善矿地关系，树立企业负责任的社会形象，促进矿区与地方和谐发展，实现良好的社会效益。</w:t>
      </w:r>
    </w:p>
    <w:p w14:paraId="54B21F57">
      <w:pPr>
        <w:keepNext w:val="0"/>
        <w:keepLines w:val="0"/>
        <w:pageBreakBefore w:val="0"/>
        <w:widowControl w:val="0"/>
        <w:numPr>
          <w:ilvl w:val="0"/>
          <w:numId w:val="6"/>
        </w:numPr>
        <w:tabs>
          <w:tab w:val="left" w:pos="1360"/>
        </w:tabs>
        <w:kinsoku/>
        <w:wordWrap/>
        <w:overflowPunct/>
        <w:topLinePunct w:val="0"/>
        <w:autoSpaceDE/>
        <w:autoSpaceDN/>
        <w:bidi w:val="0"/>
        <w:adjustRightInd w:val="0"/>
        <w:snapToGrid w:val="0"/>
        <w:spacing w:line="360" w:lineRule="auto"/>
        <w:ind w:left="0" w:leftChars="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生态效益</w:t>
      </w:r>
    </w:p>
    <w:p w14:paraId="5F4EE3C5">
      <w:pPr>
        <w:keepNext w:val="0"/>
        <w:keepLines w:val="0"/>
        <w:pageBreakBefore w:val="0"/>
        <w:widowControl w:val="0"/>
        <w:numPr>
          <w:ilvl w:val="0"/>
          <w:numId w:val="0"/>
        </w:numPr>
        <w:tabs>
          <w:tab w:val="left" w:pos="1360"/>
        </w:tabs>
        <w:kinsoku/>
        <w:wordWrap/>
        <w:overflowPunct/>
        <w:topLinePunct w:val="0"/>
        <w:autoSpaceDE/>
        <w:autoSpaceDN/>
        <w:bidi w:val="0"/>
        <w:adjustRightInd w:val="0"/>
        <w:snapToGrid w:val="0"/>
        <w:spacing w:line="360" w:lineRule="auto"/>
        <w:ind w:leftChars="20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通过系统的地貌重塑、土壤重构与植被重建等措施，控制水土侵蚀，有效控制风蚀与水蚀，减少水土流失与扬尘。促进生态恢复，逐步增强区域生态系统的稳定性和服务功能。</w:t>
      </w:r>
    </w:p>
    <w:p w14:paraId="1D48B73A">
      <w:pPr>
        <w:keepNext w:val="0"/>
        <w:keepLines w:val="0"/>
        <w:pageBreakBefore w:val="0"/>
        <w:widowControl w:val="0"/>
        <w:numPr>
          <w:ilvl w:val="0"/>
          <w:numId w:val="6"/>
        </w:numPr>
        <w:tabs>
          <w:tab w:val="left" w:pos="1360"/>
        </w:tabs>
        <w:kinsoku/>
        <w:wordWrap/>
        <w:overflowPunct/>
        <w:topLinePunct w:val="0"/>
        <w:autoSpaceDE/>
        <w:autoSpaceDN/>
        <w:bidi w:val="0"/>
        <w:adjustRightInd w:val="0"/>
        <w:snapToGrid w:val="0"/>
        <w:spacing w:line="360" w:lineRule="auto"/>
        <w:ind w:left="0" w:leftChars="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经济效益</w:t>
      </w:r>
    </w:p>
    <w:p w14:paraId="4AA061E2">
      <w:pPr>
        <w:keepNext w:val="0"/>
        <w:keepLines w:val="0"/>
        <w:pageBreakBefore w:val="0"/>
        <w:widowControl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1）直接经济效益（对建设单位）：产品售卖带来较大经济收益。</w:t>
      </w:r>
    </w:p>
    <w:p w14:paraId="05D7FD56">
      <w:pPr>
        <w:keepNext w:val="0"/>
        <w:keepLines w:val="0"/>
        <w:pageBreakBefore w:val="0"/>
        <w:widowControl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2）间接与长远经济效益：预先计提治理恢复基金并实施修复，避免了未来可能因环境问题产生的巨额罚没或治理成本，实现了经济与环境的双赢。</w:t>
      </w:r>
    </w:p>
    <w:p w14:paraId="503CEA8E">
      <w:pPr>
        <w:keepNext w:val="0"/>
        <w:keepLines w:val="0"/>
        <w:pageBreakBefore w:val="0"/>
        <w:widowControl w:val="0"/>
        <w:tabs>
          <w:tab w:val="left" w:pos="1360"/>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p>
    <w:p w14:paraId="61597008">
      <w:pPr>
        <w:pageBreakBefore w:val="0"/>
        <w:widowControl w:val="0"/>
        <w:kinsoku/>
        <w:wordWrap/>
        <w:overflowPunct/>
        <w:topLinePunct w:val="0"/>
        <w:autoSpaceDE/>
        <w:autoSpaceDN/>
        <w:bidi w:val="0"/>
        <w:adjustRightInd w:val="0"/>
        <w:snapToGrid w:val="0"/>
        <w:spacing w:line="360" w:lineRule="auto"/>
        <w:rPr>
          <w:rFonts w:hint="eastAsia"/>
        </w:rPr>
      </w:pPr>
    </w:p>
    <w:p w14:paraId="5AACDD03">
      <w:pPr>
        <w:pStyle w:val="3"/>
        <w:pageBreakBefore w:val="0"/>
        <w:widowControl w:val="0"/>
        <w:kinsoku/>
        <w:wordWrap/>
        <w:overflowPunct/>
        <w:topLinePunct w:val="0"/>
        <w:autoSpaceDE/>
        <w:autoSpaceDN/>
        <w:bidi w:val="0"/>
        <w:adjustRightInd w:val="0"/>
        <w:snapToGrid w:val="0"/>
        <w:spacing w:before="0" w:after="0" w:line="360" w:lineRule="auto"/>
        <w:textAlignment w:val="baseline"/>
        <w:rPr>
          <w:rFonts w:hint="eastAsia" w:ascii="宋体" w:hAnsi="宋体" w:eastAsia="宋体" w:cs="宋体"/>
          <w:b w:val="0"/>
          <w:bCs w:val="0"/>
          <w:color w:val="auto"/>
          <w:kern w:val="2"/>
          <w:sz w:val="28"/>
          <w:szCs w:val="28"/>
          <w:highlight w:val="none"/>
        </w:rPr>
        <w:sectPr>
          <w:footerReference r:id="rId19" w:type="default"/>
          <w:pgSz w:w="11906" w:h="16838"/>
          <w:pgMar w:top="1417" w:right="1417" w:bottom="1417" w:left="1417" w:header="964" w:footer="964" w:gutter="0"/>
          <w:pgBorders>
            <w:top w:val="none" w:sz="0" w:space="0"/>
            <w:left w:val="none" w:sz="0" w:space="0"/>
            <w:bottom w:val="none" w:sz="0" w:space="0"/>
            <w:right w:val="none" w:sz="0" w:space="0"/>
          </w:pgBorders>
          <w:pgNumType w:fmt="decimal"/>
          <w:cols w:space="425" w:num="1"/>
          <w:docGrid w:type="lines" w:linePitch="312" w:charSpace="0"/>
        </w:sectPr>
      </w:pPr>
    </w:p>
    <w:p w14:paraId="39F1D205">
      <w:pPr>
        <w:pStyle w:val="3"/>
        <w:bidi w:val="0"/>
        <w:rPr>
          <w:rFonts w:hint="default" w:ascii="黑体" w:hAnsi="黑体" w:eastAsia="黑体" w:cs="黑体"/>
        </w:rPr>
      </w:pPr>
      <w:bookmarkStart w:id="197" w:name="_Toc13846"/>
      <w:r>
        <w:rPr>
          <w:rFonts w:hint="default" w:ascii="黑体" w:hAnsi="黑体" w:eastAsia="黑体" w:cs="黑体"/>
        </w:rPr>
        <w:t>第</w:t>
      </w:r>
      <w:r>
        <w:rPr>
          <w:rFonts w:hint="default" w:ascii="黑体" w:hAnsi="黑体" w:eastAsia="黑体" w:cs="黑体"/>
          <w:lang w:val="en-US" w:eastAsia="zh-CN"/>
        </w:rPr>
        <w:t>八</w:t>
      </w:r>
      <w:r>
        <w:rPr>
          <w:rFonts w:hint="default" w:ascii="黑体" w:hAnsi="黑体" w:eastAsia="黑体" w:cs="黑体"/>
        </w:rPr>
        <w:t xml:space="preserve">章 </w:t>
      </w:r>
      <w:r>
        <w:rPr>
          <w:rFonts w:hint="default" w:ascii="黑体" w:hAnsi="黑体" w:eastAsia="黑体" w:cs="黑体"/>
          <w:lang w:val="en-US" w:eastAsia="zh-CN"/>
        </w:rPr>
        <w:t xml:space="preserve"> </w:t>
      </w:r>
      <w:r>
        <w:rPr>
          <w:rFonts w:hint="default" w:ascii="黑体" w:hAnsi="黑体" w:eastAsia="黑体" w:cs="黑体"/>
        </w:rPr>
        <w:t>结论</w:t>
      </w:r>
      <w:bookmarkEnd w:id="159"/>
      <w:bookmarkEnd w:id="160"/>
      <w:bookmarkEnd w:id="197"/>
    </w:p>
    <w:p w14:paraId="301AF076">
      <w:pPr>
        <w:spacing w:before="120" w:after="120" w:line="360" w:lineRule="auto"/>
        <w:ind w:firstLine="602" w:firstLineChars="200"/>
        <w:jc w:val="left"/>
        <w:outlineLvl w:val="1"/>
        <w:rPr>
          <w:rFonts w:hint="eastAsia" w:ascii="宋体" w:hAnsi="宋体" w:eastAsia="宋体" w:cs="Times New Roman"/>
          <w:b/>
          <w:bCs/>
          <w:color w:val="auto"/>
          <w:sz w:val="30"/>
          <w:szCs w:val="30"/>
          <w:lang w:val="en-US" w:eastAsia="zh-CN" w:bidi="ar-SA"/>
        </w:rPr>
      </w:pPr>
      <w:bookmarkStart w:id="198" w:name="_Toc18833"/>
      <w:bookmarkStart w:id="199" w:name="_Toc230294767"/>
      <w:r>
        <w:rPr>
          <w:rFonts w:hint="eastAsia" w:ascii="Times New Roman" w:hAnsi="Times New Roman" w:eastAsia="宋体" w:cs="Times New Roman"/>
          <w:b/>
          <w:bCs/>
          <w:color w:val="auto"/>
          <w:sz w:val="30"/>
          <w:szCs w:val="30"/>
          <w:lang w:val="en-US" w:eastAsia="zh-CN" w:bidi="ar-SA"/>
        </w:rPr>
        <w:t>一、</w:t>
      </w:r>
      <w:bookmarkEnd w:id="198"/>
      <w:r>
        <w:rPr>
          <w:rFonts w:hint="eastAsia" w:ascii="Times New Roman" w:hAnsi="Times New Roman" w:eastAsia="宋体" w:cs="Times New Roman"/>
          <w:b/>
          <w:bCs/>
          <w:color w:val="auto"/>
          <w:sz w:val="30"/>
          <w:szCs w:val="30"/>
          <w:lang w:val="en-US" w:eastAsia="zh-CN" w:bidi="ar-SA"/>
        </w:rPr>
        <w:t>方案服务年限</w:t>
      </w:r>
      <w:bookmarkEnd w:id="199"/>
    </w:p>
    <w:p w14:paraId="1FADCD20">
      <w:pPr>
        <w:spacing w:before="120" w:after="120" w:line="360" w:lineRule="auto"/>
        <w:ind w:firstLine="602" w:firstLineChars="200"/>
        <w:jc w:val="left"/>
        <w:outlineLvl w:val="1"/>
        <w:rPr>
          <w:rFonts w:hint="eastAsia" w:ascii="Times New Roman" w:hAnsi="Times New Roman" w:eastAsia="宋体" w:cs="Times New Roman"/>
          <w:b/>
          <w:bCs/>
          <w:color w:val="auto"/>
          <w:sz w:val="30"/>
          <w:szCs w:val="30"/>
          <w:lang w:val="en-US" w:eastAsia="zh-CN" w:bidi="ar-SA"/>
        </w:rPr>
      </w:pPr>
      <w:bookmarkStart w:id="200" w:name="_Toc230294768"/>
      <w:r>
        <w:rPr>
          <w:rFonts w:hint="eastAsia" w:ascii="Times New Roman" w:hAnsi="Times New Roman" w:eastAsia="宋体" w:cs="Times New Roman"/>
          <w:b/>
          <w:bCs/>
          <w:color w:val="auto"/>
          <w:sz w:val="30"/>
          <w:szCs w:val="30"/>
          <w:lang w:val="en-US" w:eastAsia="zh-CN" w:bidi="ar-SA"/>
        </w:rPr>
        <w:t>二、矿区生态问题诊断与损毁预测</w:t>
      </w:r>
      <w:bookmarkEnd w:id="200"/>
    </w:p>
    <w:p w14:paraId="78ED267D">
      <w:pPr>
        <w:keepNext w:val="0"/>
        <w:keepLines w:val="0"/>
        <w:pageBreakBefore w:val="0"/>
        <w:kinsoku/>
        <w:wordWrap/>
        <w:overflowPunct/>
        <w:topLinePunct w:val="0"/>
        <w:autoSpaceDE/>
        <w:autoSpaceDN/>
        <w:bidi w:val="0"/>
        <w:adjustRightInd/>
        <w:snapToGrid/>
        <w:spacing w:before="120" w:after="120" w:line="360" w:lineRule="auto"/>
        <w:ind w:firstLine="602" w:firstLineChars="200"/>
        <w:jc w:val="left"/>
        <w:textAlignment w:val="auto"/>
        <w:outlineLvl w:val="1"/>
        <w:rPr>
          <w:rFonts w:hint="default" w:ascii="Times New Roman" w:hAnsi="Times New Roman" w:eastAsia="宋体" w:cs="Times New Roman"/>
          <w:b/>
          <w:bCs/>
          <w:color w:val="auto"/>
          <w:sz w:val="30"/>
          <w:szCs w:val="30"/>
          <w:lang w:val="en-US" w:eastAsia="zh-CN" w:bidi="ar-SA"/>
        </w:rPr>
      </w:pPr>
      <w:bookmarkStart w:id="201" w:name="_Toc230294769"/>
      <w:r>
        <w:rPr>
          <w:rFonts w:hint="eastAsia" w:ascii="Times New Roman" w:hAnsi="Times New Roman" w:eastAsia="宋体" w:cs="Times New Roman"/>
          <w:b/>
          <w:bCs/>
          <w:color w:val="auto"/>
          <w:sz w:val="30"/>
          <w:szCs w:val="30"/>
          <w:lang w:val="en-US" w:eastAsia="zh-CN" w:bidi="ar-SA"/>
        </w:rPr>
        <w:t>三、生态修复目标与方向</w:t>
      </w:r>
      <w:bookmarkEnd w:id="201"/>
    </w:p>
    <w:p w14:paraId="056E8019">
      <w:pPr>
        <w:widowControl/>
        <w:spacing w:line="360" w:lineRule="auto"/>
        <w:ind w:firstLine="560" w:firstLineChars="200"/>
        <w:rPr>
          <w:rFonts w:hint="eastAsia" w:ascii="宋体" w:hAnsi="宋体" w:eastAsia="宋体" w:cs="宋体"/>
          <w:color w:val="auto"/>
          <w:kern w:val="2"/>
          <w:sz w:val="28"/>
          <w:szCs w:val="28"/>
          <w:highlight w:val="none"/>
          <w:lang w:val="en-US" w:eastAsia="zh-CN" w:bidi="ar-SA"/>
        </w:rPr>
      </w:pPr>
      <w:bookmarkStart w:id="202" w:name="_Toc230294770"/>
      <w:r>
        <w:rPr>
          <w:rFonts w:hint="eastAsia" w:ascii="宋体" w:hAnsi="宋体" w:eastAsia="宋体" w:cs="宋体"/>
          <w:color w:val="auto"/>
          <w:sz w:val="28"/>
          <w:szCs w:val="28"/>
        </w:rPr>
        <w:t>综合矿山地质环境、土地损毁、生态退化评价，矿区共划分</w:t>
      </w:r>
      <w:r>
        <w:rPr>
          <w:rStyle w:val="40"/>
          <w:rFonts w:hint="eastAsia" w:ascii="宋体" w:hAnsi="宋体" w:eastAsia="宋体" w:cs="宋体"/>
          <w:b w:val="0"/>
          <w:bCs/>
          <w:color w:val="auto"/>
          <w:sz w:val="28"/>
          <w:szCs w:val="28"/>
        </w:rPr>
        <w:t>2 个受损区块：露天采场（含已有采坑）、临时表土堆场</w:t>
      </w:r>
      <w:r>
        <w:rPr>
          <w:rFonts w:hint="eastAsia" w:ascii="宋体" w:hAnsi="宋体" w:eastAsia="宋体" w:cs="宋体"/>
          <w:color w:val="auto"/>
          <w:sz w:val="28"/>
          <w:szCs w:val="28"/>
        </w:rPr>
        <w:t>；露天采场损毁综合评价等级为重度，临时表土堆场损毁综合评价等级为中度。</w:t>
      </w:r>
    </w:p>
    <w:p w14:paraId="5158AE2D">
      <w:pPr>
        <w:keepNext w:val="0"/>
        <w:keepLines w:val="0"/>
        <w:pageBreakBefore w:val="0"/>
        <w:kinsoku/>
        <w:wordWrap/>
        <w:overflowPunct/>
        <w:topLinePunct w:val="0"/>
        <w:autoSpaceDE/>
        <w:autoSpaceDN/>
        <w:bidi w:val="0"/>
        <w:adjustRightInd/>
        <w:snapToGrid/>
        <w:spacing w:before="120" w:after="120" w:line="360" w:lineRule="auto"/>
        <w:ind w:firstLine="602" w:firstLineChars="200"/>
        <w:jc w:val="left"/>
        <w:textAlignment w:val="auto"/>
        <w:outlineLvl w:val="1"/>
        <w:rPr>
          <w:rFonts w:hint="default" w:ascii="Times New Roman" w:hAnsi="Times New Roman" w:eastAsia="宋体" w:cs="Times New Roman"/>
          <w:b/>
          <w:bCs/>
          <w:color w:val="auto"/>
          <w:sz w:val="30"/>
          <w:szCs w:val="30"/>
          <w:lang w:val="en-US" w:eastAsia="zh-CN" w:bidi="ar-SA"/>
        </w:rPr>
      </w:pPr>
      <w:r>
        <w:rPr>
          <w:rFonts w:hint="eastAsia" w:ascii="Times New Roman" w:hAnsi="Times New Roman" w:eastAsia="宋体" w:cs="Times New Roman"/>
          <w:b/>
          <w:bCs/>
          <w:color w:val="auto"/>
          <w:sz w:val="30"/>
          <w:szCs w:val="30"/>
          <w:lang w:val="en-US" w:eastAsia="zh-CN" w:bidi="ar-SA"/>
        </w:rPr>
        <w:t>四、主要修复工程措施及范围</w:t>
      </w:r>
      <w:bookmarkEnd w:id="202"/>
    </w:p>
    <w:p w14:paraId="563FBFB7">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主要修复工程措施包括</w:t>
      </w:r>
      <w:r>
        <w:rPr>
          <w:rFonts w:hint="eastAsia" w:ascii="宋体" w:hAnsi="宋体" w:eastAsia="宋体" w:cs="宋体"/>
          <w:color w:val="auto"/>
          <w:sz w:val="28"/>
          <w:szCs w:val="28"/>
          <w:lang w:val="en-US" w:eastAsia="zh-CN"/>
        </w:rPr>
        <w:t>土地平整、覆土、土层翻耕、土壤培肥、草地重建和监测管护</w:t>
      </w:r>
      <w:r>
        <w:rPr>
          <w:rFonts w:hint="eastAsia" w:ascii="宋体" w:hAnsi="宋体" w:eastAsia="宋体" w:cs="宋体"/>
          <w:color w:val="auto"/>
          <w:sz w:val="28"/>
          <w:szCs w:val="28"/>
        </w:rPr>
        <w:t>。</w:t>
      </w:r>
    </w:p>
    <w:p w14:paraId="703B1A45">
      <w:pPr>
        <w:spacing w:before="120" w:after="120" w:line="360" w:lineRule="auto"/>
        <w:ind w:firstLine="602" w:firstLineChars="200"/>
        <w:jc w:val="left"/>
        <w:outlineLvl w:val="1"/>
        <w:rPr>
          <w:rFonts w:hint="default" w:ascii="Times New Roman" w:hAnsi="Times New Roman" w:eastAsia="宋体" w:cs="Times New Roman"/>
          <w:b/>
          <w:bCs/>
          <w:color w:val="auto"/>
          <w:sz w:val="30"/>
          <w:szCs w:val="30"/>
          <w:lang w:val="en-US" w:eastAsia="zh-CN" w:bidi="ar-SA"/>
        </w:rPr>
      </w:pPr>
      <w:bookmarkStart w:id="203" w:name="_Toc230294771"/>
      <w:r>
        <w:rPr>
          <w:rFonts w:hint="eastAsia" w:ascii="Times New Roman" w:hAnsi="Times New Roman" w:eastAsia="宋体" w:cs="Times New Roman"/>
          <w:b/>
          <w:bCs/>
          <w:color w:val="auto"/>
          <w:sz w:val="30"/>
          <w:szCs w:val="30"/>
          <w:lang w:val="en-US" w:eastAsia="zh-CN" w:bidi="ar-SA"/>
        </w:rPr>
        <w:t>五、监测与管护措施及期限</w:t>
      </w:r>
      <w:bookmarkEnd w:id="203"/>
    </w:p>
    <w:p w14:paraId="1B5FBD40">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color w:val="auto"/>
          <w:sz w:val="28"/>
          <w:szCs w:val="28"/>
          <w:lang w:eastAsia="zh-CN"/>
        </w:rPr>
      </w:pPr>
      <w:bookmarkStart w:id="204" w:name="_Toc230294772"/>
      <w:r>
        <w:rPr>
          <w:rFonts w:hint="eastAsia" w:ascii="宋体" w:hAnsi="宋体" w:eastAsia="宋体" w:cs="宋体"/>
          <w:color w:val="auto"/>
          <w:sz w:val="28"/>
          <w:szCs w:val="28"/>
        </w:rPr>
        <w:t>监测阶段包括生产</w:t>
      </w:r>
      <w:r>
        <w:rPr>
          <w:rFonts w:hint="eastAsia" w:ascii="宋体" w:hAnsi="宋体" w:eastAsia="宋体" w:cs="宋体"/>
          <w:color w:val="auto"/>
          <w:sz w:val="28"/>
          <w:szCs w:val="28"/>
          <w:lang w:eastAsia="zh-CN"/>
        </w:rPr>
        <w:t>期、复垦</w:t>
      </w:r>
      <w:r>
        <w:rPr>
          <w:rFonts w:hint="eastAsia" w:ascii="宋体" w:hAnsi="宋体" w:eastAsia="宋体" w:cs="宋体"/>
          <w:color w:val="auto"/>
          <w:sz w:val="28"/>
          <w:szCs w:val="28"/>
        </w:rPr>
        <w:t>及管护期</w:t>
      </w:r>
      <w:r>
        <w:rPr>
          <w:rFonts w:hint="eastAsia" w:ascii="宋体" w:hAnsi="宋体" w:eastAsia="宋体" w:cs="宋体"/>
          <w:color w:val="auto"/>
          <w:sz w:val="28"/>
          <w:szCs w:val="28"/>
          <w:lang w:eastAsia="zh-CN"/>
        </w:rPr>
        <w:t>。</w:t>
      </w:r>
      <w:r>
        <w:rPr>
          <w:rFonts w:hint="eastAsia" w:ascii="宋体" w:hAnsi="宋体" w:eastAsia="宋体" w:cs="宋体"/>
          <w:color w:val="auto"/>
          <w:kern w:val="0"/>
          <w:sz w:val="28"/>
          <w:szCs w:val="28"/>
          <w:highlight w:val="none"/>
          <w:lang w:val="en-US" w:eastAsia="zh-CN" w:bidi="ar"/>
        </w:rPr>
        <w:t>开采期对保护预防控制措施、地质环境损毁、土地资源损毁、生态系统破坏进行监测，复垦治理后对地质环境治理及生态系统恢复效果进行监测。</w:t>
      </w:r>
    </w:p>
    <w:p w14:paraId="3C2973CB">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管护期限为3年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管护</w:t>
      </w:r>
      <w:r>
        <w:rPr>
          <w:rFonts w:hint="eastAsia" w:ascii="宋体" w:hAnsi="宋体" w:eastAsia="宋体" w:cs="宋体"/>
          <w:color w:val="auto"/>
          <w:sz w:val="28"/>
          <w:szCs w:val="28"/>
          <w:lang w:eastAsia="zh-CN"/>
        </w:rPr>
        <w:t>措施</w:t>
      </w:r>
      <w:r>
        <w:rPr>
          <w:rFonts w:hint="eastAsia" w:ascii="宋体" w:hAnsi="宋体" w:eastAsia="宋体" w:cs="宋体"/>
          <w:color w:val="auto"/>
          <w:sz w:val="28"/>
          <w:szCs w:val="28"/>
        </w:rPr>
        <w:t>为</w:t>
      </w:r>
      <w:r>
        <w:rPr>
          <w:rFonts w:hint="eastAsia" w:ascii="宋体" w:hAnsi="宋体" w:eastAsia="宋体" w:cs="宋体"/>
          <w:color w:val="auto"/>
          <w:sz w:val="28"/>
          <w:szCs w:val="28"/>
          <w:lang w:val="en-US" w:eastAsia="zh-CN"/>
        </w:rPr>
        <w:t>浇灌、补植等</w:t>
      </w:r>
      <w:r>
        <w:rPr>
          <w:rFonts w:hint="eastAsia" w:ascii="宋体" w:hAnsi="宋体" w:eastAsia="宋体" w:cs="宋体"/>
          <w:color w:val="auto"/>
          <w:sz w:val="28"/>
          <w:szCs w:val="28"/>
        </w:rPr>
        <w:t>。</w:t>
      </w:r>
    </w:p>
    <w:p w14:paraId="6C2137FD">
      <w:pPr>
        <w:spacing w:before="120" w:after="120" w:line="360" w:lineRule="auto"/>
        <w:ind w:firstLine="602" w:firstLineChars="200"/>
        <w:jc w:val="left"/>
        <w:outlineLvl w:val="1"/>
        <w:rPr>
          <w:rFonts w:hint="default" w:ascii="Times New Roman" w:hAnsi="Times New Roman" w:eastAsia="宋体" w:cs="Times New Roman"/>
          <w:b/>
          <w:bCs/>
          <w:color w:val="auto"/>
          <w:sz w:val="30"/>
          <w:szCs w:val="30"/>
          <w:lang w:val="en-US" w:eastAsia="zh-CN" w:bidi="ar-SA"/>
        </w:rPr>
      </w:pPr>
      <w:r>
        <w:rPr>
          <w:rFonts w:hint="eastAsia" w:ascii="Times New Roman" w:hAnsi="Times New Roman" w:eastAsia="宋体" w:cs="Times New Roman"/>
          <w:b/>
          <w:bCs/>
          <w:color w:val="auto"/>
          <w:sz w:val="30"/>
          <w:szCs w:val="30"/>
          <w:lang w:val="en-US" w:eastAsia="zh-CN" w:bidi="ar-SA"/>
        </w:rPr>
        <w:t>六、投资估算</w:t>
      </w:r>
      <w:bookmarkEnd w:id="204"/>
    </w:p>
    <w:p w14:paraId="55C117A0">
      <w:pPr>
        <w:widowControl/>
        <w:spacing w:line="360" w:lineRule="auto"/>
        <w:ind w:firstLine="480" w:firstLineChars="200"/>
        <w:rPr>
          <w:rFonts w:hint="eastAsia" w:ascii="宋体" w:hAnsi="宋体" w:eastAsia="宋体" w:cs="宋体"/>
          <w:color w:val="FF0000"/>
          <w:kern w:val="0"/>
          <w:sz w:val="24"/>
          <w:szCs w:val="24"/>
        </w:rPr>
      </w:pPr>
    </w:p>
    <w:p w14:paraId="4792B1CB">
      <w:pPr>
        <w:keepNext w:val="0"/>
        <w:keepLines w:val="0"/>
        <w:pageBreakBefore w:val="0"/>
        <w:wordWrap/>
        <w:overflowPunct/>
        <w:topLinePunct w:val="0"/>
        <w:bidi w:val="0"/>
        <w:adjustRightInd w:val="0"/>
        <w:snapToGrid w:val="0"/>
        <w:spacing w:line="360" w:lineRule="auto"/>
        <w:ind w:firstLine="544" w:firstLineChars="200"/>
        <w:rPr>
          <w:rFonts w:hint="default" w:ascii="宋体" w:hAnsi="宋体" w:eastAsia="宋体" w:cs="宋体"/>
          <w:snapToGrid w:val="0"/>
          <w:color w:val="0000FF"/>
          <w:spacing w:val="-4"/>
          <w:kern w:val="0"/>
          <w:sz w:val="28"/>
          <w:szCs w:val="28"/>
          <w:lang w:val="en-US" w:eastAsia="zh-CN"/>
        </w:rPr>
      </w:pPr>
    </w:p>
    <w:p w14:paraId="0DE82F96"/>
    <w:p w14:paraId="59F971DB"/>
    <w:p w14:paraId="1392D0CE"/>
    <w:p w14:paraId="2D557EAA"/>
    <w:sectPr>
      <w:pgSz w:w="11906" w:h="16838"/>
      <w:pgMar w:top="1417" w:right="1417" w:bottom="1417" w:left="1417" w:header="964"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A11BA3-DF35-402E-9184-06C883FFCD7E}"/>
  </w:font>
  <w:font w:name="Courier New">
    <w:panose1 w:val="02070309020205020404"/>
    <w:charset w:val="01"/>
    <w:family w:val="modern"/>
    <w:pitch w:val="default"/>
    <w:sig w:usb0="E0002EFF" w:usb1="C0007843" w:usb2="00000009" w:usb3="00000000" w:csb0="400001FF" w:csb1="FFFF0000"/>
    <w:embedRegular r:id="rId2" w:fontKey="{88B08EFD-153E-4871-8587-34F7F342459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8030829-B37C-4ADE-BE5E-CB80C68CA3D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2241DBA4-7116-4976-B933-DE2E0DAF7DBE}"/>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5" w:fontKey="{5B143E99-95E8-429E-ABB6-AE6B350A4813}"/>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WPSEMBED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05991">
    <w:pPr>
      <w:pStyle w:val="22"/>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4298E">
    <w:pPr>
      <w:pStyle w:val="22"/>
      <w:pBdr>
        <w:top w:val="single" w:color="auto" w:sz="4" w:space="1"/>
      </w:pBdr>
      <w:rPr>
        <w:rFonts w:ascii="宋体" w:hAnsi="宋体"/>
        <w:lang w:val="zh-CN"/>
      </w:rPr>
    </w:pPr>
    <w:r>
      <w:rPr>
        <w:rFonts w:hint="eastAsia" w:ascii="宋体" w:hAnsi="宋体"/>
        <w:lang w:val="zh-CN"/>
      </w:rPr>
      <w:t>新疆维吾尔自治区有色地质勘察局七</w:t>
    </w:r>
    <w:r>
      <w:rPr>
        <w:rFonts w:ascii="宋体" w:hAnsi="宋体"/>
        <w:lang w:val="zh-CN"/>
      </w:rPr>
      <w:t>0</w:t>
    </w:r>
    <w:r>
      <w:rPr>
        <w:rFonts w:hint="eastAsia" w:ascii="宋体" w:hAnsi="宋体"/>
        <w:lang w:val="zh-CN"/>
      </w:rPr>
      <w:t>四队</w:t>
    </w:r>
  </w:p>
  <w:p w14:paraId="2677B880">
    <w:pPr>
      <w:pStyle w:val="22"/>
      <w:jc w:val="center"/>
    </w:pPr>
    <w:r>
      <w:fldChar w:fldCharType="begin"/>
    </w:r>
    <w:r>
      <w:instrText xml:space="preserve">PAGE   \* MERGEFORMAT</w:instrText>
    </w:r>
    <w:r>
      <w:fldChar w:fldCharType="separate"/>
    </w:r>
    <w:r>
      <w:rPr>
        <w:lang w:val="zh-CN"/>
      </w:rPr>
      <w:t>188</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A64A6">
    <w:pPr>
      <w:pStyle w:val="22"/>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9BD3F">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EC792">
                          <w:pPr>
                            <w:pStyle w:val="2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54EC792">
                    <w:pPr>
                      <w:pStyle w:val="2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929DD">
    <w:pPr>
      <w:widowControl w:val="0"/>
      <w:adjustRightInd w:val="0"/>
      <w:snapToGrid w:val="0"/>
      <w:spacing w:line="240" w:lineRule="auto"/>
      <w:ind w:firstLine="0" w:firstLineChars="0"/>
      <w:rPr>
        <w:rFonts w:ascii="宋体" w:hAnsi="宋体"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64DC5C">
                          <w:pPr>
                            <w:widowControl w:val="0"/>
                            <w:adjustRightInd w:val="0"/>
                            <w:snapToGrid w:val="0"/>
                            <w:spacing w:line="240" w:lineRule="auto"/>
                            <w:ind w:firstLine="360" w:firstLineChars="200"/>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E64DC5C">
                    <w:pPr>
                      <w:widowControl w:val="0"/>
                      <w:adjustRightInd w:val="0"/>
                      <w:snapToGrid w:val="0"/>
                      <w:spacing w:line="240" w:lineRule="auto"/>
                      <w:ind w:firstLine="360" w:firstLineChars="200"/>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4290D">
    <w:pPr>
      <w:widowControl w:val="0"/>
      <w:adjustRightInd w:val="0"/>
      <w:snapToGrid w:val="0"/>
      <w:spacing w:line="240" w:lineRule="auto"/>
      <w:ind w:firstLine="0" w:firstLineChars="0"/>
      <w:rPr>
        <w:rFonts w:ascii="宋体" w:hAnsi="宋体"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0E469F">
                          <w:pPr>
                            <w:widowControl w:val="0"/>
                            <w:adjustRightInd w:val="0"/>
                            <w:snapToGrid w:val="0"/>
                            <w:spacing w:line="240" w:lineRule="auto"/>
                            <w:ind w:firstLine="360" w:firstLineChars="200"/>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140E469F">
                    <w:pPr>
                      <w:widowControl w:val="0"/>
                      <w:adjustRightInd w:val="0"/>
                      <w:snapToGrid w:val="0"/>
                      <w:spacing w:line="240" w:lineRule="auto"/>
                      <w:ind w:firstLine="360" w:firstLineChars="200"/>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111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F3185">
    <w:pPr>
      <w:pStyle w:val="22"/>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9C34A">
                          <w:pPr>
                            <w:pStyle w:val="22"/>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DA9C34A">
                    <w:pPr>
                      <w:pStyle w:val="22"/>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28E4">
    <w:pPr>
      <w:pStyle w:val="22"/>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35133">
                          <w:pPr>
                            <w:pStyle w:val="22"/>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8835133">
                    <w:pPr>
                      <w:pStyle w:val="22"/>
                    </w:pPr>
                    <w:r>
                      <w:fldChar w:fldCharType="begin"/>
                    </w:r>
                    <w:r>
                      <w:instrText xml:space="preserve"> PAGE  \* MERGEFORMAT </w:instrText>
                    </w:r>
                    <w:r>
                      <w:fldChar w:fldCharType="separate"/>
                    </w:r>
                    <w:r>
                      <w:t>168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5790E">
    <w:pPr>
      <w:pStyle w:val="22"/>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40EE5">
                          <w:pPr>
                            <w:pStyle w:val="22"/>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CF40EE5">
                    <w:pPr>
                      <w:pStyle w:val="22"/>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D0FC2">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6E912">
    <w:pPr>
      <w:pStyle w:val="23"/>
      <w:pBdr>
        <w:bottom w:val="single" w:color="auto" w:sz="4" w:space="1"/>
      </w:pBdr>
      <w:rPr>
        <w:sz w:val="21"/>
        <w:szCs w:val="21"/>
      </w:rPr>
    </w:pPr>
    <w:r>
      <w:rPr>
        <w:rFonts w:hint="eastAsia" w:ascii="宋体" w:hAnsi="宋体" w:cs="Courier New"/>
        <w:sz w:val="21"/>
        <w:szCs w:val="21"/>
      </w:rPr>
      <w:t>新疆吐鲁番黄山东铜镍矿20号矿体矿山地质环境保护与土地复垦方案</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04C0C">
    <w:pPr>
      <w:pStyle w:val="23"/>
      <w:pBdr>
        <w:bottom w:val="thinThickSmallGap" w:color="auto" w:sz="12" w:space="1"/>
      </w:pBdr>
      <w:rPr>
        <w:rFonts w:hint="eastAsia" w:ascii="黑体" w:hAnsi="黑体" w:eastAsia="黑体" w:cs="黑体"/>
        <w:spacing w:val="-11"/>
        <w:sz w:val="18"/>
        <w:szCs w:val="18"/>
        <w:lang w:eastAsia="zh-CN"/>
      </w:rPr>
    </w:pPr>
    <w:r>
      <w:rPr>
        <w:rFonts w:hint="eastAsia" w:ascii="黑体" w:hAnsi="黑体" w:eastAsia="黑体" w:cs="黑体"/>
        <w:iCs/>
        <w:color w:val="000000"/>
        <w:spacing w:val="-11"/>
        <w:sz w:val="18"/>
        <w:szCs w:val="18"/>
        <w:lang w:eastAsia="zh-CN"/>
      </w:rPr>
      <w:t>新疆众力建设有限公司新疆生产建设兵团第十三师红山农场2号建筑用砂石矿矿区生态修复方案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8A8A">
    <w:pPr>
      <w:pStyle w:val="23"/>
      <w:pBdr>
        <w:bottom w:val="thinThickSmallGap" w:color="auto" w:sz="12" w:space="1"/>
      </w:pBdr>
      <w:rPr>
        <w:rFonts w:hint="eastAsia" w:ascii="黑体" w:hAnsi="黑体" w:eastAsia="黑体" w:cs="黑体"/>
        <w:sz w:val="20"/>
        <w:szCs w:val="20"/>
        <w:lang w:eastAsia="zh-CN"/>
      </w:rPr>
    </w:pPr>
    <w:r>
      <w:rPr>
        <w:rFonts w:hint="eastAsia" w:ascii="黑体" w:hAnsi="黑体" w:eastAsia="黑体" w:cs="黑体"/>
        <w:iCs/>
        <w:color w:val="000000"/>
        <w:sz w:val="18"/>
        <w:szCs w:val="18"/>
        <w:lang w:eastAsia="zh-CN"/>
      </w:rPr>
      <w:t>新疆众力建设有限公司新疆生产建设兵团第十三师红山农场2号建筑用砂石矿矿区生态修复方案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0D848">
    <w:pPr>
      <w:widowControl w:val="0"/>
      <w:pBdr>
        <w:bottom w:val="none" w:color="auto" w:sz="0" w:space="0"/>
      </w:pBdr>
      <w:adjustRightInd w:val="0"/>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E2CD9">
    <w:pPr>
      <w:widowControl w:val="0"/>
      <w:pBdr>
        <w:bottom w:val="none" w:color="auto" w:sz="0" w:space="0"/>
      </w:pBdr>
      <w:adjustRightInd w:val="0"/>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52A9A">
    <w:pPr>
      <w:pStyle w:val="23"/>
      <w:pBdr>
        <w:bottom w:val="thinThickSmallGap" w:color="auto" w:sz="12" w:space="1"/>
      </w:pBdr>
      <w:rPr>
        <w:rFonts w:hint="eastAsia" w:ascii="黑体" w:hAnsi="黑体" w:eastAsia="黑体" w:cs="黑体"/>
        <w:iCs/>
        <w:color w:val="000000"/>
        <w:sz w:val="18"/>
        <w:szCs w:val="18"/>
        <w:lang w:eastAsia="zh-CN"/>
      </w:rPr>
    </w:pPr>
    <w:r>
      <w:rPr>
        <w:rFonts w:hint="eastAsia" w:ascii="黑体" w:hAnsi="黑体" w:eastAsia="黑体" w:cs="黑体"/>
        <w:iCs/>
        <w:color w:val="000000"/>
        <w:sz w:val="18"/>
        <w:szCs w:val="18"/>
        <w:lang w:eastAsia="zh-CN"/>
      </w:rPr>
      <w:t>新疆众力建设有限公司新疆生产建设兵团第十三师红山农场2号建筑用砂石矿矿区生态修复方案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24BC6">
    <w:pPr>
      <w:pStyle w:val="23"/>
      <w:pBdr>
        <w:bottom w:val="thinThickSmallGap" w:color="auto" w:sz="12" w:space="1"/>
      </w:pBdr>
      <w:rPr>
        <w:rFonts w:hint="eastAsia" w:ascii="黑体" w:hAnsi="黑体" w:eastAsia="黑体" w:cs="黑体"/>
        <w:iCs/>
        <w:color w:val="000000"/>
        <w:sz w:val="18"/>
        <w:szCs w:val="18"/>
        <w:lang w:eastAsia="zh-CN"/>
      </w:rPr>
    </w:pPr>
    <w:r>
      <w:rPr>
        <w:rFonts w:hint="eastAsia" w:ascii="黑体" w:hAnsi="黑体" w:eastAsia="黑体" w:cs="黑体"/>
        <w:iCs/>
        <w:color w:val="000000"/>
        <w:sz w:val="18"/>
        <w:szCs w:val="18"/>
        <w:lang w:eastAsia="zh-CN"/>
      </w:rPr>
      <w:t>新疆众力建设有限公司新疆生产建设兵团第十三师红山农场2号建筑用砂石矿矿区生态修复方案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CF66E"/>
    <w:multiLevelType w:val="singleLevel"/>
    <w:tmpl w:val="81ACF66E"/>
    <w:lvl w:ilvl="0" w:tentative="0">
      <w:start w:val="1"/>
      <w:numFmt w:val="decimal"/>
      <w:suff w:val="nothing"/>
      <w:lvlText w:val="%1."/>
      <w:lvlJc w:val="left"/>
      <w:pPr>
        <w:ind w:left="425" w:hanging="425"/>
      </w:pPr>
      <w:rPr>
        <w:rFonts w:hint="default"/>
      </w:rPr>
    </w:lvl>
  </w:abstractNum>
  <w:abstractNum w:abstractNumId="1">
    <w:nsid w:val="94D6F4E4"/>
    <w:multiLevelType w:val="singleLevel"/>
    <w:tmpl w:val="94D6F4E4"/>
    <w:lvl w:ilvl="0" w:tentative="0">
      <w:start w:val="3"/>
      <w:numFmt w:val="chineseCounting"/>
      <w:suff w:val="nothing"/>
      <w:lvlText w:val="（%1）"/>
      <w:lvlJc w:val="left"/>
      <w:rPr>
        <w:rFonts w:hint="eastAsia"/>
      </w:rPr>
    </w:lvl>
  </w:abstractNum>
  <w:abstractNum w:abstractNumId="2">
    <w:nsid w:val="BCFD7A6E"/>
    <w:multiLevelType w:val="singleLevel"/>
    <w:tmpl w:val="BCFD7A6E"/>
    <w:lvl w:ilvl="0" w:tentative="0">
      <w:start w:val="1"/>
      <w:numFmt w:val="decimal"/>
      <w:suff w:val="space"/>
      <w:lvlText w:val="%1."/>
      <w:lvlJc w:val="left"/>
    </w:lvl>
  </w:abstractNum>
  <w:abstractNum w:abstractNumId="3">
    <w:nsid w:val="C1747A79"/>
    <w:multiLevelType w:val="singleLevel"/>
    <w:tmpl w:val="C1747A79"/>
    <w:lvl w:ilvl="0" w:tentative="0">
      <w:start w:val="1"/>
      <w:numFmt w:val="decimal"/>
      <w:suff w:val="nothing"/>
      <w:lvlText w:val="%1．"/>
      <w:lvlJc w:val="left"/>
      <w:pPr>
        <w:ind w:left="0" w:firstLine="400"/>
      </w:pPr>
      <w:rPr>
        <w:rFonts w:hint="default"/>
      </w:rPr>
    </w:lvl>
  </w:abstractNum>
  <w:abstractNum w:abstractNumId="4">
    <w:nsid w:val="E81443EE"/>
    <w:multiLevelType w:val="singleLevel"/>
    <w:tmpl w:val="E81443EE"/>
    <w:lvl w:ilvl="0" w:tentative="0">
      <w:start w:val="1"/>
      <w:numFmt w:val="decimal"/>
      <w:pStyle w:val="19"/>
      <w:lvlText w:val="%1."/>
      <w:lvlJc w:val="left"/>
      <w:pPr>
        <w:tabs>
          <w:tab w:val="left" w:pos="2040"/>
        </w:tabs>
        <w:ind w:left="2040" w:hanging="360"/>
      </w:pPr>
    </w:lvl>
  </w:abstractNum>
  <w:abstractNum w:abstractNumId="5">
    <w:nsid w:val="F14B34C3"/>
    <w:multiLevelType w:val="singleLevel"/>
    <w:tmpl w:val="F14B34C3"/>
    <w:lvl w:ilvl="0" w:tentative="0">
      <w:start w:val="1"/>
      <w:numFmt w:val="chineseCounting"/>
      <w:pStyle w:val="104"/>
      <w:suff w:val="nothing"/>
      <w:lvlText w:val="（%1）"/>
      <w:lvlJc w:val="left"/>
      <w:pPr>
        <w:ind w:left="0" w:firstLine="420"/>
      </w:pPr>
      <w:rPr>
        <w:rFonts w:hint="eastAsia"/>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1NDViM2RlNWM0OGEzYTM0MmRmYjAyZWEzMjE1MjIifQ=="/>
  </w:docVars>
  <w:rsids>
    <w:rsidRoot w:val="00172A27"/>
    <w:rsid w:val="000018B9"/>
    <w:rsid w:val="00005388"/>
    <w:rsid w:val="000120D2"/>
    <w:rsid w:val="000161EF"/>
    <w:rsid w:val="0002027F"/>
    <w:rsid w:val="00020EC2"/>
    <w:rsid w:val="00023734"/>
    <w:rsid w:val="00026340"/>
    <w:rsid w:val="0003395A"/>
    <w:rsid w:val="00037800"/>
    <w:rsid w:val="00041F8A"/>
    <w:rsid w:val="00057C0A"/>
    <w:rsid w:val="00061EFC"/>
    <w:rsid w:val="00062752"/>
    <w:rsid w:val="00064ABA"/>
    <w:rsid w:val="00066EBC"/>
    <w:rsid w:val="0007667F"/>
    <w:rsid w:val="00080E76"/>
    <w:rsid w:val="00081AB1"/>
    <w:rsid w:val="00084530"/>
    <w:rsid w:val="000858F1"/>
    <w:rsid w:val="00092386"/>
    <w:rsid w:val="0009507A"/>
    <w:rsid w:val="000A4972"/>
    <w:rsid w:val="000C0D1E"/>
    <w:rsid w:val="000C2941"/>
    <w:rsid w:val="000C29E6"/>
    <w:rsid w:val="000C3D9F"/>
    <w:rsid w:val="000C3FAD"/>
    <w:rsid w:val="000C7FD5"/>
    <w:rsid w:val="000D666A"/>
    <w:rsid w:val="000E21BC"/>
    <w:rsid w:val="000E5B18"/>
    <w:rsid w:val="000F0F11"/>
    <w:rsid w:val="000F5367"/>
    <w:rsid w:val="000F5E43"/>
    <w:rsid w:val="000F6710"/>
    <w:rsid w:val="00103F73"/>
    <w:rsid w:val="00112C6B"/>
    <w:rsid w:val="00113DFD"/>
    <w:rsid w:val="0012021E"/>
    <w:rsid w:val="001216B7"/>
    <w:rsid w:val="00122100"/>
    <w:rsid w:val="0012211A"/>
    <w:rsid w:val="00125861"/>
    <w:rsid w:val="00125D69"/>
    <w:rsid w:val="001267CE"/>
    <w:rsid w:val="00140EB3"/>
    <w:rsid w:val="00141C9A"/>
    <w:rsid w:val="00145F2A"/>
    <w:rsid w:val="0014612D"/>
    <w:rsid w:val="00147BF7"/>
    <w:rsid w:val="00150A60"/>
    <w:rsid w:val="00154045"/>
    <w:rsid w:val="00155351"/>
    <w:rsid w:val="001570FF"/>
    <w:rsid w:val="00157A4A"/>
    <w:rsid w:val="0016077D"/>
    <w:rsid w:val="00161C96"/>
    <w:rsid w:val="001657A7"/>
    <w:rsid w:val="00170608"/>
    <w:rsid w:val="0017165C"/>
    <w:rsid w:val="00172A27"/>
    <w:rsid w:val="00172E78"/>
    <w:rsid w:val="001748B7"/>
    <w:rsid w:val="001776B8"/>
    <w:rsid w:val="0018099E"/>
    <w:rsid w:val="001822C4"/>
    <w:rsid w:val="00186BF0"/>
    <w:rsid w:val="0019052E"/>
    <w:rsid w:val="0019094A"/>
    <w:rsid w:val="00191C55"/>
    <w:rsid w:val="001A0BD2"/>
    <w:rsid w:val="001A34CB"/>
    <w:rsid w:val="001A35AF"/>
    <w:rsid w:val="001A6A91"/>
    <w:rsid w:val="001B51CB"/>
    <w:rsid w:val="001C0F19"/>
    <w:rsid w:val="001C3F2B"/>
    <w:rsid w:val="001C49BC"/>
    <w:rsid w:val="001C6814"/>
    <w:rsid w:val="001D0E7E"/>
    <w:rsid w:val="001D6501"/>
    <w:rsid w:val="001D7033"/>
    <w:rsid w:val="001E2D8E"/>
    <w:rsid w:val="001E30AE"/>
    <w:rsid w:val="001E469E"/>
    <w:rsid w:val="001E5EBA"/>
    <w:rsid w:val="001E682F"/>
    <w:rsid w:val="001F2999"/>
    <w:rsid w:val="001F39B9"/>
    <w:rsid w:val="001F3ADA"/>
    <w:rsid w:val="001F3F4F"/>
    <w:rsid w:val="0021209B"/>
    <w:rsid w:val="00213701"/>
    <w:rsid w:val="002149FB"/>
    <w:rsid w:val="00215069"/>
    <w:rsid w:val="0022066A"/>
    <w:rsid w:val="0022181C"/>
    <w:rsid w:val="002235CA"/>
    <w:rsid w:val="00225D05"/>
    <w:rsid w:val="00227B01"/>
    <w:rsid w:val="002317A3"/>
    <w:rsid w:val="00231FA4"/>
    <w:rsid w:val="002410F1"/>
    <w:rsid w:val="00241180"/>
    <w:rsid w:val="00246CB4"/>
    <w:rsid w:val="00247B5B"/>
    <w:rsid w:val="00252F04"/>
    <w:rsid w:val="0025320E"/>
    <w:rsid w:val="002534AD"/>
    <w:rsid w:val="00261299"/>
    <w:rsid w:val="00261567"/>
    <w:rsid w:val="0026179E"/>
    <w:rsid w:val="00267118"/>
    <w:rsid w:val="00273552"/>
    <w:rsid w:val="00273833"/>
    <w:rsid w:val="00276312"/>
    <w:rsid w:val="00282812"/>
    <w:rsid w:val="0028606D"/>
    <w:rsid w:val="002928BC"/>
    <w:rsid w:val="00292BAB"/>
    <w:rsid w:val="00296A4B"/>
    <w:rsid w:val="002A072F"/>
    <w:rsid w:val="002A4502"/>
    <w:rsid w:val="002B1D78"/>
    <w:rsid w:val="002B6404"/>
    <w:rsid w:val="002C57E6"/>
    <w:rsid w:val="002D1A1B"/>
    <w:rsid w:val="002D269B"/>
    <w:rsid w:val="002D392A"/>
    <w:rsid w:val="002D6AED"/>
    <w:rsid w:val="002D7412"/>
    <w:rsid w:val="002E01C1"/>
    <w:rsid w:val="002E01ED"/>
    <w:rsid w:val="002E23A7"/>
    <w:rsid w:val="002E4D4F"/>
    <w:rsid w:val="002F1503"/>
    <w:rsid w:val="002F15FA"/>
    <w:rsid w:val="002F17AF"/>
    <w:rsid w:val="002F40C2"/>
    <w:rsid w:val="002F4204"/>
    <w:rsid w:val="002F4212"/>
    <w:rsid w:val="002F48E5"/>
    <w:rsid w:val="00300A03"/>
    <w:rsid w:val="00307A95"/>
    <w:rsid w:val="003134F9"/>
    <w:rsid w:val="00315EAA"/>
    <w:rsid w:val="00317FC1"/>
    <w:rsid w:val="00321CF0"/>
    <w:rsid w:val="00327A68"/>
    <w:rsid w:val="00327CB1"/>
    <w:rsid w:val="00327CE4"/>
    <w:rsid w:val="00332C70"/>
    <w:rsid w:val="00337586"/>
    <w:rsid w:val="00350C07"/>
    <w:rsid w:val="003532FE"/>
    <w:rsid w:val="003550AC"/>
    <w:rsid w:val="0035675F"/>
    <w:rsid w:val="00356F73"/>
    <w:rsid w:val="003577A2"/>
    <w:rsid w:val="00370581"/>
    <w:rsid w:val="003742CA"/>
    <w:rsid w:val="003752C8"/>
    <w:rsid w:val="00376493"/>
    <w:rsid w:val="00380147"/>
    <w:rsid w:val="00384B9C"/>
    <w:rsid w:val="003904E8"/>
    <w:rsid w:val="00396060"/>
    <w:rsid w:val="00396308"/>
    <w:rsid w:val="003A4DB8"/>
    <w:rsid w:val="003A6B66"/>
    <w:rsid w:val="003C0DF2"/>
    <w:rsid w:val="003C291A"/>
    <w:rsid w:val="003D25CD"/>
    <w:rsid w:val="003D5C63"/>
    <w:rsid w:val="003E106F"/>
    <w:rsid w:val="003E1DA3"/>
    <w:rsid w:val="003E3C21"/>
    <w:rsid w:val="003E75B1"/>
    <w:rsid w:val="003F1ACD"/>
    <w:rsid w:val="003F25E9"/>
    <w:rsid w:val="003F2F70"/>
    <w:rsid w:val="003F3225"/>
    <w:rsid w:val="003F3421"/>
    <w:rsid w:val="003F5F2A"/>
    <w:rsid w:val="00404F02"/>
    <w:rsid w:val="00413F31"/>
    <w:rsid w:val="00415D80"/>
    <w:rsid w:val="00416EEE"/>
    <w:rsid w:val="004253CD"/>
    <w:rsid w:val="00425817"/>
    <w:rsid w:val="0042692A"/>
    <w:rsid w:val="0043032A"/>
    <w:rsid w:val="004424CF"/>
    <w:rsid w:val="00451DA8"/>
    <w:rsid w:val="0045389D"/>
    <w:rsid w:val="00457B13"/>
    <w:rsid w:val="004616C7"/>
    <w:rsid w:val="00461AD1"/>
    <w:rsid w:val="004625B4"/>
    <w:rsid w:val="00474796"/>
    <w:rsid w:val="0047538B"/>
    <w:rsid w:val="004755C2"/>
    <w:rsid w:val="00483E45"/>
    <w:rsid w:val="00485A7D"/>
    <w:rsid w:val="004874D5"/>
    <w:rsid w:val="00496DA9"/>
    <w:rsid w:val="004B0625"/>
    <w:rsid w:val="004B0D73"/>
    <w:rsid w:val="004B18B5"/>
    <w:rsid w:val="004B1CD8"/>
    <w:rsid w:val="004B547C"/>
    <w:rsid w:val="004B6383"/>
    <w:rsid w:val="004C1BA3"/>
    <w:rsid w:val="004C1C99"/>
    <w:rsid w:val="004C704B"/>
    <w:rsid w:val="004D20D3"/>
    <w:rsid w:val="004D52E6"/>
    <w:rsid w:val="004D7046"/>
    <w:rsid w:val="004E44A9"/>
    <w:rsid w:val="004F2DA5"/>
    <w:rsid w:val="004F3920"/>
    <w:rsid w:val="004F7ED9"/>
    <w:rsid w:val="00503F9A"/>
    <w:rsid w:val="00511857"/>
    <w:rsid w:val="00514382"/>
    <w:rsid w:val="005166A6"/>
    <w:rsid w:val="00516709"/>
    <w:rsid w:val="00522102"/>
    <w:rsid w:val="00523652"/>
    <w:rsid w:val="00523EB0"/>
    <w:rsid w:val="00525F4C"/>
    <w:rsid w:val="0052782B"/>
    <w:rsid w:val="00531383"/>
    <w:rsid w:val="00532242"/>
    <w:rsid w:val="005365F3"/>
    <w:rsid w:val="005370B3"/>
    <w:rsid w:val="00537C28"/>
    <w:rsid w:val="00541056"/>
    <w:rsid w:val="005431E4"/>
    <w:rsid w:val="00543BDF"/>
    <w:rsid w:val="00550D3E"/>
    <w:rsid w:val="0055304F"/>
    <w:rsid w:val="0055574E"/>
    <w:rsid w:val="00564684"/>
    <w:rsid w:val="00564E98"/>
    <w:rsid w:val="0056730F"/>
    <w:rsid w:val="00570146"/>
    <w:rsid w:val="00575B96"/>
    <w:rsid w:val="005771D7"/>
    <w:rsid w:val="00592732"/>
    <w:rsid w:val="005966C5"/>
    <w:rsid w:val="005966C9"/>
    <w:rsid w:val="00596E56"/>
    <w:rsid w:val="005A0FB6"/>
    <w:rsid w:val="005A3FF9"/>
    <w:rsid w:val="005A57FB"/>
    <w:rsid w:val="005B2D5B"/>
    <w:rsid w:val="005B52FC"/>
    <w:rsid w:val="005B5B60"/>
    <w:rsid w:val="005B7E2F"/>
    <w:rsid w:val="005C0F6E"/>
    <w:rsid w:val="005C15A5"/>
    <w:rsid w:val="005C4D2E"/>
    <w:rsid w:val="005C5673"/>
    <w:rsid w:val="005C604A"/>
    <w:rsid w:val="005D2B6E"/>
    <w:rsid w:val="005D3503"/>
    <w:rsid w:val="005D3DBE"/>
    <w:rsid w:val="005D485E"/>
    <w:rsid w:val="005D4E7B"/>
    <w:rsid w:val="005D601F"/>
    <w:rsid w:val="005E31F4"/>
    <w:rsid w:val="005E5398"/>
    <w:rsid w:val="005E78C2"/>
    <w:rsid w:val="005F1258"/>
    <w:rsid w:val="005F44BD"/>
    <w:rsid w:val="005F4B21"/>
    <w:rsid w:val="005F6419"/>
    <w:rsid w:val="0060333E"/>
    <w:rsid w:val="006034B1"/>
    <w:rsid w:val="00603E39"/>
    <w:rsid w:val="00603E72"/>
    <w:rsid w:val="00610597"/>
    <w:rsid w:val="00610742"/>
    <w:rsid w:val="006111CF"/>
    <w:rsid w:val="0061259D"/>
    <w:rsid w:val="006145FE"/>
    <w:rsid w:val="00625036"/>
    <w:rsid w:val="006360BD"/>
    <w:rsid w:val="006406F9"/>
    <w:rsid w:val="0064095E"/>
    <w:rsid w:val="006434BC"/>
    <w:rsid w:val="00643BE3"/>
    <w:rsid w:val="00644D0E"/>
    <w:rsid w:val="00652AF8"/>
    <w:rsid w:val="006538FF"/>
    <w:rsid w:val="00655199"/>
    <w:rsid w:val="00657212"/>
    <w:rsid w:val="00661709"/>
    <w:rsid w:val="00664C46"/>
    <w:rsid w:val="00667109"/>
    <w:rsid w:val="0066795B"/>
    <w:rsid w:val="00672273"/>
    <w:rsid w:val="00675BC4"/>
    <w:rsid w:val="0067765D"/>
    <w:rsid w:val="00680B9C"/>
    <w:rsid w:val="006836D3"/>
    <w:rsid w:val="006B2A69"/>
    <w:rsid w:val="006B2A7C"/>
    <w:rsid w:val="006B31C3"/>
    <w:rsid w:val="006B6D1F"/>
    <w:rsid w:val="006C0410"/>
    <w:rsid w:val="006C0F71"/>
    <w:rsid w:val="006C3311"/>
    <w:rsid w:val="006C5757"/>
    <w:rsid w:val="006C774A"/>
    <w:rsid w:val="006D08ED"/>
    <w:rsid w:val="006D0D84"/>
    <w:rsid w:val="006D433B"/>
    <w:rsid w:val="006D553E"/>
    <w:rsid w:val="006D631F"/>
    <w:rsid w:val="006E0995"/>
    <w:rsid w:val="006E6558"/>
    <w:rsid w:val="006F460A"/>
    <w:rsid w:val="006F4726"/>
    <w:rsid w:val="007004B8"/>
    <w:rsid w:val="00701AF3"/>
    <w:rsid w:val="007034BC"/>
    <w:rsid w:val="007104E4"/>
    <w:rsid w:val="007120CA"/>
    <w:rsid w:val="007123C2"/>
    <w:rsid w:val="0071262E"/>
    <w:rsid w:val="00713F25"/>
    <w:rsid w:val="00721253"/>
    <w:rsid w:val="007275D8"/>
    <w:rsid w:val="00741AA3"/>
    <w:rsid w:val="007474AA"/>
    <w:rsid w:val="007544E1"/>
    <w:rsid w:val="007549FC"/>
    <w:rsid w:val="00754ADE"/>
    <w:rsid w:val="00764830"/>
    <w:rsid w:val="00770D65"/>
    <w:rsid w:val="00772704"/>
    <w:rsid w:val="00773916"/>
    <w:rsid w:val="007756C4"/>
    <w:rsid w:val="00775C7E"/>
    <w:rsid w:val="00780644"/>
    <w:rsid w:val="0078073A"/>
    <w:rsid w:val="00783750"/>
    <w:rsid w:val="0078768E"/>
    <w:rsid w:val="007910BF"/>
    <w:rsid w:val="0079626F"/>
    <w:rsid w:val="007A041B"/>
    <w:rsid w:val="007A7206"/>
    <w:rsid w:val="007B041E"/>
    <w:rsid w:val="007B77E8"/>
    <w:rsid w:val="007C0DEC"/>
    <w:rsid w:val="007C2CDB"/>
    <w:rsid w:val="007D064F"/>
    <w:rsid w:val="007D1F12"/>
    <w:rsid w:val="007D60B0"/>
    <w:rsid w:val="007D6A53"/>
    <w:rsid w:val="007E0A00"/>
    <w:rsid w:val="007E1005"/>
    <w:rsid w:val="007E6509"/>
    <w:rsid w:val="007F566F"/>
    <w:rsid w:val="008034B9"/>
    <w:rsid w:val="00804093"/>
    <w:rsid w:val="00805044"/>
    <w:rsid w:val="00814795"/>
    <w:rsid w:val="008151F5"/>
    <w:rsid w:val="00815623"/>
    <w:rsid w:val="00816019"/>
    <w:rsid w:val="0082288F"/>
    <w:rsid w:val="0082614A"/>
    <w:rsid w:val="0083050D"/>
    <w:rsid w:val="00833542"/>
    <w:rsid w:val="00834E5C"/>
    <w:rsid w:val="00837170"/>
    <w:rsid w:val="0083725A"/>
    <w:rsid w:val="00841A59"/>
    <w:rsid w:val="00844A30"/>
    <w:rsid w:val="00846033"/>
    <w:rsid w:val="00846409"/>
    <w:rsid w:val="00846B89"/>
    <w:rsid w:val="0085465A"/>
    <w:rsid w:val="0085587D"/>
    <w:rsid w:val="00856B1B"/>
    <w:rsid w:val="00865A39"/>
    <w:rsid w:val="00867931"/>
    <w:rsid w:val="00875198"/>
    <w:rsid w:val="008803CC"/>
    <w:rsid w:val="0088279C"/>
    <w:rsid w:val="00885B23"/>
    <w:rsid w:val="0088626E"/>
    <w:rsid w:val="00887484"/>
    <w:rsid w:val="008878D1"/>
    <w:rsid w:val="008907C3"/>
    <w:rsid w:val="0089194C"/>
    <w:rsid w:val="008947CA"/>
    <w:rsid w:val="008962D4"/>
    <w:rsid w:val="008A00DE"/>
    <w:rsid w:val="008A073F"/>
    <w:rsid w:val="008A386C"/>
    <w:rsid w:val="008A6B6F"/>
    <w:rsid w:val="008A7400"/>
    <w:rsid w:val="008B0468"/>
    <w:rsid w:val="008B7F8A"/>
    <w:rsid w:val="008C09A0"/>
    <w:rsid w:val="008C21D6"/>
    <w:rsid w:val="008C3A39"/>
    <w:rsid w:val="008D138C"/>
    <w:rsid w:val="008D264A"/>
    <w:rsid w:val="008D4A14"/>
    <w:rsid w:val="008D4BCC"/>
    <w:rsid w:val="008E0560"/>
    <w:rsid w:val="008E2FDF"/>
    <w:rsid w:val="008E3B8F"/>
    <w:rsid w:val="008E578C"/>
    <w:rsid w:val="008E643F"/>
    <w:rsid w:val="008E684D"/>
    <w:rsid w:val="008E6991"/>
    <w:rsid w:val="008E72D5"/>
    <w:rsid w:val="00915C3D"/>
    <w:rsid w:val="0092570D"/>
    <w:rsid w:val="00927C36"/>
    <w:rsid w:val="0094108D"/>
    <w:rsid w:val="009427E5"/>
    <w:rsid w:val="009441C0"/>
    <w:rsid w:val="0094569E"/>
    <w:rsid w:val="00950240"/>
    <w:rsid w:val="0095418E"/>
    <w:rsid w:val="00960C58"/>
    <w:rsid w:val="00961A70"/>
    <w:rsid w:val="00961E20"/>
    <w:rsid w:val="00965838"/>
    <w:rsid w:val="00977B92"/>
    <w:rsid w:val="00987667"/>
    <w:rsid w:val="00990E16"/>
    <w:rsid w:val="0099120A"/>
    <w:rsid w:val="00997D30"/>
    <w:rsid w:val="009A7605"/>
    <w:rsid w:val="009B1E6F"/>
    <w:rsid w:val="009B26DD"/>
    <w:rsid w:val="009D2122"/>
    <w:rsid w:val="009D5A6D"/>
    <w:rsid w:val="009E14A5"/>
    <w:rsid w:val="009E5347"/>
    <w:rsid w:val="009F10E4"/>
    <w:rsid w:val="009F2E6D"/>
    <w:rsid w:val="009F371B"/>
    <w:rsid w:val="009F47A2"/>
    <w:rsid w:val="009F4C1B"/>
    <w:rsid w:val="00A003C8"/>
    <w:rsid w:val="00A00E9E"/>
    <w:rsid w:val="00A028AC"/>
    <w:rsid w:val="00A03FD7"/>
    <w:rsid w:val="00A04725"/>
    <w:rsid w:val="00A06F3E"/>
    <w:rsid w:val="00A1075A"/>
    <w:rsid w:val="00A11414"/>
    <w:rsid w:val="00A11D19"/>
    <w:rsid w:val="00A20585"/>
    <w:rsid w:val="00A207D9"/>
    <w:rsid w:val="00A2111F"/>
    <w:rsid w:val="00A23DF8"/>
    <w:rsid w:val="00A266B8"/>
    <w:rsid w:val="00A30AD1"/>
    <w:rsid w:val="00A3190A"/>
    <w:rsid w:val="00A32F8A"/>
    <w:rsid w:val="00A35FB1"/>
    <w:rsid w:val="00A43468"/>
    <w:rsid w:val="00A50A18"/>
    <w:rsid w:val="00A52A27"/>
    <w:rsid w:val="00A566D5"/>
    <w:rsid w:val="00A56D99"/>
    <w:rsid w:val="00A6161A"/>
    <w:rsid w:val="00A62F77"/>
    <w:rsid w:val="00A70ADD"/>
    <w:rsid w:val="00A77ECD"/>
    <w:rsid w:val="00AB1111"/>
    <w:rsid w:val="00AC068C"/>
    <w:rsid w:val="00AC10C8"/>
    <w:rsid w:val="00AC3F71"/>
    <w:rsid w:val="00AC7BF7"/>
    <w:rsid w:val="00AD1303"/>
    <w:rsid w:val="00AD325D"/>
    <w:rsid w:val="00AE36DA"/>
    <w:rsid w:val="00AE5C95"/>
    <w:rsid w:val="00AE6D5D"/>
    <w:rsid w:val="00AE7BE3"/>
    <w:rsid w:val="00AF0D83"/>
    <w:rsid w:val="00AF16A1"/>
    <w:rsid w:val="00AF6AC4"/>
    <w:rsid w:val="00AF7112"/>
    <w:rsid w:val="00AF7125"/>
    <w:rsid w:val="00AF7D6F"/>
    <w:rsid w:val="00B0357B"/>
    <w:rsid w:val="00B03B94"/>
    <w:rsid w:val="00B056A0"/>
    <w:rsid w:val="00B05A86"/>
    <w:rsid w:val="00B07821"/>
    <w:rsid w:val="00B21E75"/>
    <w:rsid w:val="00B22BA3"/>
    <w:rsid w:val="00B22CC4"/>
    <w:rsid w:val="00B270FA"/>
    <w:rsid w:val="00B30F3D"/>
    <w:rsid w:val="00B31933"/>
    <w:rsid w:val="00B35D24"/>
    <w:rsid w:val="00B35E24"/>
    <w:rsid w:val="00B47714"/>
    <w:rsid w:val="00B5735F"/>
    <w:rsid w:val="00B579CC"/>
    <w:rsid w:val="00B60A89"/>
    <w:rsid w:val="00B66B93"/>
    <w:rsid w:val="00B76409"/>
    <w:rsid w:val="00B8492A"/>
    <w:rsid w:val="00B87A8B"/>
    <w:rsid w:val="00B92181"/>
    <w:rsid w:val="00B93F2F"/>
    <w:rsid w:val="00BA08B9"/>
    <w:rsid w:val="00BA0B02"/>
    <w:rsid w:val="00BA29E1"/>
    <w:rsid w:val="00BA355B"/>
    <w:rsid w:val="00BA4491"/>
    <w:rsid w:val="00BB094A"/>
    <w:rsid w:val="00BB309B"/>
    <w:rsid w:val="00BB4CE5"/>
    <w:rsid w:val="00BB68D4"/>
    <w:rsid w:val="00BB6C73"/>
    <w:rsid w:val="00BC3A1F"/>
    <w:rsid w:val="00BC5649"/>
    <w:rsid w:val="00BC57CD"/>
    <w:rsid w:val="00BC79DC"/>
    <w:rsid w:val="00BE1545"/>
    <w:rsid w:val="00BE1A3A"/>
    <w:rsid w:val="00BE7797"/>
    <w:rsid w:val="00BF1BDB"/>
    <w:rsid w:val="00BF24CB"/>
    <w:rsid w:val="00BF52BD"/>
    <w:rsid w:val="00BF706B"/>
    <w:rsid w:val="00C009E4"/>
    <w:rsid w:val="00C07CCF"/>
    <w:rsid w:val="00C11035"/>
    <w:rsid w:val="00C11AA6"/>
    <w:rsid w:val="00C12DE3"/>
    <w:rsid w:val="00C16081"/>
    <w:rsid w:val="00C212A7"/>
    <w:rsid w:val="00C25DEB"/>
    <w:rsid w:val="00C26634"/>
    <w:rsid w:val="00C279E1"/>
    <w:rsid w:val="00C321DB"/>
    <w:rsid w:val="00C35C09"/>
    <w:rsid w:val="00C44682"/>
    <w:rsid w:val="00C45C57"/>
    <w:rsid w:val="00C522CC"/>
    <w:rsid w:val="00C54532"/>
    <w:rsid w:val="00C617E3"/>
    <w:rsid w:val="00C621A8"/>
    <w:rsid w:val="00C63F1C"/>
    <w:rsid w:val="00C6527E"/>
    <w:rsid w:val="00C661FF"/>
    <w:rsid w:val="00C75904"/>
    <w:rsid w:val="00C77D79"/>
    <w:rsid w:val="00C80F59"/>
    <w:rsid w:val="00C823C4"/>
    <w:rsid w:val="00C82933"/>
    <w:rsid w:val="00C8683C"/>
    <w:rsid w:val="00CA0647"/>
    <w:rsid w:val="00CA23BE"/>
    <w:rsid w:val="00CA359E"/>
    <w:rsid w:val="00CA6138"/>
    <w:rsid w:val="00CB47C5"/>
    <w:rsid w:val="00CC1783"/>
    <w:rsid w:val="00CC6F2C"/>
    <w:rsid w:val="00CD1CF0"/>
    <w:rsid w:val="00CD3850"/>
    <w:rsid w:val="00CD4F97"/>
    <w:rsid w:val="00CE19C0"/>
    <w:rsid w:val="00CE25D9"/>
    <w:rsid w:val="00CF24E3"/>
    <w:rsid w:val="00CF2D00"/>
    <w:rsid w:val="00CF34B0"/>
    <w:rsid w:val="00D039B5"/>
    <w:rsid w:val="00D045D4"/>
    <w:rsid w:val="00D16A9A"/>
    <w:rsid w:val="00D21762"/>
    <w:rsid w:val="00D24225"/>
    <w:rsid w:val="00D25302"/>
    <w:rsid w:val="00D26D9F"/>
    <w:rsid w:val="00D26DBD"/>
    <w:rsid w:val="00D31B54"/>
    <w:rsid w:val="00D379E6"/>
    <w:rsid w:val="00D409EE"/>
    <w:rsid w:val="00D40D69"/>
    <w:rsid w:val="00D42503"/>
    <w:rsid w:val="00D46F50"/>
    <w:rsid w:val="00D5063D"/>
    <w:rsid w:val="00D53939"/>
    <w:rsid w:val="00D62A46"/>
    <w:rsid w:val="00D642E8"/>
    <w:rsid w:val="00D64AE1"/>
    <w:rsid w:val="00D70859"/>
    <w:rsid w:val="00D73EEC"/>
    <w:rsid w:val="00D743B5"/>
    <w:rsid w:val="00D756EF"/>
    <w:rsid w:val="00D81B2B"/>
    <w:rsid w:val="00D84A56"/>
    <w:rsid w:val="00D86B6B"/>
    <w:rsid w:val="00D9012D"/>
    <w:rsid w:val="00D904AC"/>
    <w:rsid w:val="00D91C1C"/>
    <w:rsid w:val="00D91EDB"/>
    <w:rsid w:val="00D9464C"/>
    <w:rsid w:val="00DA2641"/>
    <w:rsid w:val="00DA3883"/>
    <w:rsid w:val="00DA5C53"/>
    <w:rsid w:val="00DA6D1A"/>
    <w:rsid w:val="00DA6E4F"/>
    <w:rsid w:val="00DA74C1"/>
    <w:rsid w:val="00DA7983"/>
    <w:rsid w:val="00DB3F19"/>
    <w:rsid w:val="00DC21E3"/>
    <w:rsid w:val="00DC67B5"/>
    <w:rsid w:val="00DD1E54"/>
    <w:rsid w:val="00DD5DE0"/>
    <w:rsid w:val="00DD633F"/>
    <w:rsid w:val="00DE1882"/>
    <w:rsid w:val="00DE4858"/>
    <w:rsid w:val="00DF027B"/>
    <w:rsid w:val="00DF1409"/>
    <w:rsid w:val="00DF53F5"/>
    <w:rsid w:val="00E00076"/>
    <w:rsid w:val="00E0770D"/>
    <w:rsid w:val="00E1277B"/>
    <w:rsid w:val="00E16FE2"/>
    <w:rsid w:val="00E25149"/>
    <w:rsid w:val="00E27602"/>
    <w:rsid w:val="00E30FAC"/>
    <w:rsid w:val="00E3778C"/>
    <w:rsid w:val="00E37F7B"/>
    <w:rsid w:val="00E413DD"/>
    <w:rsid w:val="00E4750C"/>
    <w:rsid w:val="00E5126D"/>
    <w:rsid w:val="00E52F76"/>
    <w:rsid w:val="00E5413C"/>
    <w:rsid w:val="00E54D24"/>
    <w:rsid w:val="00E55744"/>
    <w:rsid w:val="00E60B69"/>
    <w:rsid w:val="00E63CB1"/>
    <w:rsid w:val="00E645F8"/>
    <w:rsid w:val="00E656D5"/>
    <w:rsid w:val="00E73B9C"/>
    <w:rsid w:val="00E77499"/>
    <w:rsid w:val="00E906F8"/>
    <w:rsid w:val="00E93705"/>
    <w:rsid w:val="00E93774"/>
    <w:rsid w:val="00EA04CF"/>
    <w:rsid w:val="00EA1F03"/>
    <w:rsid w:val="00EA233A"/>
    <w:rsid w:val="00EB1C0E"/>
    <w:rsid w:val="00EB6A92"/>
    <w:rsid w:val="00EC45D6"/>
    <w:rsid w:val="00EC66A8"/>
    <w:rsid w:val="00ED3337"/>
    <w:rsid w:val="00ED7178"/>
    <w:rsid w:val="00ED7210"/>
    <w:rsid w:val="00EE2501"/>
    <w:rsid w:val="00EE375B"/>
    <w:rsid w:val="00EE43B0"/>
    <w:rsid w:val="00EE4FFD"/>
    <w:rsid w:val="00EF16FF"/>
    <w:rsid w:val="00EF19E6"/>
    <w:rsid w:val="00EF6F4B"/>
    <w:rsid w:val="00F014CC"/>
    <w:rsid w:val="00F07294"/>
    <w:rsid w:val="00F106A0"/>
    <w:rsid w:val="00F276FB"/>
    <w:rsid w:val="00F30C84"/>
    <w:rsid w:val="00F31B45"/>
    <w:rsid w:val="00F32F38"/>
    <w:rsid w:val="00F33CDA"/>
    <w:rsid w:val="00F353D7"/>
    <w:rsid w:val="00F4003D"/>
    <w:rsid w:val="00F431B9"/>
    <w:rsid w:val="00F44F67"/>
    <w:rsid w:val="00F46BF3"/>
    <w:rsid w:val="00F470A5"/>
    <w:rsid w:val="00F50821"/>
    <w:rsid w:val="00F545AB"/>
    <w:rsid w:val="00F5591F"/>
    <w:rsid w:val="00F617F6"/>
    <w:rsid w:val="00F66A5D"/>
    <w:rsid w:val="00F712A7"/>
    <w:rsid w:val="00F72CA9"/>
    <w:rsid w:val="00F75A77"/>
    <w:rsid w:val="00F8120A"/>
    <w:rsid w:val="00F836B2"/>
    <w:rsid w:val="00F907CF"/>
    <w:rsid w:val="00F9257D"/>
    <w:rsid w:val="00F93C27"/>
    <w:rsid w:val="00F95DF0"/>
    <w:rsid w:val="00F965B6"/>
    <w:rsid w:val="00FB03B1"/>
    <w:rsid w:val="00FB1F96"/>
    <w:rsid w:val="00FB21C5"/>
    <w:rsid w:val="00FB2F32"/>
    <w:rsid w:val="00FB668F"/>
    <w:rsid w:val="00FC083D"/>
    <w:rsid w:val="00FC0F13"/>
    <w:rsid w:val="00FC3E1B"/>
    <w:rsid w:val="00FC6D74"/>
    <w:rsid w:val="00FC7E3D"/>
    <w:rsid w:val="00FD22EF"/>
    <w:rsid w:val="00FD4221"/>
    <w:rsid w:val="00FD771E"/>
    <w:rsid w:val="00FD7BA7"/>
    <w:rsid w:val="00FE5DE6"/>
    <w:rsid w:val="00FE62D0"/>
    <w:rsid w:val="00FE6E18"/>
    <w:rsid w:val="00FF5699"/>
    <w:rsid w:val="01001B66"/>
    <w:rsid w:val="01011432"/>
    <w:rsid w:val="01036C61"/>
    <w:rsid w:val="01042A2C"/>
    <w:rsid w:val="01050F3D"/>
    <w:rsid w:val="01057111"/>
    <w:rsid w:val="01062CE5"/>
    <w:rsid w:val="01074F82"/>
    <w:rsid w:val="010827C0"/>
    <w:rsid w:val="01097694"/>
    <w:rsid w:val="010A6538"/>
    <w:rsid w:val="010C0502"/>
    <w:rsid w:val="010C27DA"/>
    <w:rsid w:val="010C287A"/>
    <w:rsid w:val="010D3379"/>
    <w:rsid w:val="010E3F17"/>
    <w:rsid w:val="010F6F10"/>
    <w:rsid w:val="010F7FF3"/>
    <w:rsid w:val="01105774"/>
    <w:rsid w:val="0112363F"/>
    <w:rsid w:val="011253ED"/>
    <w:rsid w:val="01141165"/>
    <w:rsid w:val="01142BAA"/>
    <w:rsid w:val="011473B7"/>
    <w:rsid w:val="0116312F"/>
    <w:rsid w:val="011750B1"/>
    <w:rsid w:val="01186AC5"/>
    <w:rsid w:val="01194F6B"/>
    <w:rsid w:val="011B4A4E"/>
    <w:rsid w:val="011C69DA"/>
    <w:rsid w:val="011E026B"/>
    <w:rsid w:val="01203FAE"/>
    <w:rsid w:val="01211D52"/>
    <w:rsid w:val="01215C6D"/>
    <w:rsid w:val="01227D26"/>
    <w:rsid w:val="012313A8"/>
    <w:rsid w:val="01260E98"/>
    <w:rsid w:val="012728ED"/>
    <w:rsid w:val="0127533C"/>
    <w:rsid w:val="01275D88"/>
    <w:rsid w:val="012810B4"/>
    <w:rsid w:val="01282E62"/>
    <w:rsid w:val="012832B8"/>
    <w:rsid w:val="01284C10"/>
    <w:rsid w:val="012C1988"/>
    <w:rsid w:val="012E3DA7"/>
    <w:rsid w:val="012F2443"/>
    <w:rsid w:val="01302EDA"/>
    <w:rsid w:val="01322F64"/>
    <w:rsid w:val="01346CA7"/>
    <w:rsid w:val="013637D1"/>
    <w:rsid w:val="0136732D"/>
    <w:rsid w:val="013730A5"/>
    <w:rsid w:val="01374E54"/>
    <w:rsid w:val="01390BCC"/>
    <w:rsid w:val="01395070"/>
    <w:rsid w:val="01396E1E"/>
    <w:rsid w:val="013E3F4D"/>
    <w:rsid w:val="013F1330"/>
    <w:rsid w:val="013F79BD"/>
    <w:rsid w:val="01426761"/>
    <w:rsid w:val="014279BA"/>
    <w:rsid w:val="01437C9C"/>
    <w:rsid w:val="01437EC0"/>
    <w:rsid w:val="014521E2"/>
    <w:rsid w:val="01453A14"/>
    <w:rsid w:val="01457570"/>
    <w:rsid w:val="01477CD1"/>
    <w:rsid w:val="014A3B34"/>
    <w:rsid w:val="014B08FF"/>
    <w:rsid w:val="014D1D6F"/>
    <w:rsid w:val="014D2402"/>
    <w:rsid w:val="014D28C9"/>
    <w:rsid w:val="014D4677"/>
    <w:rsid w:val="014E2256"/>
    <w:rsid w:val="014F2403"/>
    <w:rsid w:val="015123B9"/>
    <w:rsid w:val="01536131"/>
    <w:rsid w:val="01536809"/>
    <w:rsid w:val="01536B3C"/>
    <w:rsid w:val="0155052A"/>
    <w:rsid w:val="015821CD"/>
    <w:rsid w:val="015873C5"/>
    <w:rsid w:val="015974C0"/>
    <w:rsid w:val="015A278C"/>
    <w:rsid w:val="015B3238"/>
    <w:rsid w:val="015E0632"/>
    <w:rsid w:val="015E1342"/>
    <w:rsid w:val="015E4AD6"/>
    <w:rsid w:val="01610122"/>
    <w:rsid w:val="01611ADA"/>
    <w:rsid w:val="01626374"/>
    <w:rsid w:val="01637652"/>
    <w:rsid w:val="01641DCA"/>
    <w:rsid w:val="01655E65"/>
    <w:rsid w:val="01661323"/>
    <w:rsid w:val="0166386B"/>
    <w:rsid w:val="01675739"/>
    <w:rsid w:val="0168074B"/>
    <w:rsid w:val="016814B1"/>
    <w:rsid w:val="01687703"/>
    <w:rsid w:val="01695955"/>
    <w:rsid w:val="016A5229"/>
    <w:rsid w:val="016E28C5"/>
    <w:rsid w:val="01714809"/>
    <w:rsid w:val="017460A8"/>
    <w:rsid w:val="01761E20"/>
    <w:rsid w:val="01791910"/>
    <w:rsid w:val="017A5136"/>
    <w:rsid w:val="017B5688"/>
    <w:rsid w:val="017D00B9"/>
    <w:rsid w:val="01807AF1"/>
    <w:rsid w:val="018207C5"/>
    <w:rsid w:val="01822573"/>
    <w:rsid w:val="01826A7C"/>
    <w:rsid w:val="01830099"/>
    <w:rsid w:val="018425E2"/>
    <w:rsid w:val="01855128"/>
    <w:rsid w:val="01863947"/>
    <w:rsid w:val="01863F3E"/>
    <w:rsid w:val="01874535"/>
    <w:rsid w:val="018856AF"/>
    <w:rsid w:val="018A12A6"/>
    <w:rsid w:val="018A3AE5"/>
    <w:rsid w:val="018B2419"/>
    <w:rsid w:val="018C00D6"/>
    <w:rsid w:val="018C519F"/>
    <w:rsid w:val="018D00A7"/>
    <w:rsid w:val="01913DF5"/>
    <w:rsid w:val="019404F8"/>
    <w:rsid w:val="01981D96"/>
    <w:rsid w:val="01987FE8"/>
    <w:rsid w:val="019C4881"/>
    <w:rsid w:val="019C6FAC"/>
    <w:rsid w:val="019D55FE"/>
    <w:rsid w:val="019E3125"/>
    <w:rsid w:val="019E4ED3"/>
    <w:rsid w:val="019F1377"/>
    <w:rsid w:val="01A00C4B"/>
    <w:rsid w:val="01A506ED"/>
    <w:rsid w:val="01A56261"/>
    <w:rsid w:val="01A73D87"/>
    <w:rsid w:val="01A87F1C"/>
    <w:rsid w:val="01A95FC4"/>
    <w:rsid w:val="01AA6DBD"/>
    <w:rsid w:val="01AD5116"/>
    <w:rsid w:val="01AE12BB"/>
    <w:rsid w:val="01AE3368"/>
    <w:rsid w:val="01AF0E8E"/>
    <w:rsid w:val="01B046B0"/>
    <w:rsid w:val="01B12E58"/>
    <w:rsid w:val="01B14C06"/>
    <w:rsid w:val="01B2185F"/>
    <w:rsid w:val="01B3097E"/>
    <w:rsid w:val="01B464A4"/>
    <w:rsid w:val="01B666C0"/>
    <w:rsid w:val="01B705EB"/>
    <w:rsid w:val="01B74495"/>
    <w:rsid w:val="01B841E6"/>
    <w:rsid w:val="01B85F94"/>
    <w:rsid w:val="01B91000"/>
    <w:rsid w:val="01BA61B0"/>
    <w:rsid w:val="01BB5A85"/>
    <w:rsid w:val="01BE1468"/>
    <w:rsid w:val="01BE18BC"/>
    <w:rsid w:val="01BE66C3"/>
    <w:rsid w:val="01BE7323"/>
    <w:rsid w:val="01C0381E"/>
    <w:rsid w:val="01C26E13"/>
    <w:rsid w:val="01C715DA"/>
    <w:rsid w:val="01C7267B"/>
    <w:rsid w:val="01C74429"/>
    <w:rsid w:val="01C761D7"/>
    <w:rsid w:val="01C8126F"/>
    <w:rsid w:val="01CB6780"/>
    <w:rsid w:val="01CC2FB0"/>
    <w:rsid w:val="01CD344B"/>
    <w:rsid w:val="01CD7566"/>
    <w:rsid w:val="01CE57B8"/>
    <w:rsid w:val="01CF1530"/>
    <w:rsid w:val="01CF1FD5"/>
    <w:rsid w:val="01D34AC7"/>
    <w:rsid w:val="01D46B46"/>
    <w:rsid w:val="01D54D19"/>
    <w:rsid w:val="01D60B10"/>
    <w:rsid w:val="01D628BE"/>
    <w:rsid w:val="01D80157"/>
    <w:rsid w:val="01D84F6B"/>
    <w:rsid w:val="01D95F0B"/>
    <w:rsid w:val="01DB6127"/>
    <w:rsid w:val="01DD4E99"/>
    <w:rsid w:val="01DE1773"/>
    <w:rsid w:val="01DE5CAD"/>
    <w:rsid w:val="01DF530F"/>
    <w:rsid w:val="01E06477"/>
    <w:rsid w:val="01E23011"/>
    <w:rsid w:val="01E274B5"/>
    <w:rsid w:val="01E36F4E"/>
    <w:rsid w:val="01E41154"/>
    <w:rsid w:val="01E46D89"/>
    <w:rsid w:val="01E70628"/>
    <w:rsid w:val="01E7687A"/>
    <w:rsid w:val="01E94B57"/>
    <w:rsid w:val="01E951BF"/>
    <w:rsid w:val="01EC0334"/>
    <w:rsid w:val="01EC5C3E"/>
    <w:rsid w:val="01EE2F9E"/>
    <w:rsid w:val="01EE5E5A"/>
    <w:rsid w:val="01F01BD2"/>
    <w:rsid w:val="01F05B01"/>
    <w:rsid w:val="01F14123"/>
    <w:rsid w:val="01F23506"/>
    <w:rsid w:val="01F30184"/>
    <w:rsid w:val="01F400B3"/>
    <w:rsid w:val="01F44E8F"/>
    <w:rsid w:val="01F66B96"/>
    <w:rsid w:val="01F928B5"/>
    <w:rsid w:val="01FA3BCE"/>
    <w:rsid w:val="01FA5486"/>
    <w:rsid w:val="01FB6916"/>
    <w:rsid w:val="01FF66A4"/>
    <w:rsid w:val="02005B8D"/>
    <w:rsid w:val="02021905"/>
    <w:rsid w:val="020220CB"/>
    <w:rsid w:val="02025241"/>
    <w:rsid w:val="0203305B"/>
    <w:rsid w:val="020405FB"/>
    <w:rsid w:val="02046181"/>
    <w:rsid w:val="0204742C"/>
    <w:rsid w:val="020531A4"/>
    <w:rsid w:val="02056378"/>
    <w:rsid w:val="02056D00"/>
    <w:rsid w:val="02074EB9"/>
    <w:rsid w:val="02083BFD"/>
    <w:rsid w:val="020A2568"/>
    <w:rsid w:val="020B07BA"/>
    <w:rsid w:val="02104A5E"/>
    <w:rsid w:val="02121FCC"/>
    <w:rsid w:val="0213766F"/>
    <w:rsid w:val="02145195"/>
    <w:rsid w:val="021533E7"/>
    <w:rsid w:val="02181129"/>
    <w:rsid w:val="02184C85"/>
    <w:rsid w:val="021A6C4F"/>
    <w:rsid w:val="021B163F"/>
    <w:rsid w:val="021B6079"/>
    <w:rsid w:val="021C29C7"/>
    <w:rsid w:val="021F6013"/>
    <w:rsid w:val="02201D8C"/>
    <w:rsid w:val="02210631"/>
    <w:rsid w:val="0224187C"/>
    <w:rsid w:val="02252936"/>
    <w:rsid w:val="022655F4"/>
    <w:rsid w:val="022B42B4"/>
    <w:rsid w:val="022C0730"/>
    <w:rsid w:val="022C686B"/>
    <w:rsid w:val="022D2D90"/>
    <w:rsid w:val="022F07BE"/>
    <w:rsid w:val="022F0983"/>
    <w:rsid w:val="022F0E7B"/>
    <w:rsid w:val="022F195A"/>
    <w:rsid w:val="0233386D"/>
    <w:rsid w:val="02337D11"/>
    <w:rsid w:val="02345C19"/>
    <w:rsid w:val="0234619E"/>
    <w:rsid w:val="023604EA"/>
    <w:rsid w:val="0236558C"/>
    <w:rsid w:val="0237401F"/>
    <w:rsid w:val="023A4BFB"/>
    <w:rsid w:val="023B3DA9"/>
    <w:rsid w:val="023D0B8F"/>
    <w:rsid w:val="023D46EC"/>
    <w:rsid w:val="0241242E"/>
    <w:rsid w:val="024141DC"/>
    <w:rsid w:val="02425A7E"/>
    <w:rsid w:val="0242796A"/>
    <w:rsid w:val="02441F1E"/>
    <w:rsid w:val="02443CCC"/>
    <w:rsid w:val="0244632C"/>
    <w:rsid w:val="024504DC"/>
    <w:rsid w:val="024535A0"/>
    <w:rsid w:val="0245619D"/>
    <w:rsid w:val="02457A2C"/>
    <w:rsid w:val="0246107B"/>
    <w:rsid w:val="024617F2"/>
    <w:rsid w:val="024725F3"/>
    <w:rsid w:val="02477318"/>
    <w:rsid w:val="02477CDB"/>
    <w:rsid w:val="02482AF1"/>
    <w:rsid w:val="024912E2"/>
    <w:rsid w:val="024A470B"/>
    <w:rsid w:val="024B38CF"/>
    <w:rsid w:val="024B6E08"/>
    <w:rsid w:val="024C492F"/>
    <w:rsid w:val="024D1F46"/>
    <w:rsid w:val="02502671"/>
    <w:rsid w:val="02531C31"/>
    <w:rsid w:val="02564BEC"/>
    <w:rsid w:val="02581BF1"/>
    <w:rsid w:val="02587777"/>
    <w:rsid w:val="025A34EF"/>
    <w:rsid w:val="025A704C"/>
    <w:rsid w:val="025C019B"/>
    <w:rsid w:val="025C7268"/>
    <w:rsid w:val="025D08EA"/>
    <w:rsid w:val="025D50A8"/>
    <w:rsid w:val="025E5C99"/>
    <w:rsid w:val="026171B4"/>
    <w:rsid w:val="026414E8"/>
    <w:rsid w:val="0264611C"/>
    <w:rsid w:val="02671BD1"/>
    <w:rsid w:val="02673FD5"/>
    <w:rsid w:val="026779BA"/>
    <w:rsid w:val="026A3AE4"/>
    <w:rsid w:val="026D5C3B"/>
    <w:rsid w:val="026E3134"/>
    <w:rsid w:val="0270061D"/>
    <w:rsid w:val="027035AF"/>
    <w:rsid w:val="02704D1E"/>
    <w:rsid w:val="02713E77"/>
    <w:rsid w:val="02735103"/>
    <w:rsid w:val="0273635F"/>
    <w:rsid w:val="027619AC"/>
    <w:rsid w:val="027728BA"/>
    <w:rsid w:val="02775E4F"/>
    <w:rsid w:val="027771C8"/>
    <w:rsid w:val="02785724"/>
    <w:rsid w:val="02792173"/>
    <w:rsid w:val="027A7773"/>
    <w:rsid w:val="027D5D3E"/>
    <w:rsid w:val="027E22C9"/>
    <w:rsid w:val="027E7BBC"/>
    <w:rsid w:val="0281282A"/>
    <w:rsid w:val="02825959"/>
    <w:rsid w:val="02832A46"/>
    <w:rsid w:val="028350AC"/>
    <w:rsid w:val="02865C87"/>
    <w:rsid w:val="02873BB9"/>
    <w:rsid w:val="02874EB6"/>
    <w:rsid w:val="02880C6E"/>
    <w:rsid w:val="028A2CD6"/>
    <w:rsid w:val="028A3080"/>
    <w:rsid w:val="028B3CA0"/>
    <w:rsid w:val="028D7421"/>
    <w:rsid w:val="028E4F47"/>
    <w:rsid w:val="02901091"/>
    <w:rsid w:val="02913ED0"/>
    <w:rsid w:val="029274C2"/>
    <w:rsid w:val="029531AA"/>
    <w:rsid w:val="029562D6"/>
    <w:rsid w:val="029719A8"/>
    <w:rsid w:val="02985DC6"/>
    <w:rsid w:val="02987B74"/>
    <w:rsid w:val="029A557B"/>
    <w:rsid w:val="029B032D"/>
    <w:rsid w:val="029C5469"/>
    <w:rsid w:val="029F0F02"/>
    <w:rsid w:val="029F7154"/>
    <w:rsid w:val="02A12ECC"/>
    <w:rsid w:val="02A14397"/>
    <w:rsid w:val="02A16B2A"/>
    <w:rsid w:val="02A429BD"/>
    <w:rsid w:val="02A46519"/>
    <w:rsid w:val="02A97FD3"/>
    <w:rsid w:val="02AB4BD9"/>
    <w:rsid w:val="02AB5AF9"/>
    <w:rsid w:val="02AC4631"/>
    <w:rsid w:val="02AD5A20"/>
    <w:rsid w:val="02AD5F93"/>
    <w:rsid w:val="02AF383B"/>
    <w:rsid w:val="02AF717B"/>
    <w:rsid w:val="02B04EBD"/>
    <w:rsid w:val="02B07E7A"/>
    <w:rsid w:val="02B246DC"/>
    <w:rsid w:val="02B26E88"/>
    <w:rsid w:val="02B367FB"/>
    <w:rsid w:val="02B524D4"/>
    <w:rsid w:val="02B53517"/>
    <w:rsid w:val="02B73990"/>
    <w:rsid w:val="02BB416C"/>
    <w:rsid w:val="02BC0A53"/>
    <w:rsid w:val="02BC1AB4"/>
    <w:rsid w:val="02BC641D"/>
    <w:rsid w:val="02BF15A4"/>
    <w:rsid w:val="02C07239"/>
    <w:rsid w:val="02C31095"/>
    <w:rsid w:val="02C447F9"/>
    <w:rsid w:val="02CD3CC1"/>
    <w:rsid w:val="02CE3596"/>
    <w:rsid w:val="02D155C7"/>
    <w:rsid w:val="02D23086"/>
    <w:rsid w:val="02D246EA"/>
    <w:rsid w:val="02D26AA1"/>
    <w:rsid w:val="02D73025"/>
    <w:rsid w:val="02D74B40"/>
    <w:rsid w:val="02D768EE"/>
    <w:rsid w:val="02D85BF6"/>
    <w:rsid w:val="02D8618F"/>
    <w:rsid w:val="02DA719F"/>
    <w:rsid w:val="02DC5CB3"/>
    <w:rsid w:val="02DF57A3"/>
    <w:rsid w:val="02E17AE0"/>
    <w:rsid w:val="02E334E5"/>
    <w:rsid w:val="02E37041"/>
    <w:rsid w:val="02E56F24"/>
    <w:rsid w:val="02E5725D"/>
    <w:rsid w:val="02E62FD5"/>
    <w:rsid w:val="02E72267"/>
    <w:rsid w:val="02E80AFB"/>
    <w:rsid w:val="02E90C91"/>
    <w:rsid w:val="02EA1AAE"/>
    <w:rsid w:val="02EA4873"/>
    <w:rsid w:val="02EE59E6"/>
    <w:rsid w:val="02F23728"/>
    <w:rsid w:val="02F27945"/>
    <w:rsid w:val="02F32FFC"/>
    <w:rsid w:val="02F738CD"/>
    <w:rsid w:val="02F96864"/>
    <w:rsid w:val="02FC0103"/>
    <w:rsid w:val="02FC37CB"/>
    <w:rsid w:val="02FD0253"/>
    <w:rsid w:val="02FF5E45"/>
    <w:rsid w:val="030376E3"/>
    <w:rsid w:val="03044FC9"/>
    <w:rsid w:val="030513D7"/>
    <w:rsid w:val="030516AD"/>
    <w:rsid w:val="03060F81"/>
    <w:rsid w:val="030671D3"/>
    <w:rsid w:val="030806B1"/>
    <w:rsid w:val="03096D43"/>
    <w:rsid w:val="030B47EA"/>
    <w:rsid w:val="030B6CED"/>
    <w:rsid w:val="030D0562"/>
    <w:rsid w:val="030D40BE"/>
    <w:rsid w:val="030E0896"/>
    <w:rsid w:val="030F42DA"/>
    <w:rsid w:val="030F53B2"/>
    <w:rsid w:val="030F7ACD"/>
    <w:rsid w:val="03112897"/>
    <w:rsid w:val="03123DCA"/>
    <w:rsid w:val="03125B78"/>
    <w:rsid w:val="031306A7"/>
    <w:rsid w:val="03137F71"/>
    <w:rsid w:val="031418F0"/>
    <w:rsid w:val="03157416"/>
    <w:rsid w:val="03157925"/>
    <w:rsid w:val="0316724E"/>
    <w:rsid w:val="03174F3D"/>
    <w:rsid w:val="03192A63"/>
    <w:rsid w:val="03195159"/>
    <w:rsid w:val="031A006A"/>
    <w:rsid w:val="031F2398"/>
    <w:rsid w:val="031F37E2"/>
    <w:rsid w:val="03202CAB"/>
    <w:rsid w:val="03206AD1"/>
    <w:rsid w:val="03212322"/>
    <w:rsid w:val="03214955"/>
    <w:rsid w:val="032338E1"/>
    <w:rsid w:val="032416C0"/>
    <w:rsid w:val="03241F4C"/>
    <w:rsid w:val="03247659"/>
    <w:rsid w:val="03250E34"/>
    <w:rsid w:val="03265180"/>
    <w:rsid w:val="03276993"/>
    <w:rsid w:val="032A1114"/>
    <w:rsid w:val="032C3132"/>
    <w:rsid w:val="032D4760"/>
    <w:rsid w:val="032E631A"/>
    <w:rsid w:val="03304250"/>
    <w:rsid w:val="03305FFE"/>
    <w:rsid w:val="033124A2"/>
    <w:rsid w:val="03314874"/>
    <w:rsid w:val="033248DF"/>
    <w:rsid w:val="033332A6"/>
    <w:rsid w:val="03371380"/>
    <w:rsid w:val="0337738D"/>
    <w:rsid w:val="03394EB3"/>
    <w:rsid w:val="03397A22"/>
    <w:rsid w:val="033A4E4A"/>
    <w:rsid w:val="033B0A11"/>
    <w:rsid w:val="033B4C40"/>
    <w:rsid w:val="033C0E47"/>
    <w:rsid w:val="033F6241"/>
    <w:rsid w:val="03425562"/>
    <w:rsid w:val="034270B6"/>
    <w:rsid w:val="034321D6"/>
    <w:rsid w:val="03433852"/>
    <w:rsid w:val="03455F4E"/>
    <w:rsid w:val="03457F4D"/>
    <w:rsid w:val="03463A74"/>
    <w:rsid w:val="0348159A"/>
    <w:rsid w:val="034A3347"/>
    <w:rsid w:val="034A5312"/>
    <w:rsid w:val="034D6BB0"/>
    <w:rsid w:val="034E3CB1"/>
    <w:rsid w:val="034E3FA9"/>
    <w:rsid w:val="03546191"/>
    <w:rsid w:val="0356290D"/>
    <w:rsid w:val="03563CB7"/>
    <w:rsid w:val="035A62C5"/>
    <w:rsid w:val="035C6DF3"/>
    <w:rsid w:val="035D6C01"/>
    <w:rsid w:val="035E0DBD"/>
    <w:rsid w:val="035E2B6B"/>
    <w:rsid w:val="035E4919"/>
    <w:rsid w:val="03604B36"/>
    <w:rsid w:val="036068E4"/>
    <w:rsid w:val="03611679"/>
    <w:rsid w:val="0361265C"/>
    <w:rsid w:val="03630182"/>
    <w:rsid w:val="03634E0D"/>
    <w:rsid w:val="03647D97"/>
    <w:rsid w:val="03655DEA"/>
    <w:rsid w:val="03664F47"/>
    <w:rsid w:val="036A1510"/>
    <w:rsid w:val="036A59B4"/>
    <w:rsid w:val="036B1298"/>
    <w:rsid w:val="036B5288"/>
    <w:rsid w:val="036D47D9"/>
    <w:rsid w:val="036D7252"/>
    <w:rsid w:val="036F4D79"/>
    <w:rsid w:val="037203C5"/>
    <w:rsid w:val="037405E1"/>
    <w:rsid w:val="03743872"/>
    <w:rsid w:val="03761410"/>
    <w:rsid w:val="03762364"/>
    <w:rsid w:val="03763AA5"/>
    <w:rsid w:val="03764359"/>
    <w:rsid w:val="03764D3B"/>
    <w:rsid w:val="03767EB5"/>
    <w:rsid w:val="03771E7F"/>
    <w:rsid w:val="037B371D"/>
    <w:rsid w:val="03805FA9"/>
    <w:rsid w:val="0381685A"/>
    <w:rsid w:val="0385634A"/>
    <w:rsid w:val="03870A00"/>
    <w:rsid w:val="0388408C"/>
    <w:rsid w:val="03897861"/>
    <w:rsid w:val="038A07DA"/>
    <w:rsid w:val="038A1BB2"/>
    <w:rsid w:val="038B1487"/>
    <w:rsid w:val="038B70FD"/>
    <w:rsid w:val="038D16A3"/>
    <w:rsid w:val="038D4BE9"/>
    <w:rsid w:val="038F0F77"/>
    <w:rsid w:val="03904983"/>
    <w:rsid w:val="03906A9D"/>
    <w:rsid w:val="03932BA4"/>
    <w:rsid w:val="03936CB9"/>
    <w:rsid w:val="03941DAB"/>
    <w:rsid w:val="039447DF"/>
    <w:rsid w:val="03960557"/>
    <w:rsid w:val="039836A4"/>
    <w:rsid w:val="039847FC"/>
    <w:rsid w:val="03990047"/>
    <w:rsid w:val="03991DF6"/>
    <w:rsid w:val="039A02CF"/>
    <w:rsid w:val="039B791C"/>
    <w:rsid w:val="039C2F9A"/>
    <w:rsid w:val="039C5442"/>
    <w:rsid w:val="039E2DED"/>
    <w:rsid w:val="03A16B7C"/>
    <w:rsid w:val="03A367D0"/>
    <w:rsid w:val="03A56FEA"/>
    <w:rsid w:val="03A676AF"/>
    <w:rsid w:val="03A7083E"/>
    <w:rsid w:val="03A72764"/>
    <w:rsid w:val="03A74512"/>
    <w:rsid w:val="03A76077"/>
    <w:rsid w:val="03A9642F"/>
    <w:rsid w:val="03A964DC"/>
    <w:rsid w:val="03AA6FCE"/>
    <w:rsid w:val="03AA7B5F"/>
    <w:rsid w:val="03AB7B6C"/>
    <w:rsid w:val="03AC38D7"/>
    <w:rsid w:val="03AD5004"/>
    <w:rsid w:val="03AD5FBF"/>
    <w:rsid w:val="03AE4170"/>
    <w:rsid w:val="03AF33C7"/>
    <w:rsid w:val="03AF786B"/>
    <w:rsid w:val="03B06B2E"/>
    <w:rsid w:val="03B10EED"/>
    <w:rsid w:val="03B15391"/>
    <w:rsid w:val="03B1713F"/>
    <w:rsid w:val="03B24C65"/>
    <w:rsid w:val="03B40A04"/>
    <w:rsid w:val="03B46C2F"/>
    <w:rsid w:val="03B60D93"/>
    <w:rsid w:val="03B7227C"/>
    <w:rsid w:val="03B72CC7"/>
    <w:rsid w:val="03B92498"/>
    <w:rsid w:val="03B95FF4"/>
    <w:rsid w:val="03BB7608"/>
    <w:rsid w:val="03BB7FBE"/>
    <w:rsid w:val="03BC4BD4"/>
    <w:rsid w:val="03BE185C"/>
    <w:rsid w:val="03BE6A66"/>
    <w:rsid w:val="03BF7419"/>
    <w:rsid w:val="03C06E9F"/>
    <w:rsid w:val="03C07382"/>
    <w:rsid w:val="03C33DDE"/>
    <w:rsid w:val="03C52BEB"/>
    <w:rsid w:val="03C74B38"/>
    <w:rsid w:val="03C74BB5"/>
    <w:rsid w:val="03C77546"/>
    <w:rsid w:val="03CA5E70"/>
    <w:rsid w:val="03CB1CCE"/>
    <w:rsid w:val="03CE1C3B"/>
    <w:rsid w:val="03CE5F43"/>
    <w:rsid w:val="03CF75C5"/>
    <w:rsid w:val="03D13D53"/>
    <w:rsid w:val="03D25056"/>
    <w:rsid w:val="03D41080"/>
    <w:rsid w:val="03D42E2E"/>
    <w:rsid w:val="03D47057"/>
    <w:rsid w:val="03D472D2"/>
    <w:rsid w:val="03D51953"/>
    <w:rsid w:val="03D575A8"/>
    <w:rsid w:val="03D60954"/>
    <w:rsid w:val="03DA4798"/>
    <w:rsid w:val="03DA48E8"/>
    <w:rsid w:val="03DB0081"/>
    <w:rsid w:val="03DE5572"/>
    <w:rsid w:val="03DE572A"/>
    <w:rsid w:val="03DF42B2"/>
    <w:rsid w:val="03E017D2"/>
    <w:rsid w:val="03E05C76"/>
    <w:rsid w:val="03E07A24"/>
    <w:rsid w:val="03E157B9"/>
    <w:rsid w:val="03E17840"/>
    <w:rsid w:val="03E20699"/>
    <w:rsid w:val="03E2379C"/>
    <w:rsid w:val="03E2723E"/>
    <w:rsid w:val="03E312C3"/>
    <w:rsid w:val="03E31C1D"/>
    <w:rsid w:val="03E33071"/>
    <w:rsid w:val="03E446D8"/>
    <w:rsid w:val="03E72B61"/>
    <w:rsid w:val="03EC0177"/>
    <w:rsid w:val="03EF1A15"/>
    <w:rsid w:val="03EF5EB9"/>
    <w:rsid w:val="03F02791"/>
    <w:rsid w:val="03F139E0"/>
    <w:rsid w:val="03F14E00"/>
    <w:rsid w:val="03F31506"/>
    <w:rsid w:val="03F60FF6"/>
    <w:rsid w:val="03F76119"/>
    <w:rsid w:val="03F82FC0"/>
    <w:rsid w:val="03FC378E"/>
    <w:rsid w:val="03FD05D6"/>
    <w:rsid w:val="03FE20B0"/>
    <w:rsid w:val="03FE48CF"/>
    <w:rsid w:val="03FF60FC"/>
    <w:rsid w:val="0400747C"/>
    <w:rsid w:val="040179BD"/>
    <w:rsid w:val="04022A03"/>
    <w:rsid w:val="0402799B"/>
    <w:rsid w:val="0403762F"/>
    <w:rsid w:val="04051239"/>
    <w:rsid w:val="04062E89"/>
    <w:rsid w:val="0406304E"/>
    <w:rsid w:val="04074FB1"/>
    <w:rsid w:val="040A495B"/>
    <w:rsid w:val="040A684F"/>
    <w:rsid w:val="040C6A6B"/>
    <w:rsid w:val="040D07D8"/>
    <w:rsid w:val="040E23D1"/>
    <w:rsid w:val="040E6340"/>
    <w:rsid w:val="040F1BAA"/>
    <w:rsid w:val="04110645"/>
    <w:rsid w:val="0413222E"/>
    <w:rsid w:val="04133956"/>
    <w:rsid w:val="041358F2"/>
    <w:rsid w:val="04150212"/>
    <w:rsid w:val="041651F4"/>
    <w:rsid w:val="041871BE"/>
    <w:rsid w:val="04187EF1"/>
    <w:rsid w:val="04194CE4"/>
    <w:rsid w:val="041A146A"/>
    <w:rsid w:val="041A22CB"/>
    <w:rsid w:val="041A3339"/>
    <w:rsid w:val="041D1575"/>
    <w:rsid w:val="041D47D5"/>
    <w:rsid w:val="041E512C"/>
    <w:rsid w:val="04206073"/>
    <w:rsid w:val="04223B99"/>
    <w:rsid w:val="04247911"/>
    <w:rsid w:val="04267B2D"/>
    <w:rsid w:val="04273BA4"/>
    <w:rsid w:val="04275653"/>
    <w:rsid w:val="04284E13"/>
    <w:rsid w:val="042C2C6A"/>
    <w:rsid w:val="043010E6"/>
    <w:rsid w:val="0431580C"/>
    <w:rsid w:val="043311EC"/>
    <w:rsid w:val="043352F9"/>
    <w:rsid w:val="04335DA6"/>
    <w:rsid w:val="04351ED2"/>
    <w:rsid w:val="043568B3"/>
    <w:rsid w:val="04360C8C"/>
    <w:rsid w:val="04365896"/>
    <w:rsid w:val="0436748B"/>
    <w:rsid w:val="043833BC"/>
    <w:rsid w:val="04383A89"/>
    <w:rsid w:val="043A5C5E"/>
    <w:rsid w:val="043D4E77"/>
    <w:rsid w:val="043F0BEF"/>
    <w:rsid w:val="043F1D3E"/>
    <w:rsid w:val="04413BE0"/>
    <w:rsid w:val="0442423B"/>
    <w:rsid w:val="04435881"/>
    <w:rsid w:val="04441D61"/>
    <w:rsid w:val="04447FB3"/>
    <w:rsid w:val="04465828"/>
    <w:rsid w:val="044677AD"/>
    <w:rsid w:val="04473600"/>
    <w:rsid w:val="0447767C"/>
    <w:rsid w:val="04483053"/>
    <w:rsid w:val="04494535"/>
    <w:rsid w:val="0449743B"/>
    <w:rsid w:val="044B169D"/>
    <w:rsid w:val="044B2C44"/>
    <w:rsid w:val="044C330C"/>
    <w:rsid w:val="044C5A83"/>
    <w:rsid w:val="04504BAA"/>
    <w:rsid w:val="04511CDD"/>
    <w:rsid w:val="04512CED"/>
    <w:rsid w:val="04532D85"/>
    <w:rsid w:val="04544089"/>
    <w:rsid w:val="045521C0"/>
    <w:rsid w:val="0455536E"/>
    <w:rsid w:val="04575F38"/>
    <w:rsid w:val="045936B5"/>
    <w:rsid w:val="04593A0A"/>
    <w:rsid w:val="045A77D7"/>
    <w:rsid w:val="045F4DED"/>
    <w:rsid w:val="04605389"/>
    <w:rsid w:val="04610599"/>
    <w:rsid w:val="04610B65"/>
    <w:rsid w:val="04657463"/>
    <w:rsid w:val="04657D5E"/>
    <w:rsid w:val="04662C85"/>
    <w:rsid w:val="046643CE"/>
    <w:rsid w:val="0466617C"/>
    <w:rsid w:val="046666DB"/>
    <w:rsid w:val="04680665"/>
    <w:rsid w:val="046B19E4"/>
    <w:rsid w:val="046B1AF9"/>
    <w:rsid w:val="046B249C"/>
    <w:rsid w:val="046C12B8"/>
    <w:rsid w:val="046C5A66"/>
    <w:rsid w:val="047022AD"/>
    <w:rsid w:val="04702B56"/>
    <w:rsid w:val="0471630E"/>
    <w:rsid w:val="04727347"/>
    <w:rsid w:val="04732647"/>
    <w:rsid w:val="0473320E"/>
    <w:rsid w:val="04743194"/>
    <w:rsid w:val="04781A0B"/>
    <w:rsid w:val="047D48B1"/>
    <w:rsid w:val="047F6D0E"/>
    <w:rsid w:val="047F71D1"/>
    <w:rsid w:val="04802553"/>
    <w:rsid w:val="04802709"/>
    <w:rsid w:val="04802A0D"/>
    <w:rsid w:val="048110D0"/>
    <w:rsid w:val="04811B11"/>
    <w:rsid w:val="04812FB5"/>
    <w:rsid w:val="048315B3"/>
    <w:rsid w:val="04834C9B"/>
    <w:rsid w:val="04836EC1"/>
    <w:rsid w:val="04842AA6"/>
    <w:rsid w:val="04854128"/>
    <w:rsid w:val="048605CC"/>
    <w:rsid w:val="04874344"/>
    <w:rsid w:val="048760F2"/>
    <w:rsid w:val="04892F2B"/>
    <w:rsid w:val="048945B8"/>
    <w:rsid w:val="048E7480"/>
    <w:rsid w:val="048F28E7"/>
    <w:rsid w:val="04912ACD"/>
    <w:rsid w:val="04912B87"/>
    <w:rsid w:val="04936845"/>
    <w:rsid w:val="0494610D"/>
    <w:rsid w:val="0495080F"/>
    <w:rsid w:val="04970029"/>
    <w:rsid w:val="04973DB6"/>
    <w:rsid w:val="049A4077"/>
    <w:rsid w:val="049B1E14"/>
    <w:rsid w:val="049B394B"/>
    <w:rsid w:val="049D2D12"/>
    <w:rsid w:val="049D5915"/>
    <w:rsid w:val="049F3623"/>
    <w:rsid w:val="049F5128"/>
    <w:rsid w:val="049F51EA"/>
    <w:rsid w:val="04A15406"/>
    <w:rsid w:val="04A171B4"/>
    <w:rsid w:val="04A24CDA"/>
    <w:rsid w:val="04A3117E"/>
    <w:rsid w:val="04A37721"/>
    <w:rsid w:val="04A40A52"/>
    <w:rsid w:val="04A42800"/>
    <w:rsid w:val="04A62818"/>
    <w:rsid w:val="04A647CA"/>
    <w:rsid w:val="04A86794"/>
    <w:rsid w:val="04A942BA"/>
    <w:rsid w:val="04A972D8"/>
    <w:rsid w:val="04B0389B"/>
    <w:rsid w:val="04B213C1"/>
    <w:rsid w:val="04B22060"/>
    <w:rsid w:val="04B57CCA"/>
    <w:rsid w:val="04B648BA"/>
    <w:rsid w:val="04B72BB0"/>
    <w:rsid w:val="04B862AB"/>
    <w:rsid w:val="04B96FF8"/>
    <w:rsid w:val="04BB010F"/>
    <w:rsid w:val="04BC3FEE"/>
    <w:rsid w:val="04BC7F5E"/>
    <w:rsid w:val="04BD08D2"/>
    <w:rsid w:val="04BF5889"/>
    <w:rsid w:val="04C11604"/>
    <w:rsid w:val="04C16813"/>
    <w:rsid w:val="04C2712A"/>
    <w:rsid w:val="04C31A08"/>
    <w:rsid w:val="04C603A8"/>
    <w:rsid w:val="04C63CE6"/>
    <w:rsid w:val="04C646BC"/>
    <w:rsid w:val="04C84286"/>
    <w:rsid w:val="04C9495C"/>
    <w:rsid w:val="04C954B6"/>
    <w:rsid w:val="04CA47D7"/>
    <w:rsid w:val="04CB5FDF"/>
    <w:rsid w:val="04CD7FA9"/>
    <w:rsid w:val="04CE3D21"/>
    <w:rsid w:val="04D127B2"/>
    <w:rsid w:val="04D16A79"/>
    <w:rsid w:val="04D37589"/>
    <w:rsid w:val="04D70E27"/>
    <w:rsid w:val="04D806FC"/>
    <w:rsid w:val="04D8694E"/>
    <w:rsid w:val="04D96BC0"/>
    <w:rsid w:val="04DA6B4D"/>
    <w:rsid w:val="04DB3800"/>
    <w:rsid w:val="04DC4690"/>
    <w:rsid w:val="04DE21B6"/>
    <w:rsid w:val="04DE21DE"/>
    <w:rsid w:val="04DF3BCC"/>
    <w:rsid w:val="04DF5F2E"/>
    <w:rsid w:val="04DF7CDC"/>
    <w:rsid w:val="04E11CA6"/>
    <w:rsid w:val="04E13A54"/>
    <w:rsid w:val="04E3586E"/>
    <w:rsid w:val="04E35A1E"/>
    <w:rsid w:val="04E470A0"/>
    <w:rsid w:val="04E52EB2"/>
    <w:rsid w:val="04E56DE7"/>
    <w:rsid w:val="04E62105"/>
    <w:rsid w:val="04E672BC"/>
    <w:rsid w:val="04E70FED"/>
    <w:rsid w:val="04E96190"/>
    <w:rsid w:val="04EA72A8"/>
    <w:rsid w:val="04EB042F"/>
    <w:rsid w:val="04EB1B83"/>
    <w:rsid w:val="04EB2CC6"/>
    <w:rsid w:val="04EB48D3"/>
    <w:rsid w:val="04EB799E"/>
    <w:rsid w:val="04ED23F9"/>
    <w:rsid w:val="04EE7063"/>
    <w:rsid w:val="04F419D9"/>
    <w:rsid w:val="04F449E4"/>
    <w:rsid w:val="04F574FF"/>
    <w:rsid w:val="04F63615"/>
    <w:rsid w:val="04F73278"/>
    <w:rsid w:val="04F80D9E"/>
    <w:rsid w:val="04F82B4C"/>
    <w:rsid w:val="04FB27DF"/>
    <w:rsid w:val="04FC06E2"/>
    <w:rsid w:val="04FC088E"/>
    <w:rsid w:val="04FD0A75"/>
    <w:rsid w:val="04FE1F6E"/>
    <w:rsid w:val="04FE4606"/>
    <w:rsid w:val="04FF1AF7"/>
    <w:rsid w:val="04FF212C"/>
    <w:rsid w:val="05002B6F"/>
    <w:rsid w:val="05017C52"/>
    <w:rsid w:val="05034C87"/>
    <w:rsid w:val="050415D9"/>
    <w:rsid w:val="05041908"/>
    <w:rsid w:val="0504614E"/>
    <w:rsid w:val="05047743"/>
    <w:rsid w:val="050553B0"/>
    <w:rsid w:val="05056D9E"/>
    <w:rsid w:val="050608C4"/>
    <w:rsid w:val="05062D61"/>
    <w:rsid w:val="0508107A"/>
    <w:rsid w:val="05092FAB"/>
    <w:rsid w:val="050B6D23"/>
    <w:rsid w:val="050D65F7"/>
    <w:rsid w:val="050E0178"/>
    <w:rsid w:val="050E558B"/>
    <w:rsid w:val="050F65E1"/>
    <w:rsid w:val="05107E95"/>
    <w:rsid w:val="051122DE"/>
    <w:rsid w:val="051149F6"/>
    <w:rsid w:val="05117165"/>
    <w:rsid w:val="05123C0E"/>
    <w:rsid w:val="05124F1A"/>
    <w:rsid w:val="0513728D"/>
    <w:rsid w:val="051554AC"/>
    <w:rsid w:val="05165BEB"/>
    <w:rsid w:val="05173FCA"/>
    <w:rsid w:val="051849A5"/>
    <w:rsid w:val="05184F9C"/>
    <w:rsid w:val="05196336"/>
    <w:rsid w:val="051A0D14"/>
    <w:rsid w:val="051A6F66"/>
    <w:rsid w:val="051A7AE4"/>
    <w:rsid w:val="051C2760"/>
    <w:rsid w:val="051D7551"/>
    <w:rsid w:val="052027CE"/>
    <w:rsid w:val="05202C1B"/>
    <w:rsid w:val="05212B81"/>
    <w:rsid w:val="052221B5"/>
    <w:rsid w:val="05230767"/>
    <w:rsid w:val="05231207"/>
    <w:rsid w:val="05237BC9"/>
    <w:rsid w:val="05241B93"/>
    <w:rsid w:val="05254B92"/>
    <w:rsid w:val="05275408"/>
    <w:rsid w:val="052851DF"/>
    <w:rsid w:val="052878D5"/>
    <w:rsid w:val="052A4E7F"/>
    <w:rsid w:val="052B1173"/>
    <w:rsid w:val="052B2F21"/>
    <w:rsid w:val="052D1FA4"/>
    <w:rsid w:val="052E642A"/>
    <w:rsid w:val="052E656D"/>
    <w:rsid w:val="052F0BD6"/>
    <w:rsid w:val="052F58F4"/>
    <w:rsid w:val="0530313C"/>
    <w:rsid w:val="05304626"/>
    <w:rsid w:val="053629EB"/>
    <w:rsid w:val="05363D4F"/>
    <w:rsid w:val="05364797"/>
    <w:rsid w:val="05365ED8"/>
    <w:rsid w:val="05373674"/>
    <w:rsid w:val="05377368"/>
    <w:rsid w:val="05377B18"/>
    <w:rsid w:val="053B4F8F"/>
    <w:rsid w:val="053B7608"/>
    <w:rsid w:val="053D05F2"/>
    <w:rsid w:val="053D0B13"/>
    <w:rsid w:val="053E0753"/>
    <w:rsid w:val="053E4A03"/>
    <w:rsid w:val="053E7324"/>
    <w:rsid w:val="05404C1F"/>
    <w:rsid w:val="05410997"/>
    <w:rsid w:val="054144F3"/>
    <w:rsid w:val="054162A1"/>
    <w:rsid w:val="0542363E"/>
    <w:rsid w:val="054364BD"/>
    <w:rsid w:val="0544196C"/>
    <w:rsid w:val="05442BB3"/>
    <w:rsid w:val="05483AD3"/>
    <w:rsid w:val="054933A7"/>
    <w:rsid w:val="054A409D"/>
    <w:rsid w:val="054B2562"/>
    <w:rsid w:val="054B35C3"/>
    <w:rsid w:val="054D1E6D"/>
    <w:rsid w:val="054D733B"/>
    <w:rsid w:val="0550050A"/>
    <w:rsid w:val="05500BDA"/>
    <w:rsid w:val="05533536"/>
    <w:rsid w:val="05535400"/>
    <w:rsid w:val="055406CA"/>
    <w:rsid w:val="05540DF4"/>
    <w:rsid w:val="05542478"/>
    <w:rsid w:val="05575AC4"/>
    <w:rsid w:val="055A55B4"/>
    <w:rsid w:val="055A7363"/>
    <w:rsid w:val="055B4129"/>
    <w:rsid w:val="055C132D"/>
    <w:rsid w:val="055E47C4"/>
    <w:rsid w:val="056120BB"/>
    <w:rsid w:val="05616943"/>
    <w:rsid w:val="05654685"/>
    <w:rsid w:val="05654D72"/>
    <w:rsid w:val="056621AB"/>
    <w:rsid w:val="05687863"/>
    <w:rsid w:val="056905C6"/>
    <w:rsid w:val="056B61FA"/>
    <w:rsid w:val="056E0609"/>
    <w:rsid w:val="056E79A9"/>
    <w:rsid w:val="05704DD8"/>
    <w:rsid w:val="05720B50"/>
    <w:rsid w:val="05726749"/>
    <w:rsid w:val="05726DA2"/>
    <w:rsid w:val="057272E7"/>
    <w:rsid w:val="05740BDF"/>
    <w:rsid w:val="057730B9"/>
    <w:rsid w:val="05780C24"/>
    <w:rsid w:val="0578144E"/>
    <w:rsid w:val="05791EDF"/>
    <w:rsid w:val="05793C8D"/>
    <w:rsid w:val="057A17B3"/>
    <w:rsid w:val="057B373C"/>
    <w:rsid w:val="057B5C57"/>
    <w:rsid w:val="057B7A05"/>
    <w:rsid w:val="057C377D"/>
    <w:rsid w:val="057C552B"/>
    <w:rsid w:val="0580185D"/>
    <w:rsid w:val="05810D93"/>
    <w:rsid w:val="05826A13"/>
    <w:rsid w:val="05852631"/>
    <w:rsid w:val="05874D1A"/>
    <w:rsid w:val="05880374"/>
    <w:rsid w:val="05896BFE"/>
    <w:rsid w:val="058A6084"/>
    <w:rsid w:val="058B0C7A"/>
    <w:rsid w:val="058B4100"/>
    <w:rsid w:val="058F1702"/>
    <w:rsid w:val="058F4146"/>
    <w:rsid w:val="058F525E"/>
    <w:rsid w:val="0591547A"/>
    <w:rsid w:val="05926AFC"/>
    <w:rsid w:val="05931151"/>
    <w:rsid w:val="059421D4"/>
    <w:rsid w:val="05950818"/>
    <w:rsid w:val="05955EE8"/>
    <w:rsid w:val="05962606"/>
    <w:rsid w:val="05962A91"/>
    <w:rsid w:val="05964F85"/>
    <w:rsid w:val="05985B2F"/>
    <w:rsid w:val="05994A53"/>
    <w:rsid w:val="05997E8B"/>
    <w:rsid w:val="059C6184"/>
    <w:rsid w:val="059C797B"/>
    <w:rsid w:val="059F4201"/>
    <w:rsid w:val="05A01219"/>
    <w:rsid w:val="05A0746B"/>
    <w:rsid w:val="05A231EC"/>
    <w:rsid w:val="05A41B6B"/>
    <w:rsid w:val="05A4496D"/>
    <w:rsid w:val="05A47918"/>
    <w:rsid w:val="05A76A4C"/>
    <w:rsid w:val="05A82023"/>
    <w:rsid w:val="05A86320"/>
    <w:rsid w:val="05AA2098"/>
    <w:rsid w:val="05B01575"/>
    <w:rsid w:val="05B13426"/>
    <w:rsid w:val="05B146DA"/>
    <w:rsid w:val="05B253F0"/>
    <w:rsid w:val="05B25CDD"/>
    <w:rsid w:val="05B2719F"/>
    <w:rsid w:val="05B46194"/>
    <w:rsid w:val="05B64EE1"/>
    <w:rsid w:val="05B747B5"/>
    <w:rsid w:val="05B80C59"/>
    <w:rsid w:val="05BC7403"/>
    <w:rsid w:val="05BD2E92"/>
    <w:rsid w:val="05BD626F"/>
    <w:rsid w:val="05BE1FE7"/>
    <w:rsid w:val="05BE6B16"/>
    <w:rsid w:val="05BE78F1"/>
    <w:rsid w:val="05C14046"/>
    <w:rsid w:val="05C14FF7"/>
    <w:rsid w:val="05C26DA0"/>
    <w:rsid w:val="05C27390"/>
    <w:rsid w:val="05C55124"/>
    <w:rsid w:val="05C72C4A"/>
    <w:rsid w:val="05CA273A"/>
    <w:rsid w:val="05CA44E8"/>
    <w:rsid w:val="05CA794E"/>
    <w:rsid w:val="05CC64B2"/>
    <w:rsid w:val="05CF5FA2"/>
    <w:rsid w:val="05CF75D0"/>
    <w:rsid w:val="05CF7786"/>
    <w:rsid w:val="05D1471C"/>
    <w:rsid w:val="05D261B2"/>
    <w:rsid w:val="05D435B9"/>
    <w:rsid w:val="05D57DAC"/>
    <w:rsid w:val="05D610DF"/>
    <w:rsid w:val="05D709B3"/>
    <w:rsid w:val="05D76C05"/>
    <w:rsid w:val="05D830A9"/>
    <w:rsid w:val="05D90BCF"/>
    <w:rsid w:val="05D9200B"/>
    <w:rsid w:val="05D95027"/>
    <w:rsid w:val="05DB04A3"/>
    <w:rsid w:val="05DC421B"/>
    <w:rsid w:val="05DD2639"/>
    <w:rsid w:val="05DE1D42"/>
    <w:rsid w:val="05E05ABA"/>
    <w:rsid w:val="05E21783"/>
    <w:rsid w:val="05E530D0"/>
    <w:rsid w:val="05E57574"/>
    <w:rsid w:val="05E97A61"/>
    <w:rsid w:val="05EB486B"/>
    <w:rsid w:val="05EC26B0"/>
    <w:rsid w:val="05ED1043"/>
    <w:rsid w:val="05EE4A5E"/>
    <w:rsid w:val="05EF3F4F"/>
    <w:rsid w:val="05F35E11"/>
    <w:rsid w:val="05F41A33"/>
    <w:rsid w:val="05F51E65"/>
    <w:rsid w:val="05F6352F"/>
    <w:rsid w:val="05F6454F"/>
    <w:rsid w:val="05F652DD"/>
    <w:rsid w:val="05F872A7"/>
    <w:rsid w:val="05F92F7D"/>
    <w:rsid w:val="05FB28F4"/>
    <w:rsid w:val="05FB64DB"/>
    <w:rsid w:val="05FD2B10"/>
    <w:rsid w:val="05FD48BE"/>
    <w:rsid w:val="05FE4192"/>
    <w:rsid w:val="0600615C"/>
    <w:rsid w:val="06023C82"/>
    <w:rsid w:val="0607573C"/>
    <w:rsid w:val="06084F90"/>
    <w:rsid w:val="060914B4"/>
    <w:rsid w:val="06093262"/>
    <w:rsid w:val="060A2B37"/>
    <w:rsid w:val="060E5EC9"/>
    <w:rsid w:val="060F45F1"/>
    <w:rsid w:val="060F639F"/>
    <w:rsid w:val="061127EB"/>
    <w:rsid w:val="06124B89"/>
    <w:rsid w:val="06136F5F"/>
    <w:rsid w:val="061439B5"/>
    <w:rsid w:val="06163BD1"/>
    <w:rsid w:val="0616597F"/>
    <w:rsid w:val="061732E0"/>
    <w:rsid w:val="061D01AC"/>
    <w:rsid w:val="061D4DC1"/>
    <w:rsid w:val="061E65E2"/>
    <w:rsid w:val="0620235A"/>
    <w:rsid w:val="06224324"/>
    <w:rsid w:val="06231E4A"/>
    <w:rsid w:val="06233BF8"/>
    <w:rsid w:val="06237BFB"/>
    <w:rsid w:val="06255BC2"/>
    <w:rsid w:val="062742CF"/>
    <w:rsid w:val="062753B4"/>
    <w:rsid w:val="062C6F51"/>
    <w:rsid w:val="062F6A41"/>
    <w:rsid w:val="0630252B"/>
    <w:rsid w:val="06320AB4"/>
    <w:rsid w:val="063273CA"/>
    <w:rsid w:val="06340386"/>
    <w:rsid w:val="06355981"/>
    <w:rsid w:val="06361B7E"/>
    <w:rsid w:val="06384302"/>
    <w:rsid w:val="063858F6"/>
    <w:rsid w:val="06397252"/>
    <w:rsid w:val="063B7194"/>
    <w:rsid w:val="063C448D"/>
    <w:rsid w:val="063C5854"/>
    <w:rsid w:val="063F6C84"/>
    <w:rsid w:val="063F7D28"/>
    <w:rsid w:val="06417385"/>
    <w:rsid w:val="06417756"/>
    <w:rsid w:val="06423681"/>
    <w:rsid w:val="06426774"/>
    <w:rsid w:val="06467CD9"/>
    <w:rsid w:val="06473D8B"/>
    <w:rsid w:val="0648423F"/>
    <w:rsid w:val="064A73D7"/>
    <w:rsid w:val="064A7E58"/>
    <w:rsid w:val="064F2C3F"/>
    <w:rsid w:val="064F3A7E"/>
    <w:rsid w:val="06510766"/>
    <w:rsid w:val="06520AA9"/>
    <w:rsid w:val="06543ADB"/>
    <w:rsid w:val="065564A8"/>
    <w:rsid w:val="06557B75"/>
    <w:rsid w:val="065837C4"/>
    <w:rsid w:val="06585F98"/>
    <w:rsid w:val="065864CA"/>
    <w:rsid w:val="065A1D10"/>
    <w:rsid w:val="065A3ABE"/>
    <w:rsid w:val="065B3392"/>
    <w:rsid w:val="065B5EC1"/>
    <w:rsid w:val="065C0DC0"/>
    <w:rsid w:val="065C34DF"/>
    <w:rsid w:val="065D535C"/>
    <w:rsid w:val="065E21CA"/>
    <w:rsid w:val="065E2E82"/>
    <w:rsid w:val="06607510"/>
    <w:rsid w:val="06620BC5"/>
    <w:rsid w:val="0662564C"/>
    <w:rsid w:val="06684494"/>
    <w:rsid w:val="06691F53"/>
    <w:rsid w:val="066A7A79"/>
    <w:rsid w:val="066B30E4"/>
    <w:rsid w:val="066B7191"/>
    <w:rsid w:val="066E1B38"/>
    <w:rsid w:val="066E30C6"/>
    <w:rsid w:val="066E7569"/>
    <w:rsid w:val="06701C84"/>
    <w:rsid w:val="06707ABE"/>
    <w:rsid w:val="06725B16"/>
    <w:rsid w:val="067264A4"/>
    <w:rsid w:val="067508F8"/>
    <w:rsid w:val="06755150"/>
    <w:rsid w:val="06765CEE"/>
    <w:rsid w:val="067676BD"/>
    <w:rsid w:val="0677057C"/>
    <w:rsid w:val="067759C5"/>
    <w:rsid w:val="06783F44"/>
    <w:rsid w:val="0678603A"/>
    <w:rsid w:val="067A5C72"/>
    <w:rsid w:val="067A5F0E"/>
    <w:rsid w:val="067B1F1D"/>
    <w:rsid w:val="067D3DF4"/>
    <w:rsid w:val="067E2606"/>
    <w:rsid w:val="067F52D3"/>
    <w:rsid w:val="0680729D"/>
    <w:rsid w:val="06823015"/>
    <w:rsid w:val="068428E9"/>
    <w:rsid w:val="06847D38"/>
    <w:rsid w:val="06862B05"/>
    <w:rsid w:val="06866DE9"/>
    <w:rsid w:val="068723D9"/>
    <w:rsid w:val="06876DA5"/>
    <w:rsid w:val="068943A3"/>
    <w:rsid w:val="06894493"/>
    <w:rsid w:val="068B011B"/>
    <w:rsid w:val="068C5304"/>
    <w:rsid w:val="068C59DA"/>
    <w:rsid w:val="068C79F0"/>
    <w:rsid w:val="068D4557"/>
    <w:rsid w:val="068E324C"/>
    <w:rsid w:val="069052A6"/>
    <w:rsid w:val="06915006"/>
    <w:rsid w:val="06927C69"/>
    <w:rsid w:val="069331B4"/>
    <w:rsid w:val="069468A4"/>
    <w:rsid w:val="06952D48"/>
    <w:rsid w:val="06952FD7"/>
    <w:rsid w:val="06986394"/>
    <w:rsid w:val="06990F64"/>
    <w:rsid w:val="069B6488"/>
    <w:rsid w:val="069C5FBF"/>
    <w:rsid w:val="069D7E4F"/>
    <w:rsid w:val="069E7F7E"/>
    <w:rsid w:val="069F1594"/>
    <w:rsid w:val="069F6AC5"/>
    <w:rsid w:val="069F7723"/>
    <w:rsid w:val="06A0572A"/>
    <w:rsid w:val="06A15826"/>
    <w:rsid w:val="06A27008"/>
    <w:rsid w:val="06A4021B"/>
    <w:rsid w:val="06A42F8B"/>
    <w:rsid w:val="06A50AB1"/>
    <w:rsid w:val="06A66E45"/>
    <w:rsid w:val="06A819DF"/>
    <w:rsid w:val="06A905A2"/>
    <w:rsid w:val="06A905C3"/>
    <w:rsid w:val="06AB256C"/>
    <w:rsid w:val="06AB60C8"/>
    <w:rsid w:val="06AB651A"/>
    <w:rsid w:val="06AD1B15"/>
    <w:rsid w:val="06B225CD"/>
    <w:rsid w:val="06B22791"/>
    <w:rsid w:val="06B50CF4"/>
    <w:rsid w:val="06B62CBE"/>
    <w:rsid w:val="06B72BC7"/>
    <w:rsid w:val="06B75171"/>
    <w:rsid w:val="06B84C89"/>
    <w:rsid w:val="06BA155D"/>
    <w:rsid w:val="06BA455D"/>
    <w:rsid w:val="06BC6527"/>
    <w:rsid w:val="06BD404D"/>
    <w:rsid w:val="06BD5DFB"/>
    <w:rsid w:val="06BD6762"/>
    <w:rsid w:val="06BD6827"/>
    <w:rsid w:val="06BF1B73"/>
    <w:rsid w:val="06BF6017"/>
    <w:rsid w:val="06BF7DC5"/>
    <w:rsid w:val="06C00E63"/>
    <w:rsid w:val="06C158EB"/>
    <w:rsid w:val="06C320D5"/>
    <w:rsid w:val="06C44D16"/>
    <w:rsid w:val="06C54CB0"/>
    <w:rsid w:val="06C64923"/>
    <w:rsid w:val="06C66837"/>
    <w:rsid w:val="06C675E3"/>
    <w:rsid w:val="06C8264F"/>
    <w:rsid w:val="06CB49BC"/>
    <w:rsid w:val="06CC603E"/>
    <w:rsid w:val="06CE0008"/>
    <w:rsid w:val="06CE0308"/>
    <w:rsid w:val="06D01FD2"/>
    <w:rsid w:val="06D27AF8"/>
    <w:rsid w:val="06D3382F"/>
    <w:rsid w:val="06D3723B"/>
    <w:rsid w:val="06D41534"/>
    <w:rsid w:val="06D418A0"/>
    <w:rsid w:val="06D6448A"/>
    <w:rsid w:val="06D679DB"/>
    <w:rsid w:val="06D97352"/>
    <w:rsid w:val="06DC1469"/>
    <w:rsid w:val="06DC61D5"/>
    <w:rsid w:val="06DD024B"/>
    <w:rsid w:val="06DE4E27"/>
    <w:rsid w:val="06DF2215"/>
    <w:rsid w:val="06E23F43"/>
    <w:rsid w:val="06E279E0"/>
    <w:rsid w:val="06E33486"/>
    <w:rsid w:val="06E65352"/>
    <w:rsid w:val="06E67100"/>
    <w:rsid w:val="06E8731C"/>
    <w:rsid w:val="06E93094"/>
    <w:rsid w:val="06E94E42"/>
    <w:rsid w:val="06E96BF0"/>
    <w:rsid w:val="06EA381B"/>
    <w:rsid w:val="06EB2532"/>
    <w:rsid w:val="06EB3561"/>
    <w:rsid w:val="06EB470B"/>
    <w:rsid w:val="06ED4932"/>
    <w:rsid w:val="06EE1EC8"/>
    <w:rsid w:val="06F11143"/>
    <w:rsid w:val="06F12163"/>
    <w:rsid w:val="06F20FC3"/>
    <w:rsid w:val="06F35CC1"/>
    <w:rsid w:val="06F37A6F"/>
    <w:rsid w:val="06F42124"/>
    <w:rsid w:val="06F51A39"/>
    <w:rsid w:val="06F537E7"/>
    <w:rsid w:val="06F61A7D"/>
    <w:rsid w:val="06F860F0"/>
    <w:rsid w:val="06FA2BAB"/>
    <w:rsid w:val="0700344F"/>
    <w:rsid w:val="0701218C"/>
    <w:rsid w:val="07014C76"/>
    <w:rsid w:val="07034156"/>
    <w:rsid w:val="07041C7C"/>
    <w:rsid w:val="0704265D"/>
    <w:rsid w:val="07043A2A"/>
    <w:rsid w:val="070457D8"/>
    <w:rsid w:val="07060142"/>
    <w:rsid w:val="070666BE"/>
    <w:rsid w:val="070677A2"/>
    <w:rsid w:val="070879DF"/>
    <w:rsid w:val="070954E4"/>
    <w:rsid w:val="070A2FFF"/>
    <w:rsid w:val="070B300A"/>
    <w:rsid w:val="070C0DEF"/>
    <w:rsid w:val="070D6D82"/>
    <w:rsid w:val="070E5AAE"/>
    <w:rsid w:val="070E62E0"/>
    <w:rsid w:val="07103A46"/>
    <w:rsid w:val="07131EBF"/>
    <w:rsid w:val="07177C01"/>
    <w:rsid w:val="071845D8"/>
    <w:rsid w:val="0718721B"/>
    <w:rsid w:val="071A149F"/>
    <w:rsid w:val="071B7485"/>
    <w:rsid w:val="071E0C0D"/>
    <w:rsid w:val="071E1F77"/>
    <w:rsid w:val="071E49B8"/>
    <w:rsid w:val="071F0864"/>
    <w:rsid w:val="071F6AB6"/>
    <w:rsid w:val="0720036D"/>
    <w:rsid w:val="072006F5"/>
    <w:rsid w:val="07204668"/>
    <w:rsid w:val="0721282E"/>
    <w:rsid w:val="0721408E"/>
    <w:rsid w:val="0721638A"/>
    <w:rsid w:val="072307B7"/>
    <w:rsid w:val="072365A6"/>
    <w:rsid w:val="07247C28"/>
    <w:rsid w:val="07282C7E"/>
    <w:rsid w:val="0728596A"/>
    <w:rsid w:val="072916E2"/>
    <w:rsid w:val="07297255"/>
    <w:rsid w:val="072A723E"/>
    <w:rsid w:val="072B0FB7"/>
    <w:rsid w:val="072D2F81"/>
    <w:rsid w:val="072D7860"/>
    <w:rsid w:val="072E4C51"/>
    <w:rsid w:val="07300CC3"/>
    <w:rsid w:val="0730192B"/>
    <w:rsid w:val="073133BC"/>
    <w:rsid w:val="07315516"/>
    <w:rsid w:val="07320597"/>
    <w:rsid w:val="0732424B"/>
    <w:rsid w:val="073267E9"/>
    <w:rsid w:val="0733430F"/>
    <w:rsid w:val="07340A52"/>
    <w:rsid w:val="07350087"/>
    <w:rsid w:val="07372051"/>
    <w:rsid w:val="07391925"/>
    <w:rsid w:val="073A569E"/>
    <w:rsid w:val="073C6450"/>
    <w:rsid w:val="073E518E"/>
    <w:rsid w:val="073F0F06"/>
    <w:rsid w:val="073F2EE2"/>
    <w:rsid w:val="073F35C0"/>
    <w:rsid w:val="073F684F"/>
    <w:rsid w:val="074107DA"/>
    <w:rsid w:val="074134A7"/>
    <w:rsid w:val="0742628E"/>
    <w:rsid w:val="07434552"/>
    <w:rsid w:val="07442078"/>
    <w:rsid w:val="07481042"/>
    <w:rsid w:val="07484D47"/>
    <w:rsid w:val="07487DBA"/>
    <w:rsid w:val="07493C2F"/>
    <w:rsid w:val="074958E1"/>
    <w:rsid w:val="074D53D1"/>
    <w:rsid w:val="074D717F"/>
    <w:rsid w:val="074E4EB4"/>
    <w:rsid w:val="074E5043"/>
    <w:rsid w:val="07511A9D"/>
    <w:rsid w:val="07516A24"/>
    <w:rsid w:val="07520C39"/>
    <w:rsid w:val="075229E7"/>
    <w:rsid w:val="07524795"/>
    <w:rsid w:val="07554285"/>
    <w:rsid w:val="07591FC8"/>
    <w:rsid w:val="075A189C"/>
    <w:rsid w:val="075C3112"/>
    <w:rsid w:val="075C3866"/>
    <w:rsid w:val="075C5614"/>
    <w:rsid w:val="075E096D"/>
    <w:rsid w:val="075E313A"/>
    <w:rsid w:val="075E75DE"/>
    <w:rsid w:val="075F00DD"/>
    <w:rsid w:val="07610E7C"/>
    <w:rsid w:val="07612C2A"/>
    <w:rsid w:val="07621BE9"/>
    <w:rsid w:val="076250D2"/>
    <w:rsid w:val="07630750"/>
    <w:rsid w:val="07634BF4"/>
    <w:rsid w:val="076369A2"/>
    <w:rsid w:val="076444C8"/>
    <w:rsid w:val="076775B0"/>
    <w:rsid w:val="0768220B"/>
    <w:rsid w:val="076B041E"/>
    <w:rsid w:val="076B3AA9"/>
    <w:rsid w:val="076D15CF"/>
    <w:rsid w:val="076E445B"/>
    <w:rsid w:val="076F5347"/>
    <w:rsid w:val="07724207"/>
    <w:rsid w:val="07726BE5"/>
    <w:rsid w:val="07740BAF"/>
    <w:rsid w:val="0774295E"/>
    <w:rsid w:val="07754928"/>
    <w:rsid w:val="077961C6"/>
    <w:rsid w:val="077B035D"/>
    <w:rsid w:val="077B3ED1"/>
    <w:rsid w:val="077C4DF3"/>
    <w:rsid w:val="077C753B"/>
    <w:rsid w:val="077E1A2E"/>
    <w:rsid w:val="078057A6"/>
    <w:rsid w:val="07807554"/>
    <w:rsid w:val="078341B1"/>
    <w:rsid w:val="07837045"/>
    <w:rsid w:val="07846919"/>
    <w:rsid w:val="07852DBD"/>
    <w:rsid w:val="07860212"/>
    <w:rsid w:val="07862691"/>
    <w:rsid w:val="07872474"/>
    <w:rsid w:val="078745E3"/>
    <w:rsid w:val="078828AD"/>
    <w:rsid w:val="0788465B"/>
    <w:rsid w:val="078A141C"/>
    <w:rsid w:val="078B5EF9"/>
    <w:rsid w:val="078D3ED8"/>
    <w:rsid w:val="078F0EC7"/>
    <w:rsid w:val="07905D41"/>
    <w:rsid w:val="07911761"/>
    <w:rsid w:val="079254DA"/>
    <w:rsid w:val="079270C9"/>
    <w:rsid w:val="07935DE5"/>
    <w:rsid w:val="07960EC6"/>
    <w:rsid w:val="07972AF0"/>
    <w:rsid w:val="079740D9"/>
    <w:rsid w:val="079C0106"/>
    <w:rsid w:val="079C1EB4"/>
    <w:rsid w:val="079D243D"/>
    <w:rsid w:val="079E5C2C"/>
    <w:rsid w:val="079F4FB8"/>
    <w:rsid w:val="079F5241"/>
    <w:rsid w:val="07A00922"/>
    <w:rsid w:val="07A01890"/>
    <w:rsid w:val="07A07BF6"/>
    <w:rsid w:val="07A10C99"/>
    <w:rsid w:val="07A11524"/>
    <w:rsid w:val="07A1396F"/>
    <w:rsid w:val="07A31495"/>
    <w:rsid w:val="07A323F0"/>
    <w:rsid w:val="07A33243"/>
    <w:rsid w:val="07A50D69"/>
    <w:rsid w:val="07A56FBB"/>
    <w:rsid w:val="07A656AF"/>
    <w:rsid w:val="07A70F85"/>
    <w:rsid w:val="07A95893"/>
    <w:rsid w:val="07AA45D1"/>
    <w:rsid w:val="07AA637F"/>
    <w:rsid w:val="07AB0349"/>
    <w:rsid w:val="07AB18D9"/>
    <w:rsid w:val="07AE5B6E"/>
    <w:rsid w:val="07B02D9F"/>
    <w:rsid w:val="07B323BB"/>
    <w:rsid w:val="07B40FAC"/>
    <w:rsid w:val="07B436A2"/>
    <w:rsid w:val="07B76CEE"/>
    <w:rsid w:val="07B848FC"/>
    <w:rsid w:val="07B90922"/>
    <w:rsid w:val="07B92732"/>
    <w:rsid w:val="07BA171F"/>
    <w:rsid w:val="07BC106A"/>
    <w:rsid w:val="07BC2556"/>
    <w:rsid w:val="07BD6694"/>
    <w:rsid w:val="07BE6C77"/>
    <w:rsid w:val="07BE7084"/>
    <w:rsid w:val="07BF1175"/>
    <w:rsid w:val="07C136C9"/>
    <w:rsid w:val="07C17B6D"/>
    <w:rsid w:val="07C23E12"/>
    <w:rsid w:val="07C30F86"/>
    <w:rsid w:val="07C440E8"/>
    <w:rsid w:val="07C5140B"/>
    <w:rsid w:val="07C75183"/>
    <w:rsid w:val="07CA0317"/>
    <w:rsid w:val="07CB4548"/>
    <w:rsid w:val="07CC279A"/>
    <w:rsid w:val="07CD206E"/>
    <w:rsid w:val="07CE1D13"/>
    <w:rsid w:val="07CE3F81"/>
    <w:rsid w:val="07D009B9"/>
    <w:rsid w:val="07D01F6E"/>
    <w:rsid w:val="07D140DD"/>
    <w:rsid w:val="07D433FC"/>
    <w:rsid w:val="07D50AA6"/>
    <w:rsid w:val="07D63618"/>
    <w:rsid w:val="07D93DD7"/>
    <w:rsid w:val="07D93EDA"/>
    <w:rsid w:val="07DC326E"/>
    <w:rsid w:val="07DD1B2D"/>
    <w:rsid w:val="07E06245"/>
    <w:rsid w:val="07E15B19"/>
    <w:rsid w:val="07E35D35"/>
    <w:rsid w:val="07E441CD"/>
    <w:rsid w:val="07E46E2F"/>
    <w:rsid w:val="07E51AAD"/>
    <w:rsid w:val="07E95755"/>
    <w:rsid w:val="07EB2663"/>
    <w:rsid w:val="07EF46DA"/>
    <w:rsid w:val="07F122B4"/>
    <w:rsid w:val="07F25F78"/>
    <w:rsid w:val="07F3727E"/>
    <w:rsid w:val="07F41934"/>
    <w:rsid w:val="07F4584C"/>
    <w:rsid w:val="07F615C4"/>
    <w:rsid w:val="07F661F3"/>
    <w:rsid w:val="07F97307"/>
    <w:rsid w:val="07FB6BDB"/>
    <w:rsid w:val="07FD6DF7"/>
    <w:rsid w:val="080041F1"/>
    <w:rsid w:val="080109C6"/>
    <w:rsid w:val="08013031"/>
    <w:rsid w:val="0802440D"/>
    <w:rsid w:val="08055CAB"/>
    <w:rsid w:val="08056997"/>
    <w:rsid w:val="08071A24"/>
    <w:rsid w:val="08080695"/>
    <w:rsid w:val="08086401"/>
    <w:rsid w:val="080B0E10"/>
    <w:rsid w:val="080B67DA"/>
    <w:rsid w:val="080C0DE8"/>
    <w:rsid w:val="080D4B60"/>
    <w:rsid w:val="080D4EF8"/>
    <w:rsid w:val="080D690E"/>
    <w:rsid w:val="080F08D8"/>
    <w:rsid w:val="081163FE"/>
    <w:rsid w:val="08147C9D"/>
    <w:rsid w:val="08153C1F"/>
    <w:rsid w:val="08183B3C"/>
    <w:rsid w:val="08183C31"/>
    <w:rsid w:val="0818519E"/>
    <w:rsid w:val="08191D9E"/>
    <w:rsid w:val="08196351"/>
    <w:rsid w:val="081B4EF3"/>
    <w:rsid w:val="081B54CF"/>
    <w:rsid w:val="081C55C9"/>
    <w:rsid w:val="08207E70"/>
    <w:rsid w:val="08210512"/>
    <w:rsid w:val="0822060B"/>
    <w:rsid w:val="0822097E"/>
    <w:rsid w:val="082219A2"/>
    <w:rsid w:val="08232E0A"/>
    <w:rsid w:val="08234384"/>
    <w:rsid w:val="082352DA"/>
    <w:rsid w:val="08245283"/>
    <w:rsid w:val="082522C5"/>
    <w:rsid w:val="08290905"/>
    <w:rsid w:val="082962EA"/>
    <w:rsid w:val="08297BEC"/>
    <w:rsid w:val="082C35D5"/>
    <w:rsid w:val="082C4CD3"/>
    <w:rsid w:val="082E4AA0"/>
    <w:rsid w:val="082F2519"/>
    <w:rsid w:val="08302865"/>
    <w:rsid w:val="08305436"/>
    <w:rsid w:val="083117D0"/>
    <w:rsid w:val="08316AA1"/>
    <w:rsid w:val="08320F44"/>
    <w:rsid w:val="08332819"/>
    <w:rsid w:val="0834033F"/>
    <w:rsid w:val="08341B8F"/>
    <w:rsid w:val="083861CC"/>
    <w:rsid w:val="083B347B"/>
    <w:rsid w:val="083D4E69"/>
    <w:rsid w:val="08421A18"/>
    <w:rsid w:val="08430582"/>
    <w:rsid w:val="08440222"/>
    <w:rsid w:val="0844151C"/>
    <w:rsid w:val="084561CB"/>
    <w:rsid w:val="08485684"/>
    <w:rsid w:val="08495703"/>
    <w:rsid w:val="08517143"/>
    <w:rsid w:val="085245E8"/>
    <w:rsid w:val="08527800"/>
    <w:rsid w:val="0854453D"/>
    <w:rsid w:val="08560F9A"/>
    <w:rsid w:val="085A1829"/>
    <w:rsid w:val="085B02F7"/>
    <w:rsid w:val="085B1B32"/>
    <w:rsid w:val="085B58CB"/>
    <w:rsid w:val="085C3E16"/>
    <w:rsid w:val="085D06DB"/>
    <w:rsid w:val="085E53BC"/>
    <w:rsid w:val="085E716A"/>
    <w:rsid w:val="08601DDB"/>
    <w:rsid w:val="08607386"/>
    <w:rsid w:val="086230FE"/>
    <w:rsid w:val="08626C5A"/>
    <w:rsid w:val="086329D2"/>
    <w:rsid w:val="08637CF2"/>
    <w:rsid w:val="086445DB"/>
    <w:rsid w:val="08645310"/>
    <w:rsid w:val="08646E76"/>
    <w:rsid w:val="08650271"/>
    <w:rsid w:val="086504F8"/>
    <w:rsid w:val="08695E80"/>
    <w:rsid w:val="0869623A"/>
    <w:rsid w:val="086A1FB2"/>
    <w:rsid w:val="086C22C1"/>
    <w:rsid w:val="086D11A9"/>
    <w:rsid w:val="086D3F47"/>
    <w:rsid w:val="086E0652"/>
    <w:rsid w:val="086E091D"/>
    <w:rsid w:val="08720F75"/>
    <w:rsid w:val="087271A3"/>
    <w:rsid w:val="087345A0"/>
    <w:rsid w:val="0874698D"/>
    <w:rsid w:val="087846CF"/>
    <w:rsid w:val="087A4A9E"/>
    <w:rsid w:val="087B41C0"/>
    <w:rsid w:val="087C2F45"/>
    <w:rsid w:val="087C361B"/>
    <w:rsid w:val="087C3FB5"/>
    <w:rsid w:val="087D7F38"/>
    <w:rsid w:val="087E15BA"/>
    <w:rsid w:val="087F559D"/>
    <w:rsid w:val="088077EC"/>
    <w:rsid w:val="08812254"/>
    <w:rsid w:val="088210AA"/>
    <w:rsid w:val="088272FC"/>
    <w:rsid w:val="08840D3E"/>
    <w:rsid w:val="088871D4"/>
    <w:rsid w:val="08892439"/>
    <w:rsid w:val="088A1336"/>
    <w:rsid w:val="088C1544"/>
    <w:rsid w:val="088C1F29"/>
    <w:rsid w:val="088E0328"/>
    <w:rsid w:val="088F4710"/>
    <w:rsid w:val="08901A19"/>
    <w:rsid w:val="08925F6B"/>
    <w:rsid w:val="08962DA7"/>
    <w:rsid w:val="08962DDD"/>
    <w:rsid w:val="08964B56"/>
    <w:rsid w:val="08966904"/>
    <w:rsid w:val="08990786"/>
    <w:rsid w:val="08991AD4"/>
    <w:rsid w:val="089A624A"/>
    <w:rsid w:val="089B216C"/>
    <w:rsid w:val="089D1FF2"/>
    <w:rsid w:val="089D7C92"/>
    <w:rsid w:val="089E625C"/>
    <w:rsid w:val="08A00E6F"/>
    <w:rsid w:val="08A07782"/>
    <w:rsid w:val="08A116F6"/>
    <w:rsid w:val="08A13778"/>
    <w:rsid w:val="08A41020"/>
    <w:rsid w:val="08A639AA"/>
    <w:rsid w:val="08A70B11"/>
    <w:rsid w:val="08AA0601"/>
    <w:rsid w:val="08AA23AF"/>
    <w:rsid w:val="08AC6127"/>
    <w:rsid w:val="08AE1E9F"/>
    <w:rsid w:val="08AE360C"/>
    <w:rsid w:val="08AF0B1C"/>
    <w:rsid w:val="08B03E69"/>
    <w:rsid w:val="08B448FA"/>
    <w:rsid w:val="08B47CED"/>
    <w:rsid w:val="08B51480"/>
    <w:rsid w:val="08B55E1C"/>
    <w:rsid w:val="08B576D2"/>
    <w:rsid w:val="08B6248C"/>
    <w:rsid w:val="08B65C4C"/>
    <w:rsid w:val="08B82330"/>
    <w:rsid w:val="08BA0844"/>
    <w:rsid w:val="08BA6A96"/>
    <w:rsid w:val="08BC11FF"/>
    <w:rsid w:val="08BF3580"/>
    <w:rsid w:val="08C20E85"/>
    <w:rsid w:val="08C30443"/>
    <w:rsid w:val="08C37D6D"/>
    <w:rsid w:val="08C43471"/>
    <w:rsid w:val="08C44A90"/>
    <w:rsid w:val="08C56734"/>
    <w:rsid w:val="08C61F81"/>
    <w:rsid w:val="08CB2A51"/>
    <w:rsid w:val="08CE42EF"/>
    <w:rsid w:val="08D107D5"/>
    <w:rsid w:val="08D27AD9"/>
    <w:rsid w:val="08D306C7"/>
    <w:rsid w:val="08D31906"/>
    <w:rsid w:val="08D35DAA"/>
    <w:rsid w:val="08D5372F"/>
    <w:rsid w:val="08D55A15"/>
    <w:rsid w:val="08D631A4"/>
    <w:rsid w:val="08D84396"/>
    <w:rsid w:val="08D86F1C"/>
    <w:rsid w:val="08DA03F7"/>
    <w:rsid w:val="08DB0CFF"/>
    <w:rsid w:val="08DC72D4"/>
    <w:rsid w:val="08DD2784"/>
    <w:rsid w:val="08DD3FE2"/>
    <w:rsid w:val="08DD4532"/>
    <w:rsid w:val="08DF3D86"/>
    <w:rsid w:val="08E14806"/>
    <w:rsid w:val="08E6152E"/>
    <w:rsid w:val="08E6689A"/>
    <w:rsid w:val="08E6788B"/>
    <w:rsid w:val="08E6791B"/>
    <w:rsid w:val="08E91129"/>
    <w:rsid w:val="08E9531B"/>
    <w:rsid w:val="08EA0319"/>
    <w:rsid w:val="08EA137C"/>
    <w:rsid w:val="08EE4992"/>
    <w:rsid w:val="08EF118D"/>
    <w:rsid w:val="08EF6E2E"/>
    <w:rsid w:val="08F0070A"/>
    <w:rsid w:val="08F024B8"/>
    <w:rsid w:val="08F04266"/>
    <w:rsid w:val="08F23768"/>
    <w:rsid w:val="08F31FA8"/>
    <w:rsid w:val="08F33D56"/>
    <w:rsid w:val="08F74033"/>
    <w:rsid w:val="08FA50E4"/>
    <w:rsid w:val="08FC70AE"/>
    <w:rsid w:val="08FF0793"/>
    <w:rsid w:val="08FF26FB"/>
    <w:rsid w:val="08FF7AB1"/>
    <w:rsid w:val="090148F2"/>
    <w:rsid w:val="09023F99"/>
    <w:rsid w:val="09061CDB"/>
    <w:rsid w:val="09063A89"/>
    <w:rsid w:val="09066D96"/>
    <w:rsid w:val="09075497"/>
    <w:rsid w:val="09075A53"/>
    <w:rsid w:val="09093579"/>
    <w:rsid w:val="090B10A0"/>
    <w:rsid w:val="090D2E85"/>
    <w:rsid w:val="090E293E"/>
    <w:rsid w:val="091343F8"/>
    <w:rsid w:val="091361A6"/>
    <w:rsid w:val="09136E47"/>
    <w:rsid w:val="091647BE"/>
    <w:rsid w:val="091A12E3"/>
    <w:rsid w:val="091A7913"/>
    <w:rsid w:val="091E00E2"/>
    <w:rsid w:val="091E2940"/>
    <w:rsid w:val="091E4412"/>
    <w:rsid w:val="09207FBB"/>
    <w:rsid w:val="092142EF"/>
    <w:rsid w:val="0922463B"/>
    <w:rsid w:val="092442AA"/>
    <w:rsid w:val="09247DCC"/>
    <w:rsid w:val="09250A89"/>
    <w:rsid w:val="09250F13"/>
    <w:rsid w:val="09293C1C"/>
    <w:rsid w:val="092B7C9F"/>
    <w:rsid w:val="092C4CF1"/>
    <w:rsid w:val="092D370C"/>
    <w:rsid w:val="09304FAA"/>
    <w:rsid w:val="09306D58"/>
    <w:rsid w:val="0932487E"/>
    <w:rsid w:val="09324FA1"/>
    <w:rsid w:val="09331ABF"/>
    <w:rsid w:val="09333C2A"/>
    <w:rsid w:val="09335695"/>
    <w:rsid w:val="09337B11"/>
    <w:rsid w:val="09341F29"/>
    <w:rsid w:val="093525C0"/>
    <w:rsid w:val="0935611C"/>
    <w:rsid w:val="09371E95"/>
    <w:rsid w:val="09372B3D"/>
    <w:rsid w:val="09377983"/>
    <w:rsid w:val="093820FC"/>
    <w:rsid w:val="093920B1"/>
    <w:rsid w:val="09396E40"/>
    <w:rsid w:val="093D137F"/>
    <w:rsid w:val="093D3223"/>
    <w:rsid w:val="093D6BA8"/>
    <w:rsid w:val="093E73E0"/>
    <w:rsid w:val="093F5AA7"/>
    <w:rsid w:val="09406418"/>
    <w:rsid w:val="09410F65"/>
    <w:rsid w:val="09436A8B"/>
    <w:rsid w:val="09442803"/>
    <w:rsid w:val="09453417"/>
    <w:rsid w:val="094576C5"/>
    <w:rsid w:val="0946032A"/>
    <w:rsid w:val="09470DCD"/>
    <w:rsid w:val="0948362A"/>
    <w:rsid w:val="094837C1"/>
    <w:rsid w:val="094840A2"/>
    <w:rsid w:val="09490231"/>
    <w:rsid w:val="094B5940"/>
    <w:rsid w:val="094E2666"/>
    <w:rsid w:val="094E3682"/>
    <w:rsid w:val="09510A7C"/>
    <w:rsid w:val="095178CB"/>
    <w:rsid w:val="09522BF4"/>
    <w:rsid w:val="09552F0C"/>
    <w:rsid w:val="095569E0"/>
    <w:rsid w:val="09556FEC"/>
    <w:rsid w:val="09572537"/>
    <w:rsid w:val="095962AF"/>
    <w:rsid w:val="095A3F88"/>
    <w:rsid w:val="095C2CF4"/>
    <w:rsid w:val="095C7B4D"/>
    <w:rsid w:val="095D5673"/>
    <w:rsid w:val="095E014B"/>
    <w:rsid w:val="095E1ED5"/>
    <w:rsid w:val="095F13EB"/>
    <w:rsid w:val="095F763D"/>
    <w:rsid w:val="096114AF"/>
    <w:rsid w:val="09613104"/>
    <w:rsid w:val="09631BFE"/>
    <w:rsid w:val="09640E51"/>
    <w:rsid w:val="09641372"/>
    <w:rsid w:val="09646A02"/>
    <w:rsid w:val="0966277A"/>
    <w:rsid w:val="0966767D"/>
    <w:rsid w:val="09677496"/>
    <w:rsid w:val="09683BE0"/>
    <w:rsid w:val="096864F2"/>
    <w:rsid w:val="09687C62"/>
    <w:rsid w:val="0969226A"/>
    <w:rsid w:val="096C5132"/>
    <w:rsid w:val="096E7880"/>
    <w:rsid w:val="096F3E9F"/>
    <w:rsid w:val="09720699"/>
    <w:rsid w:val="09731054"/>
    <w:rsid w:val="097529BD"/>
    <w:rsid w:val="0977661C"/>
    <w:rsid w:val="09784B65"/>
    <w:rsid w:val="09785A35"/>
    <w:rsid w:val="09787726"/>
    <w:rsid w:val="097906FF"/>
    <w:rsid w:val="097A17BE"/>
    <w:rsid w:val="097A6225"/>
    <w:rsid w:val="097A7FD3"/>
    <w:rsid w:val="097B739A"/>
    <w:rsid w:val="09804A1C"/>
    <w:rsid w:val="09806BB8"/>
    <w:rsid w:val="098175B4"/>
    <w:rsid w:val="09817F9E"/>
    <w:rsid w:val="09832281"/>
    <w:rsid w:val="098331C8"/>
    <w:rsid w:val="098350DA"/>
    <w:rsid w:val="09842C00"/>
    <w:rsid w:val="09866854"/>
    <w:rsid w:val="09866978"/>
    <w:rsid w:val="09867D58"/>
    <w:rsid w:val="09883CF7"/>
    <w:rsid w:val="0988465A"/>
    <w:rsid w:val="098850FB"/>
    <w:rsid w:val="09886B94"/>
    <w:rsid w:val="098B21E0"/>
    <w:rsid w:val="098B3C3A"/>
    <w:rsid w:val="098C1E26"/>
    <w:rsid w:val="098D41AA"/>
    <w:rsid w:val="098F1CD1"/>
    <w:rsid w:val="098F1EB4"/>
    <w:rsid w:val="09905A49"/>
    <w:rsid w:val="09907166"/>
    <w:rsid w:val="0993046C"/>
    <w:rsid w:val="09934FED"/>
    <w:rsid w:val="099427A4"/>
    <w:rsid w:val="099540A0"/>
    <w:rsid w:val="09970B85"/>
    <w:rsid w:val="09972CBF"/>
    <w:rsid w:val="0999155E"/>
    <w:rsid w:val="09992B4F"/>
    <w:rsid w:val="099948FD"/>
    <w:rsid w:val="099A0D1D"/>
    <w:rsid w:val="099B1640"/>
    <w:rsid w:val="099B7362"/>
    <w:rsid w:val="099D53F0"/>
    <w:rsid w:val="099D6B31"/>
    <w:rsid w:val="099E26EF"/>
    <w:rsid w:val="099E33D8"/>
    <w:rsid w:val="099E7FC1"/>
    <w:rsid w:val="09A01E43"/>
    <w:rsid w:val="09A119AE"/>
    <w:rsid w:val="09A11A04"/>
    <w:rsid w:val="09A339CE"/>
    <w:rsid w:val="09A3577C"/>
    <w:rsid w:val="09A552C3"/>
    <w:rsid w:val="09A6077C"/>
    <w:rsid w:val="09A80FE4"/>
    <w:rsid w:val="09A82D92"/>
    <w:rsid w:val="09A84B40"/>
    <w:rsid w:val="09AA4D5C"/>
    <w:rsid w:val="09AA6B0A"/>
    <w:rsid w:val="09AB2883"/>
    <w:rsid w:val="09AB4631"/>
    <w:rsid w:val="09AB79F4"/>
    <w:rsid w:val="09AC2C7C"/>
    <w:rsid w:val="09AC2E40"/>
    <w:rsid w:val="09AD4E6C"/>
    <w:rsid w:val="09AD4EE5"/>
    <w:rsid w:val="09AF2373"/>
    <w:rsid w:val="09B04278"/>
    <w:rsid w:val="09B145E4"/>
    <w:rsid w:val="09B36186"/>
    <w:rsid w:val="09B41737"/>
    <w:rsid w:val="09B55304"/>
    <w:rsid w:val="09B71227"/>
    <w:rsid w:val="09BA5318"/>
    <w:rsid w:val="09BA748B"/>
    <w:rsid w:val="09BB1D63"/>
    <w:rsid w:val="09BB5BCC"/>
    <w:rsid w:val="09BC13F6"/>
    <w:rsid w:val="09BC4A90"/>
    <w:rsid w:val="09BD16D6"/>
    <w:rsid w:val="09BE25B6"/>
    <w:rsid w:val="09BE4364"/>
    <w:rsid w:val="09BE5EBB"/>
    <w:rsid w:val="09BE7CE3"/>
    <w:rsid w:val="09C1299A"/>
    <w:rsid w:val="09C1649F"/>
    <w:rsid w:val="09C33728"/>
    <w:rsid w:val="09C474A0"/>
    <w:rsid w:val="09C53944"/>
    <w:rsid w:val="09C71A6C"/>
    <w:rsid w:val="09C76BC9"/>
    <w:rsid w:val="09C851E3"/>
    <w:rsid w:val="09CA1445"/>
    <w:rsid w:val="09CB6A81"/>
    <w:rsid w:val="09CC2E69"/>
    <w:rsid w:val="09CD4D95"/>
    <w:rsid w:val="09CF47C3"/>
    <w:rsid w:val="09D04097"/>
    <w:rsid w:val="09D05E45"/>
    <w:rsid w:val="09D36BFF"/>
    <w:rsid w:val="09D409FD"/>
    <w:rsid w:val="09D45935"/>
    <w:rsid w:val="09D5345C"/>
    <w:rsid w:val="09D9302B"/>
    <w:rsid w:val="09DB7F97"/>
    <w:rsid w:val="09DC2418"/>
    <w:rsid w:val="09DC68E6"/>
    <w:rsid w:val="09DD4552"/>
    <w:rsid w:val="09DE1F31"/>
    <w:rsid w:val="09DF48E1"/>
    <w:rsid w:val="09E0077E"/>
    <w:rsid w:val="09E0252C"/>
    <w:rsid w:val="09E21E49"/>
    <w:rsid w:val="09E3201C"/>
    <w:rsid w:val="09E638BB"/>
    <w:rsid w:val="09E65607"/>
    <w:rsid w:val="09E66C8B"/>
    <w:rsid w:val="09E85885"/>
    <w:rsid w:val="09EC7123"/>
    <w:rsid w:val="09ED2E9B"/>
    <w:rsid w:val="09EE243D"/>
    <w:rsid w:val="09EF44EC"/>
    <w:rsid w:val="09F05072"/>
    <w:rsid w:val="09F158A1"/>
    <w:rsid w:val="09F16760"/>
    <w:rsid w:val="09F1754F"/>
    <w:rsid w:val="09F26440"/>
    <w:rsid w:val="09F317E9"/>
    <w:rsid w:val="09F345F9"/>
    <w:rsid w:val="09F4422A"/>
    <w:rsid w:val="09F44DD1"/>
    <w:rsid w:val="09F47D86"/>
    <w:rsid w:val="09F50A27"/>
    <w:rsid w:val="09F558AC"/>
    <w:rsid w:val="09F61AD0"/>
    <w:rsid w:val="09F61D50"/>
    <w:rsid w:val="09F70EE6"/>
    <w:rsid w:val="09FA745B"/>
    <w:rsid w:val="09FB1114"/>
    <w:rsid w:val="09FB3046"/>
    <w:rsid w:val="09FB7366"/>
    <w:rsid w:val="09FC5E0B"/>
    <w:rsid w:val="09FF2C83"/>
    <w:rsid w:val="0A002BCE"/>
    <w:rsid w:val="0A00672A"/>
    <w:rsid w:val="0A032B11"/>
    <w:rsid w:val="0A03366B"/>
    <w:rsid w:val="0A0338DA"/>
    <w:rsid w:val="0A0409DA"/>
    <w:rsid w:val="0A053D41"/>
    <w:rsid w:val="0A054AF8"/>
    <w:rsid w:val="0A066149"/>
    <w:rsid w:val="0A0A00B0"/>
    <w:rsid w:val="0A0B0E13"/>
    <w:rsid w:val="0A0E2D67"/>
    <w:rsid w:val="0A100F2D"/>
    <w:rsid w:val="0A1026E6"/>
    <w:rsid w:val="0A116422"/>
    <w:rsid w:val="0A124C34"/>
    <w:rsid w:val="0A1274D2"/>
    <w:rsid w:val="0A157CFC"/>
    <w:rsid w:val="0A173A74"/>
    <w:rsid w:val="0A175A8C"/>
    <w:rsid w:val="0A196019"/>
    <w:rsid w:val="0A1B14B2"/>
    <w:rsid w:val="0A1B17B6"/>
    <w:rsid w:val="0A1B3564"/>
    <w:rsid w:val="0A1B7A08"/>
    <w:rsid w:val="0A1D11B2"/>
    <w:rsid w:val="0A1E3055"/>
    <w:rsid w:val="0A1F0A4A"/>
    <w:rsid w:val="0A20501F"/>
    <w:rsid w:val="0A222B45"/>
    <w:rsid w:val="0A23066B"/>
    <w:rsid w:val="0A244AC9"/>
    <w:rsid w:val="0A255521"/>
    <w:rsid w:val="0A2749E1"/>
    <w:rsid w:val="0A285C81"/>
    <w:rsid w:val="0A2A2740"/>
    <w:rsid w:val="0A2B546F"/>
    <w:rsid w:val="0A2B6428"/>
    <w:rsid w:val="0A2C5771"/>
    <w:rsid w:val="0A2D5046"/>
    <w:rsid w:val="0A2E3537"/>
    <w:rsid w:val="0A2F0DBE"/>
    <w:rsid w:val="0A3035BA"/>
    <w:rsid w:val="0A344626"/>
    <w:rsid w:val="0A346F4D"/>
    <w:rsid w:val="0A3665F0"/>
    <w:rsid w:val="0A371FFD"/>
    <w:rsid w:val="0A375EC4"/>
    <w:rsid w:val="0A38067D"/>
    <w:rsid w:val="0A382368"/>
    <w:rsid w:val="0A3A1135"/>
    <w:rsid w:val="0A3A317C"/>
    <w:rsid w:val="0A3A5B5D"/>
    <w:rsid w:val="0A3B7727"/>
    <w:rsid w:val="0A3D172D"/>
    <w:rsid w:val="0A3E5AC5"/>
    <w:rsid w:val="0A402FCB"/>
    <w:rsid w:val="0A403CFA"/>
    <w:rsid w:val="0A40746F"/>
    <w:rsid w:val="0A4214C3"/>
    <w:rsid w:val="0A430BD6"/>
    <w:rsid w:val="0A454A85"/>
    <w:rsid w:val="0A456833"/>
    <w:rsid w:val="0A4732A3"/>
    <w:rsid w:val="0A480B9C"/>
    <w:rsid w:val="0A48110F"/>
    <w:rsid w:val="0A484412"/>
    <w:rsid w:val="0A4B727F"/>
    <w:rsid w:val="0A4C6F14"/>
    <w:rsid w:val="0A4D56E8"/>
    <w:rsid w:val="0A4E393A"/>
    <w:rsid w:val="0A4F1460"/>
    <w:rsid w:val="0A522CFE"/>
    <w:rsid w:val="0A54028D"/>
    <w:rsid w:val="0A546A76"/>
    <w:rsid w:val="0A557AA3"/>
    <w:rsid w:val="0A570314"/>
    <w:rsid w:val="0A586566"/>
    <w:rsid w:val="0A587F1C"/>
    <w:rsid w:val="0A5922DF"/>
    <w:rsid w:val="0A592759"/>
    <w:rsid w:val="0A59408D"/>
    <w:rsid w:val="0A5A0956"/>
    <w:rsid w:val="0A5C2888"/>
    <w:rsid w:val="0A5C39BE"/>
    <w:rsid w:val="0A5C592B"/>
    <w:rsid w:val="0A5D7357"/>
    <w:rsid w:val="0A5F5D75"/>
    <w:rsid w:val="0A60541B"/>
    <w:rsid w:val="0A61583F"/>
    <w:rsid w:val="0A634F0B"/>
    <w:rsid w:val="0A636CB9"/>
    <w:rsid w:val="0A650C83"/>
    <w:rsid w:val="0A674CCF"/>
    <w:rsid w:val="0A6A252A"/>
    <w:rsid w:val="0A6A374B"/>
    <w:rsid w:val="0A6A629A"/>
    <w:rsid w:val="0A6B4C7B"/>
    <w:rsid w:val="0A6E5D8A"/>
    <w:rsid w:val="0A6F1B02"/>
    <w:rsid w:val="0A705714"/>
    <w:rsid w:val="0A7113D6"/>
    <w:rsid w:val="0A7315F2"/>
    <w:rsid w:val="0A746B6C"/>
    <w:rsid w:val="0A7765FE"/>
    <w:rsid w:val="0A776860"/>
    <w:rsid w:val="0A782765"/>
    <w:rsid w:val="0A7A3D53"/>
    <w:rsid w:val="0A7B4003"/>
    <w:rsid w:val="0A7C0CB7"/>
    <w:rsid w:val="0A7E1D45"/>
    <w:rsid w:val="0A7E1D6A"/>
    <w:rsid w:val="0A806186"/>
    <w:rsid w:val="0A84735B"/>
    <w:rsid w:val="0A851326"/>
    <w:rsid w:val="0A8530D4"/>
    <w:rsid w:val="0A8643B4"/>
    <w:rsid w:val="0A867BBA"/>
    <w:rsid w:val="0A87189D"/>
    <w:rsid w:val="0A875844"/>
    <w:rsid w:val="0A886720"/>
    <w:rsid w:val="0A894080"/>
    <w:rsid w:val="0A8A2498"/>
    <w:rsid w:val="0A8B5265"/>
    <w:rsid w:val="0A8C3FD1"/>
    <w:rsid w:val="0A8C7FBE"/>
    <w:rsid w:val="0A8E01DA"/>
    <w:rsid w:val="0A8F3B95"/>
    <w:rsid w:val="0A8F5D00"/>
    <w:rsid w:val="0A9114C7"/>
    <w:rsid w:val="0A913826"/>
    <w:rsid w:val="0A914F00"/>
    <w:rsid w:val="0A922A21"/>
    <w:rsid w:val="0A93759F"/>
    <w:rsid w:val="0A9512D8"/>
    <w:rsid w:val="0A963EA9"/>
    <w:rsid w:val="0A9652E1"/>
    <w:rsid w:val="0A981059"/>
    <w:rsid w:val="0A99092D"/>
    <w:rsid w:val="0A994AD3"/>
    <w:rsid w:val="0A9B3267"/>
    <w:rsid w:val="0A9B6345"/>
    <w:rsid w:val="0A9B6453"/>
    <w:rsid w:val="0A9E7CF1"/>
    <w:rsid w:val="0A9F3ACB"/>
    <w:rsid w:val="0AA14878"/>
    <w:rsid w:val="0AA25A34"/>
    <w:rsid w:val="0AA3152E"/>
    <w:rsid w:val="0AA479FE"/>
    <w:rsid w:val="0AA6251B"/>
    <w:rsid w:val="0AA95014"/>
    <w:rsid w:val="0AAA2B3A"/>
    <w:rsid w:val="0AAA48E8"/>
    <w:rsid w:val="0AAB0D8C"/>
    <w:rsid w:val="0AAB2578"/>
    <w:rsid w:val="0AAE35C0"/>
    <w:rsid w:val="0AAE6186"/>
    <w:rsid w:val="0AAF4A50"/>
    <w:rsid w:val="0AB04D15"/>
    <w:rsid w:val="0AB063A2"/>
    <w:rsid w:val="0AB17675"/>
    <w:rsid w:val="0AB17D93"/>
    <w:rsid w:val="0AB23739"/>
    <w:rsid w:val="0AB37C41"/>
    <w:rsid w:val="0AB47515"/>
    <w:rsid w:val="0AB55A76"/>
    <w:rsid w:val="0AB631FA"/>
    <w:rsid w:val="0AB87005"/>
    <w:rsid w:val="0ABA0FCF"/>
    <w:rsid w:val="0ABB2680"/>
    <w:rsid w:val="0ABB4D47"/>
    <w:rsid w:val="0ABD286D"/>
    <w:rsid w:val="0ABD461B"/>
    <w:rsid w:val="0ABE2142"/>
    <w:rsid w:val="0ABF5336"/>
    <w:rsid w:val="0AC05EBA"/>
    <w:rsid w:val="0AC23541"/>
    <w:rsid w:val="0AC37758"/>
    <w:rsid w:val="0AC55D22"/>
    <w:rsid w:val="0AC65D91"/>
    <w:rsid w:val="0AC91212"/>
    <w:rsid w:val="0AC97464"/>
    <w:rsid w:val="0ACA6D38"/>
    <w:rsid w:val="0ACF3A80"/>
    <w:rsid w:val="0ACF434F"/>
    <w:rsid w:val="0AD16319"/>
    <w:rsid w:val="0AD54F78"/>
    <w:rsid w:val="0AD55E09"/>
    <w:rsid w:val="0AD656DD"/>
    <w:rsid w:val="0AD96F7B"/>
    <w:rsid w:val="0ADA341F"/>
    <w:rsid w:val="0ADB695B"/>
    <w:rsid w:val="0ADD339A"/>
    <w:rsid w:val="0ADD60A7"/>
    <w:rsid w:val="0ADF0A36"/>
    <w:rsid w:val="0AE41BA8"/>
    <w:rsid w:val="0AE45221"/>
    <w:rsid w:val="0AE75B3C"/>
    <w:rsid w:val="0AE778EA"/>
    <w:rsid w:val="0AE93662"/>
    <w:rsid w:val="0AE962F7"/>
    <w:rsid w:val="0AEC6CAF"/>
    <w:rsid w:val="0AED49F2"/>
    <w:rsid w:val="0AEE6ECB"/>
    <w:rsid w:val="0AEF054D"/>
    <w:rsid w:val="0AEF4EF4"/>
    <w:rsid w:val="0AF10769"/>
    <w:rsid w:val="0AF12517"/>
    <w:rsid w:val="0AF22B6F"/>
    <w:rsid w:val="0AF47A97"/>
    <w:rsid w:val="0AF50259"/>
    <w:rsid w:val="0AF52007"/>
    <w:rsid w:val="0AF65D7F"/>
    <w:rsid w:val="0AFA3582"/>
    <w:rsid w:val="0AFB4B5C"/>
    <w:rsid w:val="0AFB5144"/>
    <w:rsid w:val="0AFC15E8"/>
    <w:rsid w:val="0AFC25EF"/>
    <w:rsid w:val="0AFD0EBC"/>
    <w:rsid w:val="0AFE4A17"/>
    <w:rsid w:val="0AFE70B8"/>
    <w:rsid w:val="0B0009AC"/>
    <w:rsid w:val="0B022976"/>
    <w:rsid w:val="0B024724"/>
    <w:rsid w:val="0B04049C"/>
    <w:rsid w:val="0B071D3B"/>
    <w:rsid w:val="0B07752D"/>
    <w:rsid w:val="0B0940FA"/>
    <w:rsid w:val="0B097A9F"/>
    <w:rsid w:val="0B0B182B"/>
    <w:rsid w:val="0B0D79F0"/>
    <w:rsid w:val="0B0E131B"/>
    <w:rsid w:val="0B112BB9"/>
    <w:rsid w:val="0B147891"/>
    <w:rsid w:val="0B1526A9"/>
    <w:rsid w:val="0B1565FD"/>
    <w:rsid w:val="0B163D2C"/>
    <w:rsid w:val="0B1701D0"/>
    <w:rsid w:val="0B1A4646"/>
    <w:rsid w:val="0B1B1342"/>
    <w:rsid w:val="0B1B4E9F"/>
    <w:rsid w:val="0B1B7A70"/>
    <w:rsid w:val="0B1C0F00"/>
    <w:rsid w:val="0B1C1D90"/>
    <w:rsid w:val="0B1C3A38"/>
    <w:rsid w:val="0B1C57E6"/>
    <w:rsid w:val="0B1D155E"/>
    <w:rsid w:val="0B1D330C"/>
    <w:rsid w:val="0B1F538D"/>
    <w:rsid w:val="0B21104E"/>
    <w:rsid w:val="0B212DFC"/>
    <w:rsid w:val="0B255FB2"/>
    <w:rsid w:val="0B2823DD"/>
    <w:rsid w:val="0B282BC9"/>
    <w:rsid w:val="0B291CB1"/>
    <w:rsid w:val="0B2A3714"/>
    <w:rsid w:val="0B2B77D7"/>
    <w:rsid w:val="0B2C5E24"/>
    <w:rsid w:val="0B2D32FE"/>
    <w:rsid w:val="0B2D79F3"/>
    <w:rsid w:val="0B301291"/>
    <w:rsid w:val="0B310B66"/>
    <w:rsid w:val="0B322DAF"/>
    <w:rsid w:val="0B327E48"/>
    <w:rsid w:val="0B34474A"/>
    <w:rsid w:val="0B350656"/>
    <w:rsid w:val="0B353646"/>
    <w:rsid w:val="0B3643CE"/>
    <w:rsid w:val="0B3816EB"/>
    <w:rsid w:val="0B386398"/>
    <w:rsid w:val="0B3A2110"/>
    <w:rsid w:val="0B3B3792"/>
    <w:rsid w:val="0B3D39AE"/>
    <w:rsid w:val="0B3F14D4"/>
    <w:rsid w:val="0B3F4299"/>
    <w:rsid w:val="0B3F7726"/>
    <w:rsid w:val="0B4524FB"/>
    <w:rsid w:val="0B454633"/>
    <w:rsid w:val="0B461301"/>
    <w:rsid w:val="0B462863"/>
    <w:rsid w:val="0B4765DB"/>
    <w:rsid w:val="0B49165D"/>
    <w:rsid w:val="0B500F23"/>
    <w:rsid w:val="0B50648A"/>
    <w:rsid w:val="0B510CC2"/>
    <w:rsid w:val="0B512FB6"/>
    <w:rsid w:val="0B537169"/>
    <w:rsid w:val="0B537BAB"/>
    <w:rsid w:val="0B564EA1"/>
    <w:rsid w:val="0B574A70"/>
    <w:rsid w:val="0B575693"/>
    <w:rsid w:val="0B5807E8"/>
    <w:rsid w:val="0B582596"/>
    <w:rsid w:val="0B584344"/>
    <w:rsid w:val="0B59666F"/>
    <w:rsid w:val="0B5A402C"/>
    <w:rsid w:val="0B5A630E"/>
    <w:rsid w:val="0B5C5BE2"/>
    <w:rsid w:val="0B5D0569"/>
    <w:rsid w:val="0B5D195B"/>
    <w:rsid w:val="0B5D5CE1"/>
    <w:rsid w:val="0B5D7BAD"/>
    <w:rsid w:val="0B5F1B77"/>
    <w:rsid w:val="0B5F3EE1"/>
    <w:rsid w:val="0B602DC9"/>
    <w:rsid w:val="0B603655"/>
    <w:rsid w:val="0B61769D"/>
    <w:rsid w:val="0B62416A"/>
    <w:rsid w:val="0B662F05"/>
    <w:rsid w:val="0B666A61"/>
    <w:rsid w:val="0B6902FF"/>
    <w:rsid w:val="0B6D2A07"/>
    <w:rsid w:val="0B6E5916"/>
    <w:rsid w:val="0B6E619D"/>
    <w:rsid w:val="0B6E638C"/>
    <w:rsid w:val="0B705B32"/>
    <w:rsid w:val="0B705C68"/>
    <w:rsid w:val="0B7078E0"/>
    <w:rsid w:val="0B7079A5"/>
    <w:rsid w:val="0B725406"/>
    <w:rsid w:val="0B732F2C"/>
    <w:rsid w:val="0B733A27"/>
    <w:rsid w:val="0B7373D0"/>
    <w:rsid w:val="0B752DD1"/>
    <w:rsid w:val="0B7750AD"/>
    <w:rsid w:val="0B7849E6"/>
    <w:rsid w:val="0B7A250D"/>
    <w:rsid w:val="0B7A42BB"/>
    <w:rsid w:val="0B7C423B"/>
    <w:rsid w:val="0B7C44D7"/>
    <w:rsid w:val="0B7D02A4"/>
    <w:rsid w:val="0B7E024F"/>
    <w:rsid w:val="0B7F002E"/>
    <w:rsid w:val="0B7F2EA6"/>
    <w:rsid w:val="0B7F3FC7"/>
    <w:rsid w:val="0B7F5D75"/>
    <w:rsid w:val="0B811AED"/>
    <w:rsid w:val="0B862EBE"/>
    <w:rsid w:val="0B8769D7"/>
    <w:rsid w:val="0B883F1F"/>
    <w:rsid w:val="0B884C29"/>
    <w:rsid w:val="0B8A3263"/>
    <w:rsid w:val="0B8A7793"/>
    <w:rsid w:val="0B8B471A"/>
    <w:rsid w:val="0B8D0492"/>
    <w:rsid w:val="0B8D42D8"/>
    <w:rsid w:val="0B900531"/>
    <w:rsid w:val="0B900614"/>
    <w:rsid w:val="0B903D02"/>
    <w:rsid w:val="0B907F82"/>
    <w:rsid w:val="0B911AD5"/>
    <w:rsid w:val="0B9271C5"/>
    <w:rsid w:val="0B940E0C"/>
    <w:rsid w:val="0B9450EA"/>
    <w:rsid w:val="0B955598"/>
    <w:rsid w:val="0B96019A"/>
    <w:rsid w:val="0B96089F"/>
    <w:rsid w:val="0B990013"/>
    <w:rsid w:val="0B9A2BAF"/>
    <w:rsid w:val="0B9A42FC"/>
    <w:rsid w:val="0B9C2483"/>
    <w:rsid w:val="0B9C6927"/>
    <w:rsid w:val="0B9E0823"/>
    <w:rsid w:val="0B9E444D"/>
    <w:rsid w:val="0BA13F3D"/>
    <w:rsid w:val="0BA56877"/>
    <w:rsid w:val="0BA56A3C"/>
    <w:rsid w:val="0BA61553"/>
    <w:rsid w:val="0BA650B0"/>
    <w:rsid w:val="0BA83509"/>
    <w:rsid w:val="0BAA1044"/>
    <w:rsid w:val="0BAB7ABF"/>
    <w:rsid w:val="0BAD643E"/>
    <w:rsid w:val="0BB02EC0"/>
    <w:rsid w:val="0BB03785"/>
    <w:rsid w:val="0BB05F2E"/>
    <w:rsid w:val="0BB2718C"/>
    <w:rsid w:val="0BB43441"/>
    <w:rsid w:val="0BB46BEB"/>
    <w:rsid w:val="0BB53545"/>
    <w:rsid w:val="0BB665C2"/>
    <w:rsid w:val="0BB9237A"/>
    <w:rsid w:val="0BBA5AC4"/>
    <w:rsid w:val="0BBC06B0"/>
    <w:rsid w:val="0BBC16CE"/>
    <w:rsid w:val="0BBC3F02"/>
    <w:rsid w:val="0BBD5940"/>
    <w:rsid w:val="0BBE6142"/>
    <w:rsid w:val="0BC0337C"/>
    <w:rsid w:val="0BC1013B"/>
    <w:rsid w:val="0BC32105"/>
    <w:rsid w:val="0BC33F4B"/>
    <w:rsid w:val="0BC3421A"/>
    <w:rsid w:val="0BC415A1"/>
    <w:rsid w:val="0BC611EE"/>
    <w:rsid w:val="0BC65752"/>
    <w:rsid w:val="0BC7245A"/>
    <w:rsid w:val="0BCB0FBA"/>
    <w:rsid w:val="0BCB2D68"/>
    <w:rsid w:val="0BCB720C"/>
    <w:rsid w:val="0BCD088E"/>
    <w:rsid w:val="0BCF7E3F"/>
    <w:rsid w:val="0BD21B6E"/>
    <w:rsid w:val="0BD22349"/>
    <w:rsid w:val="0BD22464"/>
    <w:rsid w:val="0BD240F7"/>
    <w:rsid w:val="0BD27F0F"/>
    <w:rsid w:val="0BD7795F"/>
    <w:rsid w:val="0BD807DD"/>
    <w:rsid w:val="0BD87233"/>
    <w:rsid w:val="0BD92337"/>
    <w:rsid w:val="0BD95485"/>
    <w:rsid w:val="0BDE2A9B"/>
    <w:rsid w:val="0BDE6F3F"/>
    <w:rsid w:val="0BDF6813"/>
    <w:rsid w:val="0BE107DE"/>
    <w:rsid w:val="0BE12940"/>
    <w:rsid w:val="0BE20A4D"/>
    <w:rsid w:val="0BE300B2"/>
    <w:rsid w:val="0BE32EEA"/>
    <w:rsid w:val="0BE33922"/>
    <w:rsid w:val="0BE36304"/>
    <w:rsid w:val="0BE4681D"/>
    <w:rsid w:val="0BE61950"/>
    <w:rsid w:val="0BE8391A"/>
    <w:rsid w:val="0BE8798D"/>
    <w:rsid w:val="0BE90AC2"/>
    <w:rsid w:val="0BEA6C79"/>
    <w:rsid w:val="0BEF455D"/>
    <w:rsid w:val="0BF0642E"/>
    <w:rsid w:val="0BF06B2E"/>
    <w:rsid w:val="0BF30FFB"/>
    <w:rsid w:val="0BF45D41"/>
    <w:rsid w:val="0BF56037"/>
    <w:rsid w:val="0BF91683"/>
    <w:rsid w:val="0BF91CDC"/>
    <w:rsid w:val="0BF978D5"/>
    <w:rsid w:val="0BFA364D"/>
    <w:rsid w:val="0BFB189F"/>
    <w:rsid w:val="0BFD524A"/>
    <w:rsid w:val="0BFF5852"/>
    <w:rsid w:val="0C001D59"/>
    <w:rsid w:val="0C00473A"/>
    <w:rsid w:val="0C01346C"/>
    <w:rsid w:val="0C013819"/>
    <w:rsid w:val="0C033E63"/>
    <w:rsid w:val="0C040028"/>
    <w:rsid w:val="0C07323A"/>
    <w:rsid w:val="0C085D6A"/>
    <w:rsid w:val="0C0A3CF1"/>
    <w:rsid w:val="0C0D1513"/>
    <w:rsid w:val="0C0D3730"/>
    <w:rsid w:val="0C0F5B9A"/>
    <w:rsid w:val="0C0F70F9"/>
    <w:rsid w:val="0C1049D2"/>
    <w:rsid w:val="0C1069CD"/>
    <w:rsid w:val="0C1140C3"/>
    <w:rsid w:val="0C1163E6"/>
    <w:rsid w:val="0C120997"/>
    <w:rsid w:val="0C1464BD"/>
    <w:rsid w:val="0C15639A"/>
    <w:rsid w:val="0C1579B9"/>
    <w:rsid w:val="0C172ABA"/>
    <w:rsid w:val="0C177D5B"/>
    <w:rsid w:val="0C1879C5"/>
    <w:rsid w:val="0C197F77"/>
    <w:rsid w:val="0C1B3CF0"/>
    <w:rsid w:val="0C1B5A9E"/>
    <w:rsid w:val="0C1E4C04"/>
    <w:rsid w:val="0C1E733C"/>
    <w:rsid w:val="0C1F4E62"/>
    <w:rsid w:val="0C216E2C"/>
    <w:rsid w:val="0C2314F7"/>
    <w:rsid w:val="0C234952"/>
    <w:rsid w:val="0C2408F3"/>
    <w:rsid w:val="0C242066"/>
    <w:rsid w:val="0C243E28"/>
    <w:rsid w:val="0C275F3F"/>
    <w:rsid w:val="0C2B1794"/>
    <w:rsid w:val="0C2B1A59"/>
    <w:rsid w:val="0C2C39B0"/>
    <w:rsid w:val="0C2C7CAB"/>
    <w:rsid w:val="0C2D3A23"/>
    <w:rsid w:val="0C2D57D1"/>
    <w:rsid w:val="0C2E1CA1"/>
    <w:rsid w:val="0C2F1549"/>
    <w:rsid w:val="0C302E80"/>
    <w:rsid w:val="0C321039"/>
    <w:rsid w:val="0C322DE7"/>
    <w:rsid w:val="0C324B95"/>
    <w:rsid w:val="0C332F42"/>
    <w:rsid w:val="0C344DB1"/>
    <w:rsid w:val="0C3502F0"/>
    <w:rsid w:val="0C3703FE"/>
    <w:rsid w:val="0C37664F"/>
    <w:rsid w:val="0C381612"/>
    <w:rsid w:val="0C382FA7"/>
    <w:rsid w:val="0C3959AE"/>
    <w:rsid w:val="0C3B6140"/>
    <w:rsid w:val="0C3D1EB8"/>
    <w:rsid w:val="0C403756"/>
    <w:rsid w:val="0C4179F5"/>
    <w:rsid w:val="0C4274CE"/>
    <w:rsid w:val="0C434FF4"/>
    <w:rsid w:val="0C443240"/>
    <w:rsid w:val="0C45687A"/>
    <w:rsid w:val="0C481041"/>
    <w:rsid w:val="0C485515"/>
    <w:rsid w:val="0C497853"/>
    <w:rsid w:val="0C4A6383"/>
    <w:rsid w:val="0C4C1E38"/>
    <w:rsid w:val="0C4C20FB"/>
    <w:rsid w:val="0C4F74F5"/>
    <w:rsid w:val="0C502219"/>
    <w:rsid w:val="0C5114BF"/>
    <w:rsid w:val="0C523489"/>
    <w:rsid w:val="0C55370B"/>
    <w:rsid w:val="0C55609F"/>
    <w:rsid w:val="0C5600D7"/>
    <w:rsid w:val="0C580BFC"/>
    <w:rsid w:val="0C5837CD"/>
    <w:rsid w:val="0C59200B"/>
    <w:rsid w:val="0C5E0B17"/>
    <w:rsid w:val="0C5E19B3"/>
    <w:rsid w:val="0C5E31BB"/>
    <w:rsid w:val="0C6455F9"/>
    <w:rsid w:val="0C654CAD"/>
    <w:rsid w:val="0C654F6B"/>
    <w:rsid w:val="0C684A5B"/>
    <w:rsid w:val="0C6A07D3"/>
    <w:rsid w:val="0C6A432F"/>
    <w:rsid w:val="0C6A44A1"/>
    <w:rsid w:val="0C6A7427"/>
    <w:rsid w:val="0C6C00A7"/>
    <w:rsid w:val="0C6C256D"/>
    <w:rsid w:val="0C6F1945"/>
    <w:rsid w:val="0C6F381A"/>
    <w:rsid w:val="0C6F56B8"/>
    <w:rsid w:val="0C6F57C1"/>
    <w:rsid w:val="0C700420"/>
    <w:rsid w:val="0C700C3A"/>
    <w:rsid w:val="0C701A54"/>
    <w:rsid w:val="0C747F4C"/>
    <w:rsid w:val="0C763C1E"/>
    <w:rsid w:val="0C765646"/>
    <w:rsid w:val="0C781676"/>
    <w:rsid w:val="0C7B02EA"/>
    <w:rsid w:val="0C7D22B4"/>
    <w:rsid w:val="0C7E427E"/>
    <w:rsid w:val="0C7E602C"/>
    <w:rsid w:val="0C7E769A"/>
    <w:rsid w:val="0C811679"/>
    <w:rsid w:val="0C8129D9"/>
    <w:rsid w:val="0C8223BE"/>
    <w:rsid w:val="0C8353F1"/>
    <w:rsid w:val="0C835B93"/>
    <w:rsid w:val="0C840D85"/>
    <w:rsid w:val="0C8573BB"/>
    <w:rsid w:val="0C886EAB"/>
    <w:rsid w:val="0C8B08A3"/>
    <w:rsid w:val="0C8B2464"/>
    <w:rsid w:val="0C8B4F1B"/>
    <w:rsid w:val="0C8B665C"/>
    <w:rsid w:val="0C8E389C"/>
    <w:rsid w:val="0C8E7E45"/>
    <w:rsid w:val="0C8F2C33"/>
    <w:rsid w:val="0C8F3D96"/>
    <w:rsid w:val="0C91430F"/>
    <w:rsid w:val="0C917B0E"/>
    <w:rsid w:val="0C931AD8"/>
    <w:rsid w:val="0C9413AC"/>
    <w:rsid w:val="0C9870EE"/>
    <w:rsid w:val="0C9A3FAC"/>
    <w:rsid w:val="0C9A73E3"/>
    <w:rsid w:val="0C9B098C"/>
    <w:rsid w:val="0C9B273A"/>
    <w:rsid w:val="0CA05FA3"/>
    <w:rsid w:val="0CA17C9B"/>
    <w:rsid w:val="0CA35A93"/>
    <w:rsid w:val="0CA77331"/>
    <w:rsid w:val="0CA84E57"/>
    <w:rsid w:val="0CAC4948"/>
    <w:rsid w:val="0CAE2E86"/>
    <w:rsid w:val="0CAF268A"/>
    <w:rsid w:val="0CB06B79"/>
    <w:rsid w:val="0CB101B0"/>
    <w:rsid w:val="0CB657C6"/>
    <w:rsid w:val="0CB8153E"/>
    <w:rsid w:val="0CB832EC"/>
    <w:rsid w:val="0CB90E13"/>
    <w:rsid w:val="0CBB047D"/>
    <w:rsid w:val="0CBC38F1"/>
    <w:rsid w:val="0CBE467B"/>
    <w:rsid w:val="0CBF0B1F"/>
    <w:rsid w:val="0CBF3E0A"/>
    <w:rsid w:val="0CC003F3"/>
    <w:rsid w:val="0CC04897"/>
    <w:rsid w:val="0CC142D7"/>
    <w:rsid w:val="0CC149A5"/>
    <w:rsid w:val="0CC223BD"/>
    <w:rsid w:val="0CC41DB3"/>
    <w:rsid w:val="0CC47EE3"/>
    <w:rsid w:val="0CC53C5B"/>
    <w:rsid w:val="0CC55A09"/>
    <w:rsid w:val="0CC71781"/>
    <w:rsid w:val="0CC872A8"/>
    <w:rsid w:val="0CC954FA"/>
    <w:rsid w:val="0CCA2C70"/>
    <w:rsid w:val="0CCA74C4"/>
    <w:rsid w:val="0CCC323C"/>
    <w:rsid w:val="0CCC4FEA"/>
    <w:rsid w:val="0CCD37C8"/>
    <w:rsid w:val="0CCE0D62"/>
    <w:rsid w:val="0CCE2B10"/>
    <w:rsid w:val="0CCF6888"/>
    <w:rsid w:val="0CD16C77"/>
    <w:rsid w:val="0CD21ED4"/>
    <w:rsid w:val="0CD22CD8"/>
    <w:rsid w:val="0CD30126"/>
    <w:rsid w:val="0CD45858"/>
    <w:rsid w:val="0CD57DDB"/>
    <w:rsid w:val="0CD73671"/>
    <w:rsid w:val="0CD93263"/>
    <w:rsid w:val="0CD97582"/>
    <w:rsid w:val="0CDA7707"/>
    <w:rsid w:val="0CDB7176"/>
    <w:rsid w:val="0CDD2B94"/>
    <w:rsid w:val="0CDE0DB3"/>
    <w:rsid w:val="0CDE6ACB"/>
    <w:rsid w:val="0CE06691"/>
    <w:rsid w:val="0CE2480D"/>
    <w:rsid w:val="0CE642FD"/>
    <w:rsid w:val="0CE911C3"/>
    <w:rsid w:val="0CEA7127"/>
    <w:rsid w:val="0CEC568C"/>
    <w:rsid w:val="0CEC74C9"/>
    <w:rsid w:val="0CF064DB"/>
    <w:rsid w:val="0CF12CA2"/>
    <w:rsid w:val="0CF14A50"/>
    <w:rsid w:val="0CF307C8"/>
    <w:rsid w:val="0CF462EF"/>
    <w:rsid w:val="0CF54BA1"/>
    <w:rsid w:val="0CF62067"/>
    <w:rsid w:val="0CF66F4D"/>
    <w:rsid w:val="0CF723F2"/>
    <w:rsid w:val="0CF7422C"/>
    <w:rsid w:val="0CF837EB"/>
    <w:rsid w:val="0CF87B8D"/>
    <w:rsid w:val="0CFA3905"/>
    <w:rsid w:val="0CFB142B"/>
    <w:rsid w:val="0CFD7834"/>
    <w:rsid w:val="0CFF716D"/>
    <w:rsid w:val="0D0017D3"/>
    <w:rsid w:val="0D004C93"/>
    <w:rsid w:val="0D0227BA"/>
    <w:rsid w:val="0D0310AE"/>
    <w:rsid w:val="0D040A16"/>
    <w:rsid w:val="0D071092"/>
    <w:rsid w:val="0D074504"/>
    <w:rsid w:val="0D0845A0"/>
    <w:rsid w:val="0D091D9A"/>
    <w:rsid w:val="0D094F20"/>
    <w:rsid w:val="0D0B3D64"/>
    <w:rsid w:val="0D0B5B12"/>
    <w:rsid w:val="0D0B60CC"/>
    <w:rsid w:val="0D0C53E6"/>
    <w:rsid w:val="0D0C77DE"/>
    <w:rsid w:val="0D0D7DBC"/>
    <w:rsid w:val="0D0E25FF"/>
    <w:rsid w:val="0D0E2F7C"/>
    <w:rsid w:val="0D10137A"/>
    <w:rsid w:val="0D134413"/>
    <w:rsid w:val="0D136775"/>
    <w:rsid w:val="0D1411E7"/>
    <w:rsid w:val="0D1424ED"/>
    <w:rsid w:val="0D15073F"/>
    <w:rsid w:val="0D1A101C"/>
    <w:rsid w:val="0D222E5C"/>
    <w:rsid w:val="0D270472"/>
    <w:rsid w:val="0D2804A9"/>
    <w:rsid w:val="0D2979E3"/>
    <w:rsid w:val="0D2A3059"/>
    <w:rsid w:val="0D2B7F62"/>
    <w:rsid w:val="0D2C5A88"/>
    <w:rsid w:val="0D2C7836"/>
    <w:rsid w:val="0D2D174A"/>
    <w:rsid w:val="0D2E1801"/>
    <w:rsid w:val="0D3037CB"/>
    <w:rsid w:val="0D305579"/>
    <w:rsid w:val="0D307327"/>
    <w:rsid w:val="0D3249B2"/>
    <w:rsid w:val="0D35493D"/>
    <w:rsid w:val="0D363500"/>
    <w:rsid w:val="0D374B59"/>
    <w:rsid w:val="0D3A01A5"/>
    <w:rsid w:val="0D3A117D"/>
    <w:rsid w:val="0D3A1F53"/>
    <w:rsid w:val="0D3B48D7"/>
    <w:rsid w:val="0D3B5CCB"/>
    <w:rsid w:val="0D3D123F"/>
    <w:rsid w:val="0D3F3A0E"/>
    <w:rsid w:val="0D417786"/>
    <w:rsid w:val="0D443F35"/>
    <w:rsid w:val="0D4548C2"/>
    <w:rsid w:val="0D461432"/>
    <w:rsid w:val="0D464D9C"/>
    <w:rsid w:val="0D4903E8"/>
    <w:rsid w:val="0D492377"/>
    <w:rsid w:val="0D49488C"/>
    <w:rsid w:val="0D4B4CD3"/>
    <w:rsid w:val="0D4C1C87"/>
    <w:rsid w:val="0D4C612B"/>
    <w:rsid w:val="0D4D28BF"/>
    <w:rsid w:val="0D4E21F9"/>
    <w:rsid w:val="0D4E2DF0"/>
    <w:rsid w:val="0D4E3C51"/>
    <w:rsid w:val="0D4F1B07"/>
    <w:rsid w:val="0D4F2043"/>
    <w:rsid w:val="0D500334"/>
    <w:rsid w:val="0D5004E9"/>
    <w:rsid w:val="0D500CF1"/>
    <w:rsid w:val="0D505F74"/>
    <w:rsid w:val="0D531267"/>
    <w:rsid w:val="0D5358B8"/>
    <w:rsid w:val="0D5426C2"/>
    <w:rsid w:val="0D5507DC"/>
    <w:rsid w:val="0D58062B"/>
    <w:rsid w:val="0D58687D"/>
    <w:rsid w:val="0D5A0848"/>
    <w:rsid w:val="0D5A3338"/>
    <w:rsid w:val="0D5B011C"/>
    <w:rsid w:val="0D5C629C"/>
    <w:rsid w:val="0D5D5C42"/>
    <w:rsid w:val="0D5F2E7C"/>
    <w:rsid w:val="0D6214AA"/>
    <w:rsid w:val="0D621ACA"/>
    <w:rsid w:val="0D6276FC"/>
    <w:rsid w:val="0D6364C7"/>
    <w:rsid w:val="0D646FD0"/>
    <w:rsid w:val="0D662170"/>
    <w:rsid w:val="0D6671EC"/>
    <w:rsid w:val="0D676AC1"/>
    <w:rsid w:val="0D6B035F"/>
    <w:rsid w:val="0D6B2B7C"/>
    <w:rsid w:val="0D6D61B7"/>
    <w:rsid w:val="0D7336D7"/>
    <w:rsid w:val="0D770F78"/>
    <w:rsid w:val="0D780CCE"/>
    <w:rsid w:val="0D786F20"/>
    <w:rsid w:val="0D79298A"/>
    <w:rsid w:val="0D7A11E1"/>
    <w:rsid w:val="0D7A4A46"/>
    <w:rsid w:val="0D7C7ACB"/>
    <w:rsid w:val="0D7D4536"/>
    <w:rsid w:val="0D7F02AE"/>
    <w:rsid w:val="0D7F205C"/>
    <w:rsid w:val="0D7F2DE6"/>
    <w:rsid w:val="0D80424E"/>
    <w:rsid w:val="0D832544"/>
    <w:rsid w:val="0D8368FC"/>
    <w:rsid w:val="0D8439D4"/>
    <w:rsid w:val="0D8446B5"/>
    <w:rsid w:val="0D847289"/>
    <w:rsid w:val="0D870F11"/>
    <w:rsid w:val="0D897A10"/>
    <w:rsid w:val="0D8A0964"/>
    <w:rsid w:val="0D8B27AF"/>
    <w:rsid w:val="0D8D0578"/>
    <w:rsid w:val="0D8D29CB"/>
    <w:rsid w:val="0D8E6D0D"/>
    <w:rsid w:val="0D8F76E7"/>
    <w:rsid w:val="0D9000C1"/>
    <w:rsid w:val="0D907DC5"/>
    <w:rsid w:val="0D927FE1"/>
    <w:rsid w:val="0D935B07"/>
    <w:rsid w:val="0D940F26"/>
    <w:rsid w:val="0D951880"/>
    <w:rsid w:val="0D95362E"/>
    <w:rsid w:val="0D9553DC"/>
    <w:rsid w:val="0D98311E"/>
    <w:rsid w:val="0D984FA6"/>
    <w:rsid w:val="0D9A6E96"/>
    <w:rsid w:val="0D9B325A"/>
    <w:rsid w:val="0D9C49BC"/>
    <w:rsid w:val="0D9C676A"/>
    <w:rsid w:val="0D9F625A"/>
    <w:rsid w:val="0DA02EFC"/>
    <w:rsid w:val="0DA10224"/>
    <w:rsid w:val="0DA11FD2"/>
    <w:rsid w:val="0DA16476"/>
    <w:rsid w:val="0DA27AF9"/>
    <w:rsid w:val="0DA46866"/>
    <w:rsid w:val="0DA5374E"/>
    <w:rsid w:val="0DA57DAF"/>
    <w:rsid w:val="0DA675E9"/>
    <w:rsid w:val="0DAB132C"/>
    <w:rsid w:val="0DAB7287"/>
    <w:rsid w:val="0DAD4E1B"/>
    <w:rsid w:val="0DB02216"/>
    <w:rsid w:val="0DB066B9"/>
    <w:rsid w:val="0DB717F6"/>
    <w:rsid w:val="0DB735A4"/>
    <w:rsid w:val="0DB85821"/>
    <w:rsid w:val="0DB92EC5"/>
    <w:rsid w:val="0DBA7538"/>
    <w:rsid w:val="0DBB4A03"/>
    <w:rsid w:val="0DBE0DD6"/>
    <w:rsid w:val="0DBE1FEC"/>
    <w:rsid w:val="0DBE5D1D"/>
    <w:rsid w:val="0DC024E6"/>
    <w:rsid w:val="0DC1273E"/>
    <w:rsid w:val="0DC432BA"/>
    <w:rsid w:val="0DC53787"/>
    <w:rsid w:val="0DC6665F"/>
    <w:rsid w:val="0DC73CDF"/>
    <w:rsid w:val="0DC7755F"/>
    <w:rsid w:val="0DC91529"/>
    <w:rsid w:val="0DCB34F3"/>
    <w:rsid w:val="0DCD2DC7"/>
    <w:rsid w:val="0DCE08EE"/>
    <w:rsid w:val="0DCF2837"/>
    <w:rsid w:val="0DCF4D92"/>
    <w:rsid w:val="0DD1346B"/>
    <w:rsid w:val="0DD155B8"/>
    <w:rsid w:val="0DD405FA"/>
    <w:rsid w:val="0DD41C86"/>
    <w:rsid w:val="0DD602D5"/>
    <w:rsid w:val="0DD74424"/>
    <w:rsid w:val="0DD759F4"/>
    <w:rsid w:val="0DD9394D"/>
    <w:rsid w:val="0DD95F51"/>
    <w:rsid w:val="0DDA7292"/>
    <w:rsid w:val="0DDA74DA"/>
    <w:rsid w:val="0DDB551C"/>
    <w:rsid w:val="0DDC0CB9"/>
    <w:rsid w:val="0DDC6E3D"/>
    <w:rsid w:val="0DDD1CF9"/>
    <w:rsid w:val="0DDE080F"/>
    <w:rsid w:val="0DDE3227"/>
    <w:rsid w:val="0DDE4FD5"/>
    <w:rsid w:val="0DDF0D4D"/>
    <w:rsid w:val="0DE011D7"/>
    <w:rsid w:val="0DE10795"/>
    <w:rsid w:val="0DE17389"/>
    <w:rsid w:val="0DE22CAF"/>
    <w:rsid w:val="0DE3083D"/>
    <w:rsid w:val="0DE3413F"/>
    <w:rsid w:val="0DE35880"/>
    <w:rsid w:val="0DE540C3"/>
    <w:rsid w:val="0DE819AF"/>
    <w:rsid w:val="0DE94E43"/>
    <w:rsid w:val="0DE95727"/>
    <w:rsid w:val="0DEB10EC"/>
    <w:rsid w:val="0DEB14A0"/>
    <w:rsid w:val="0DED5218"/>
    <w:rsid w:val="0DEE4761"/>
    <w:rsid w:val="0DF02F5A"/>
    <w:rsid w:val="0DF06AB6"/>
    <w:rsid w:val="0DF26CD2"/>
    <w:rsid w:val="0DF41E03"/>
    <w:rsid w:val="0DF42FBC"/>
    <w:rsid w:val="0DF540CC"/>
    <w:rsid w:val="0DF6215D"/>
    <w:rsid w:val="0DF843DB"/>
    <w:rsid w:val="0DF93BBD"/>
    <w:rsid w:val="0DF95DB2"/>
    <w:rsid w:val="0DFA16E3"/>
    <w:rsid w:val="0DFA5954"/>
    <w:rsid w:val="0DFC18FF"/>
    <w:rsid w:val="0DFC36AD"/>
    <w:rsid w:val="0DFD6346"/>
    <w:rsid w:val="0DFE0FE4"/>
    <w:rsid w:val="0DFE4B58"/>
    <w:rsid w:val="0DFF319D"/>
    <w:rsid w:val="0DFF7AAA"/>
    <w:rsid w:val="0E0153ED"/>
    <w:rsid w:val="0E034A3B"/>
    <w:rsid w:val="0E0367E9"/>
    <w:rsid w:val="0E06452B"/>
    <w:rsid w:val="0E07732B"/>
    <w:rsid w:val="0E0A5DCA"/>
    <w:rsid w:val="0E0B096E"/>
    <w:rsid w:val="0E0B1B42"/>
    <w:rsid w:val="0E0B38F0"/>
    <w:rsid w:val="0E0B7D94"/>
    <w:rsid w:val="0E0D68F4"/>
    <w:rsid w:val="0E100F06"/>
    <w:rsid w:val="0E105E2A"/>
    <w:rsid w:val="0E122ED0"/>
    <w:rsid w:val="0E130328"/>
    <w:rsid w:val="0E1357E2"/>
    <w:rsid w:val="0E1408CB"/>
    <w:rsid w:val="0E146E36"/>
    <w:rsid w:val="0E150E4B"/>
    <w:rsid w:val="0E15651D"/>
    <w:rsid w:val="0E163C97"/>
    <w:rsid w:val="0E1739B8"/>
    <w:rsid w:val="0E176739"/>
    <w:rsid w:val="0E1924B1"/>
    <w:rsid w:val="0E1A239E"/>
    <w:rsid w:val="0E1C78AB"/>
    <w:rsid w:val="0E1D233E"/>
    <w:rsid w:val="0E1D2E9E"/>
    <w:rsid w:val="0E1D6204"/>
    <w:rsid w:val="0E1E3623"/>
    <w:rsid w:val="0E2060C0"/>
    <w:rsid w:val="0E211365"/>
    <w:rsid w:val="0E217BE0"/>
    <w:rsid w:val="0E23099D"/>
    <w:rsid w:val="0E236E8B"/>
    <w:rsid w:val="0E2414E1"/>
    <w:rsid w:val="0E25449F"/>
    <w:rsid w:val="0E2844A2"/>
    <w:rsid w:val="0E286250"/>
    <w:rsid w:val="0E2A646C"/>
    <w:rsid w:val="0E2B5D40"/>
    <w:rsid w:val="0E2C21E4"/>
    <w:rsid w:val="0E2D7D0A"/>
    <w:rsid w:val="0E2F405E"/>
    <w:rsid w:val="0E3015A8"/>
    <w:rsid w:val="0E33709E"/>
    <w:rsid w:val="0E342556"/>
    <w:rsid w:val="0E342E47"/>
    <w:rsid w:val="0E356BBF"/>
    <w:rsid w:val="0E372937"/>
    <w:rsid w:val="0E372DD1"/>
    <w:rsid w:val="0E375B33"/>
    <w:rsid w:val="0E395387"/>
    <w:rsid w:val="0E3A3EBB"/>
    <w:rsid w:val="0E3A750F"/>
    <w:rsid w:val="0E3B7858"/>
    <w:rsid w:val="0E3C1CFB"/>
    <w:rsid w:val="0E3E0D11"/>
    <w:rsid w:val="0E3E1F17"/>
    <w:rsid w:val="0E3E3CC5"/>
    <w:rsid w:val="0E3E731D"/>
    <w:rsid w:val="0E415563"/>
    <w:rsid w:val="0E416194"/>
    <w:rsid w:val="0E41749F"/>
    <w:rsid w:val="0E465EE5"/>
    <w:rsid w:val="0E470347"/>
    <w:rsid w:val="0E475D1B"/>
    <w:rsid w:val="0E47674E"/>
    <w:rsid w:val="0E4806A0"/>
    <w:rsid w:val="0E495485"/>
    <w:rsid w:val="0E4A266A"/>
    <w:rsid w:val="0E4B0190"/>
    <w:rsid w:val="0E4E7874"/>
    <w:rsid w:val="0E4F1A2E"/>
    <w:rsid w:val="0E5232CD"/>
    <w:rsid w:val="0E537EEE"/>
    <w:rsid w:val="0E544711"/>
    <w:rsid w:val="0E56100F"/>
    <w:rsid w:val="0E562603"/>
    <w:rsid w:val="0E574D87"/>
    <w:rsid w:val="0E582F4D"/>
    <w:rsid w:val="0E58428D"/>
    <w:rsid w:val="0E5C239D"/>
    <w:rsid w:val="0E5D2EA2"/>
    <w:rsid w:val="0E5D60DD"/>
    <w:rsid w:val="0E5E52EF"/>
    <w:rsid w:val="0E5E6115"/>
    <w:rsid w:val="0E5E6C62"/>
    <w:rsid w:val="0E601824"/>
    <w:rsid w:val="0E603C3C"/>
    <w:rsid w:val="0E6059EA"/>
    <w:rsid w:val="0E616AE8"/>
    <w:rsid w:val="0E626AF0"/>
    <w:rsid w:val="0E63372C"/>
    <w:rsid w:val="0E6354DA"/>
    <w:rsid w:val="0E641F8A"/>
    <w:rsid w:val="0E6574A4"/>
    <w:rsid w:val="0E663F55"/>
    <w:rsid w:val="0E682AF0"/>
    <w:rsid w:val="0E6928D6"/>
    <w:rsid w:val="0E697251"/>
    <w:rsid w:val="0E697928"/>
    <w:rsid w:val="0E6A4ABA"/>
    <w:rsid w:val="0E6B438E"/>
    <w:rsid w:val="0E6B6F5E"/>
    <w:rsid w:val="0E6C0832"/>
    <w:rsid w:val="0E6C1078"/>
    <w:rsid w:val="0E6D6359"/>
    <w:rsid w:val="0E6E03A1"/>
    <w:rsid w:val="0E704BBE"/>
    <w:rsid w:val="0E707BF7"/>
    <w:rsid w:val="0E711068"/>
    <w:rsid w:val="0E71409B"/>
    <w:rsid w:val="0E72571D"/>
    <w:rsid w:val="0E762F7F"/>
    <w:rsid w:val="0E764DD5"/>
    <w:rsid w:val="0E777AAB"/>
    <w:rsid w:val="0E7871F9"/>
    <w:rsid w:val="0E7A1980"/>
    <w:rsid w:val="0E7A2E88"/>
    <w:rsid w:val="0E7B2823"/>
    <w:rsid w:val="0E7B501C"/>
    <w:rsid w:val="0E7C47EE"/>
    <w:rsid w:val="0E7D784C"/>
    <w:rsid w:val="0E802022"/>
    <w:rsid w:val="0E807E3A"/>
    <w:rsid w:val="0E8325FF"/>
    <w:rsid w:val="0E835B7C"/>
    <w:rsid w:val="0E83792A"/>
    <w:rsid w:val="0E8548DB"/>
    <w:rsid w:val="0E8611C8"/>
    <w:rsid w:val="0E881413"/>
    <w:rsid w:val="0E8A0CB9"/>
    <w:rsid w:val="0E8A2A67"/>
    <w:rsid w:val="0E8D07A9"/>
    <w:rsid w:val="0E8D2C1E"/>
    <w:rsid w:val="0E8D51CA"/>
    <w:rsid w:val="0E8E4C71"/>
    <w:rsid w:val="0E925DBF"/>
    <w:rsid w:val="0E926082"/>
    <w:rsid w:val="0E9509E0"/>
    <w:rsid w:val="0E9733D5"/>
    <w:rsid w:val="0E986DE4"/>
    <w:rsid w:val="0E990EFC"/>
    <w:rsid w:val="0E9953A0"/>
    <w:rsid w:val="0E99714E"/>
    <w:rsid w:val="0E9A1704"/>
    <w:rsid w:val="0E9B42D5"/>
    <w:rsid w:val="0E9D4E90"/>
    <w:rsid w:val="0E9D6C3E"/>
    <w:rsid w:val="0E9E64C9"/>
    <w:rsid w:val="0E9E6512"/>
    <w:rsid w:val="0EA04C7D"/>
    <w:rsid w:val="0EA07C89"/>
    <w:rsid w:val="0EA16002"/>
    <w:rsid w:val="0EA224A6"/>
    <w:rsid w:val="0EA24254"/>
    <w:rsid w:val="0EA3623F"/>
    <w:rsid w:val="0EA37FCC"/>
    <w:rsid w:val="0EA405F0"/>
    <w:rsid w:val="0EA7186A"/>
    <w:rsid w:val="0EA855E3"/>
    <w:rsid w:val="0EAD0264"/>
    <w:rsid w:val="0EAD2BF9"/>
    <w:rsid w:val="0EAE1417"/>
    <w:rsid w:val="0EAF6971"/>
    <w:rsid w:val="0EB16245"/>
    <w:rsid w:val="0EB36461"/>
    <w:rsid w:val="0EB6385C"/>
    <w:rsid w:val="0EB84C8D"/>
    <w:rsid w:val="0EB90995"/>
    <w:rsid w:val="0EB937AD"/>
    <w:rsid w:val="0EBA2DA4"/>
    <w:rsid w:val="0EBB2DAD"/>
    <w:rsid w:val="0EBB2F62"/>
    <w:rsid w:val="0EBB3B59"/>
    <w:rsid w:val="0EBB5316"/>
    <w:rsid w:val="0EBD2E3C"/>
    <w:rsid w:val="0EC0292C"/>
    <w:rsid w:val="0EC046DA"/>
    <w:rsid w:val="0EC266B0"/>
    <w:rsid w:val="0EC341CA"/>
    <w:rsid w:val="0EC35F79"/>
    <w:rsid w:val="0EC56195"/>
    <w:rsid w:val="0EC57F43"/>
    <w:rsid w:val="0EC71E62"/>
    <w:rsid w:val="0EC73CBB"/>
    <w:rsid w:val="0EC83539"/>
    <w:rsid w:val="0EC86F2E"/>
    <w:rsid w:val="0EC95FCB"/>
    <w:rsid w:val="0ECA07E3"/>
    <w:rsid w:val="0ECA558A"/>
    <w:rsid w:val="0ECA7307"/>
    <w:rsid w:val="0ECD6DF7"/>
    <w:rsid w:val="0ECE51CC"/>
    <w:rsid w:val="0ECF7400"/>
    <w:rsid w:val="0ED40186"/>
    <w:rsid w:val="0ED5373C"/>
    <w:rsid w:val="0ED60F56"/>
    <w:rsid w:val="0ED64B2E"/>
    <w:rsid w:val="0ED71B49"/>
    <w:rsid w:val="0ED71D6D"/>
    <w:rsid w:val="0ED744A9"/>
    <w:rsid w:val="0ED93EBB"/>
    <w:rsid w:val="0EDA02D8"/>
    <w:rsid w:val="0EDD34DE"/>
    <w:rsid w:val="0EE04D7C"/>
    <w:rsid w:val="0EE12B45"/>
    <w:rsid w:val="0EE26D46"/>
    <w:rsid w:val="0EE3138A"/>
    <w:rsid w:val="0EE345B0"/>
    <w:rsid w:val="0EE42BAA"/>
    <w:rsid w:val="0EE94ED6"/>
    <w:rsid w:val="0EEC54CF"/>
    <w:rsid w:val="0EEC7E92"/>
    <w:rsid w:val="0EEE63D8"/>
    <w:rsid w:val="0EEF4FBF"/>
    <w:rsid w:val="0EF10D38"/>
    <w:rsid w:val="0EF14845"/>
    <w:rsid w:val="0EF14C98"/>
    <w:rsid w:val="0EF16F8A"/>
    <w:rsid w:val="0EF34AB0"/>
    <w:rsid w:val="0EF425D6"/>
    <w:rsid w:val="0EF4563A"/>
    <w:rsid w:val="0EF45C83"/>
    <w:rsid w:val="0EF600FC"/>
    <w:rsid w:val="0EF67752"/>
    <w:rsid w:val="0EF820C6"/>
    <w:rsid w:val="0EFB1BB6"/>
    <w:rsid w:val="0EFB5712"/>
    <w:rsid w:val="0EFC3672"/>
    <w:rsid w:val="0EFE3455"/>
    <w:rsid w:val="0EFE6BB1"/>
    <w:rsid w:val="0EFF2990"/>
    <w:rsid w:val="0EFF3487"/>
    <w:rsid w:val="0F000F7B"/>
    <w:rsid w:val="0F04193F"/>
    <w:rsid w:val="0F064724"/>
    <w:rsid w:val="0F0740B7"/>
    <w:rsid w:val="0F0A3BA7"/>
    <w:rsid w:val="0F0A5D32"/>
    <w:rsid w:val="0F0B6A95"/>
    <w:rsid w:val="0F0D5446"/>
    <w:rsid w:val="0F0E3698"/>
    <w:rsid w:val="0F0E7253"/>
    <w:rsid w:val="0F0F11BE"/>
    <w:rsid w:val="0F102FA9"/>
    <w:rsid w:val="0F1113DA"/>
    <w:rsid w:val="0F135152"/>
    <w:rsid w:val="0F136F00"/>
    <w:rsid w:val="0F1669F0"/>
    <w:rsid w:val="0F18170A"/>
    <w:rsid w:val="0F184516"/>
    <w:rsid w:val="0F1A64E0"/>
    <w:rsid w:val="0F1B5DB5"/>
    <w:rsid w:val="0F1D1B2D"/>
    <w:rsid w:val="0F1F32EB"/>
    <w:rsid w:val="0F1F5C14"/>
    <w:rsid w:val="0F21370C"/>
    <w:rsid w:val="0F220EF1"/>
    <w:rsid w:val="0F230706"/>
    <w:rsid w:val="0F291044"/>
    <w:rsid w:val="0F291509"/>
    <w:rsid w:val="0F29708F"/>
    <w:rsid w:val="0F2A424A"/>
    <w:rsid w:val="0F2B6A4C"/>
    <w:rsid w:val="0F2C086B"/>
    <w:rsid w:val="0F2C6214"/>
    <w:rsid w:val="0F320DA5"/>
    <w:rsid w:val="0F331350"/>
    <w:rsid w:val="0F3357B1"/>
    <w:rsid w:val="0F3420BD"/>
    <w:rsid w:val="0F36499C"/>
    <w:rsid w:val="0F3A26DF"/>
    <w:rsid w:val="0F3B0205"/>
    <w:rsid w:val="0F3B429F"/>
    <w:rsid w:val="0F3C3CE7"/>
    <w:rsid w:val="0F3C556A"/>
    <w:rsid w:val="0F3D0F52"/>
    <w:rsid w:val="0F440DF3"/>
    <w:rsid w:val="0F44260B"/>
    <w:rsid w:val="0F451083"/>
    <w:rsid w:val="0F4672D5"/>
    <w:rsid w:val="0F491DCF"/>
    <w:rsid w:val="0F4A3109"/>
    <w:rsid w:val="0F4B5B8A"/>
    <w:rsid w:val="0F4B5F54"/>
    <w:rsid w:val="0F4C41C0"/>
    <w:rsid w:val="0F4F0957"/>
    <w:rsid w:val="0F4F5A5E"/>
    <w:rsid w:val="0F516AFB"/>
    <w:rsid w:val="0F517A28"/>
    <w:rsid w:val="0F527801"/>
    <w:rsid w:val="0F531FEE"/>
    <w:rsid w:val="0F5403EF"/>
    <w:rsid w:val="0F553C35"/>
    <w:rsid w:val="0F554F54"/>
    <w:rsid w:val="0F56490B"/>
    <w:rsid w:val="0F5764BE"/>
    <w:rsid w:val="0F582DB0"/>
    <w:rsid w:val="0F59068B"/>
    <w:rsid w:val="0F5976A3"/>
    <w:rsid w:val="0F5B1C19"/>
    <w:rsid w:val="0F5B2655"/>
    <w:rsid w:val="0F5B4A89"/>
    <w:rsid w:val="0F5B6896"/>
    <w:rsid w:val="0F5C41FD"/>
    <w:rsid w:val="0F5D017B"/>
    <w:rsid w:val="0F5D5E86"/>
    <w:rsid w:val="0F5F5985"/>
    <w:rsid w:val="0F60422C"/>
    <w:rsid w:val="0F615EBD"/>
    <w:rsid w:val="0F616722"/>
    <w:rsid w:val="0F621C35"/>
    <w:rsid w:val="0F6459AD"/>
    <w:rsid w:val="0F646881"/>
    <w:rsid w:val="0F67724C"/>
    <w:rsid w:val="0F6806E9"/>
    <w:rsid w:val="0F692FC4"/>
    <w:rsid w:val="0F696F75"/>
    <w:rsid w:val="0F6A0FB2"/>
    <w:rsid w:val="0F6A6771"/>
    <w:rsid w:val="0F6A6824"/>
    <w:rsid w:val="0F6B5F4D"/>
    <w:rsid w:val="0F6B6D3C"/>
    <w:rsid w:val="0F6B7667"/>
    <w:rsid w:val="0F6C03BE"/>
    <w:rsid w:val="0F6C4862"/>
    <w:rsid w:val="0F6C5FE1"/>
    <w:rsid w:val="0F6D4D62"/>
    <w:rsid w:val="0F6E05DA"/>
    <w:rsid w:val="0F6E2388"/>
    <w:rsid w:val="0F721286"/>
    <w:rsid w:val="0F744A7B"/>
    <w:rsid w:val="0F7573B4"/>
    <w:rsid w:val="0F7932A0"/>
    <w:rsid w:val="0F7B0F31"/>
    <w:rsid w:val="0F7D22E5"/>
    <w:rsid w:val="0F7E3D5D"/>
    <w:rsid w:val="0F81030D"/>
    <w:rsid w:val="0F826515"/>
    <w:rsid w:val="0F827BE2"/>
    <w:rsid w:val="0F857463"/>
    <w:rsid w:val="0F8648F6"/>
    <w:rsid w:val="0F865440"/>
    <w:rsid w:val="0F87169C"/>
    <w:rsid w:val="0F8751F8"/>
    <w:rsid w:val="0F876042"/>
    <w:rsid w:val="0F895414"/>
    <w:rsid w:val="0F8A5066"/>
    <w:rsid w:val="0F8B0B21"/>
    <w:rsid w:val="0F8E2A2A"/>
    <w:rsid w:val="0F91589E"/>
    <w:rsid w:val="0F9242C9"/>
    <w:rsid w:val="0F94164E"/>
    <w:rsid w:val="0F94795F"/>
    <w:rsid w:val="0F951969"/>
    <w:rsid w:val="0F953F6E"/>
    <w:rsid w:val="0F956171"/>
    <w:rsid w:val="0F957168"/>
    <w:rsid w:val="0F957915"/>
    <w:rsid w:val="0F96368D"/>
    <w:rsid w:val="0F98642C"/>
    <w:rsid w:val="0F987E0A"/>
    <w:rsid w:val="0F9A13CF"/>
    <w:rsid w:val="0F9D0EBF"/>
    <w:rsid w:val="0F9D4A1B"/>
    <w:rsid w:val="0FA07948"/>
    <w:rsid w:val="0FA13C10"/>
    <w:rsid w:val="0FA20284"/>
    <w:rsid w:val="0FA21F87"/>
    <w:rsid w:val="0FA222F2"/>
    <w:rsid w:val="0FA25AF2"/>
    <w:rsid w:val="0FA60989"/>
    <w:rsid w:val="0FA7374C"/>
    <w:rsid w:val="0FAA3873"/>
    <w:rsid w:val="0FAA3E38"/>
    <w:rsid w:val="0FAB7138"/>
    <w:rsid w:val="0FAE68D9"/>
    <w:rsid w:val="0FAE6C29"/>
    <w:rsid w:val="0FB00067"/>
    <w:rsid w:val="0FB00BF3"/>
    <w:rsid w:val="0FB104C7"/>
    <w:rsid w:val="0FB105F3"/>
    <w:rsid w:val="0FB10A1B"/>
    <w:rsid w:val="0FB25439"/>
    <w:rsid w:val="0FB3423F"/>
    <w:rsid w:val="0FB35FED"/>
    <w:rsid w:val="0FB540D2"/>
    <w:rsid w:val="0FB56209"/>
    <w:rsid w:val="0FB6788B"/>
    <w:rsid w:val="0FB73D2F"/>
    <w:rsid w:val="0FB7580F"/>
    <w:rsid w:val="0FB75ADD"/>
    <w:rsid w:val="0FB87AA7"/>
    <w:rsid w:val="0FB92A32"/>
    <w:rsid w:val="0FBA3368"/>
    <w:rsid w:val="0FBA5882"/>
    <w:rsid w:val="0FBB2797"/>
    <w:rsid w:val="0FBC7598"/>
    <w:rsid w:val="0FBF0E36"/>
    <w:rsid w:val="0FBF0F10"/>
    <w:rsid w:val="0FC140CE"/>
    <w:rsid w:val="0FC22574"/>
    <w:rsid w:val="0FC36648"/>
    <w:rsid w:val="0FC5702F"/>
    <w:rsid w:val="0FC71A98"/>
    <w:rsid w:val="0FC87CEA"/>
    <w:rsid w:val="0FCA78FF"/>
    <w:rsid w:val="0FCB577D"/>
    <w:rsid w:val="0FCC47CA"/>
    <w:rsid w:val="0FCE0606"/>
    <w:rsid w:val="0FD03043"/>
    <w:rsid w:val="0FD04DF1"/>
    <w:rsid w:val="0FD06B9F"/>
    <w:rsid w:val="0FD12068"/>
    <w:rsid w:val="0FD146C5"/>
    <w:rsid w:val="0FD20B69"/>
    <w:rsid w:val="0FD25339"/>
    <w:rsid w:val="0FD35F36"/>
    <w:rsid w:val="0FD3668F"/>
    <w:rsid w:val="0FD40D51"/>
    <w:rsid w:val="0FD47849"/>
    <w:rsid w:val="0FD47B13"/>
    <w:rsid w:val="0FD74DED"/>
    <w:rsid w:val="0FD83AB1"/>
    <w:rsid w:val="0FDA17CC"/>
    <w:rsid w:val="0FDA29B8"/>
    <w:rsid w:val="0FDA5C70"/>
    <w:rsid w:val="0FDA7A1E"/>
    <w:rsid w:val="0FDB5272"/>
    <w:rsid w:val="0FDC3796"/>
    <w:rsid w:val="0FDE5955"/>
    <w:rsid w:val="0FDF71A9"/>
    <w:rsid w:val="0FE14D60"/>
    <w:rsid w:val="0FE16FFE"/>
    <w:rsid w:val="0FE20680"/>
    <w:rsid w:val="0FE34B24"/>
    <w:rsid w:val="0FE465FF"/>
    <w:rsid w:val="0FE718D5"/>
    <w:rsid w:val="0FE73815"/>
    <w:rsid w:val="0FE97876"/>
    <w:rsid w:val="0FEB1C2B"/>
    <w:rsid w:val="0FEB3D82"/>
    <w:rsid w:val="0FEB4D67"/>
    <w:rsid w:val="0FEB50A0"/>
    <w:rsid w:val="0FEB540B"/>
    <w:rsid w:val="0FED59A3"/>
    <w:rsid w:val="0FEE5277"/>
    <w:rsid w:val="0FF22FB9"/>
    <w:rsid w:val="0FF30ADF"/>
    <w:rsid w:val="0FF7237E"/>
    <w:rsid w:val="0FF7330A"/>
    <w:rsid w:val="0FF7412C"/>
    <w:rsid w:val="0FF8312E"/>
    <w:rsid w:val="0FF860F6"/>
    <w:rsid w:val="0FF87EA4"/>
    <w:rsid w:val="0FF9631D"/>
    <w:rsid w:val="0FFA2181"/>
    <w:rsid w:val="0FFA33CC"/>
    <w:rsid w:val="0FFA3C1C"/>
    <w:rsid w:val="0FFB6D3A"/>
    <w:rsid w:val="0FFC7994"/>
    <w:rsid w:val="0FFD717C"/>
    <w:rsid w:val="0FFE195E"/>
    <w:rsid w:val="0FFE3633"/>
    <w:rsid w:val="0FFE370C"/>
    <w:rsid w:val="10014FAA"/>
    <w:rsid w:val="1003503E"/>
    <w:rsid w:val="100356B6"/>
    <w:rsid w:val="1006196F"/>
    <w:rsid w:val="10076300"/>
    <w:rsid w:val="1008066E"/>
    <w:rsid w:val="100827DD"/>
    <w:rsid w:val="10085F0D"/>
    <w:rsid w:val="10086339"/>
    <w:rsid w:val="100A06B6"/>
    <w:rsid w:val="100A1738"/>
    <w:rsid w:val="100B00D7"/>
    <w:rsid w:val="100B4807"/>
    <w:rsid w:val="100C28E0"/>
    <w:rsid w:val="100E1475"/>
    <w:rsid w:val="10101691"/>
    <w:rsid w:val="1010257C"/>
    <w:rsid w:val="1010385A"/>
    <w:rsid w:val="101055F2"/>
    <w:rsid w:val="10131A2A"/>
    <w:rsid w:val="10150A56"/>
    <w:rsid w:val="1017162E"/>
    <w:rsid w:val="101747CE"/>
    <w:rsid w:val="1017657C"/>
    <w:rsid w:val="10183048"/>
    <w:rsid w:val="10192A29"/>
    <w:rsid w:val="101958FA"/>
    <w:rsid w:val="101B5666"/>
    <w:rsid w:val="101F4E74"/>
    <w:rsid w:val="10230E97"/>
    <w:rsid w:val="102315D2"/>
    <w:rsid w:val="10234F21"/>
    <w:rsid w:val="10246EEB"/>
    <w:rsid w:val="102502FE"/>
    <w:rsid w:val="1025656E"/>
    <w:rsid w:val="10256788"/>
    <w:rsid w:val="10262637"/>
    <w:rsid w:val="10264A11"/>
    <w:rsid w:val="10265D46"/>
    <w:rsid w:val="10280789"/>
    <w:rsid w:val="1028084A"/>
    <w:rsid w:val="10284C2D"/>
    <w:rsid w:val="102869DB"/>
    <w:rsid w:val="102940E1"/>
    <w:rsid w:val="102A2753"/>
    <w:rsid w:val="102B2027"/>
    <w:rsid w:val="102D109A"/>
    <w:rsid w:val="102D3FF1"/>
    <w:rsid w:val="102E38C6"/>
    <w:rsid w:val="102F4CE5"/>
    <w:rsid w:val="103274FC"/>
    <w:rsid w:val="1032785A"/>
    <w:rsid w:val="10337E3C"/>
    <w:rsid w:val="10344464"/>
    <w:rsid w:val="10345380"/>
    <w:rsid w:val="10350003"/>
    <w:rsid w:val="1035036E"/>
    <w:rsid w:val="10382C34"/>
    <w:rsid w:val="1039347F"/>
    <w:rsid w:val="103A085F"/>
    <w:rsid w:val="103B4960"/>
    <w:rsid w:val="103C0C3A"/>
    <w:rsid w:val="103C2486"/>
    <w:rsid w:val="103C6910"/>
    <w:rsid w:val="103D799E"/>
    <w:rsid w:val="103F6F2F"/>
    <w:rsid w:val="104135F9"/>
    <w:rsid w:val="10437371"/>
    <w:rsid w:val="1045758D"/>
    <w:rsid w:val="10460B07"/>
    <w:rsid w:val="10463305"/>
    <w:rsid w:val="104666EA"/>
    <w:rsid w:val="104752FE"/>
    <w:rsid w:val="10484987"/>
    <w:rsid w:val="104A3D24"/>
    <w:rsid w:val="104A50E4"/>
    <w:rsid w:val="104A6951"/>
    <w:rsid w:val="104A6C13"/>
    <w:rsid w:val="104A7000"/>
    <w:rsid w:val="104B091B"/>
    <w:rsid w:val="104D4694"/>
    <w:rsid w:val="105154DE"/>
    <w:rsid w:val="10515F1F"/>
    <w:rsid w:val="10523A58"/>
    <w:rsid w:val="10532F3B"/>
    <w:rsid w:val="10536835"/>
    <w:rsid w:val="10545A22"/>
    <w:rsid w:val="10550CD3"/>
    <w:rsid w:val="10552E8D"/>
    <w:rsid w:val="105621D9"/>
    <w:rsid w:val="105706E7"/>
    <w:rsid w:val="10571FBA"/>
    <w:rsid w:val="105A46BB"/>
    <w:rsid w:val="105E4BB0"/>
    <w:rsid w:val="105F10BE"/>
    <w:rsid w:val="105F448D"/>
    <w:rsid w:val="10602090"/>
    <w:rsid w:val="106043C7"/>
    <w:rsid w:val="10611EED"/>
    <w:rsid w:val="10613C9B"/>
    <w:rsid w:val="10616D58"/>
    <w:rsid w:val="10635C65"/>
    <w:rsid w:val="10637A13"/>
    <w:rsid w:val="106425AB"/>
    <w:rsid w:val="10645539"/>
    <w:rsid w:val="106519DD"/>
    <w:rsid w:val="106612B1"/>
    <w:rsid w:val="10667503"/>
    <w:rsid w:val="10675755"/>
    <w:rsid w:val="10686DD7"/>
    <w:rsid w:val="10687C1A"/>
    <w:rsid w:val="10693B2C"/>
    <w:rsid w:val="106B4B1A"/>
    <w:rsid w:val="106C2D6C"/>
    <w:rsid w:val="106D2640"/>
    <w:rsid w:val="106D6D0E"/>
    <w:rsid w:val="106F0166"/>
    <w:rsid w:val="106F63B8"/>
    <w:rsid w:val="1070092E"/>
    <w:rsid w:val="10710382"/>
    <w:rsid w:val="10711DBE"/>
    <w:rsid w:val="10720395"/>
    <w:rsid w:val="10741E80"/>
    <w:rsid w:val="10750567"/>
    <w:rsid w:val="1077526D"/>
    <w:rsid w:val="107838CD"/>
    <w:rsid w:val="10790FE5"/>
    <w:rsid w:val="10795489"/>
    <w:rsid w:val="107A1D53"/>
    <w:rsid w:val="107B12E5"/>
    <w:rsid w:val="107B4B37"/>
    <w:rsid w:val="107B4D5D"/>
    <w:rsid w:val="107C2883"/>
    <w:rsid w:val="107D490A"/>
    <w:rsid w:val="107D739E"/>
    <w:rsid w:val="107E39A7"/>
    <w:rsid w:val="108005C5"/>
    <w:rsid w:val="10805BC6"/>
    <w:rsid w:val="10816698"/>
    <w:rsid w:val="10817E99"/>
    <w:rsid w:val="1082242A"/>
    <w:rsid w:val="108261BC"/>
    <w:rsid w:val="10831E63"/>
    <w:rsid w:val="108331F5"/>
    <w:rsid w:val="108341D3"/>
    <w:rsid w:val="108468A1"/>
    <w:rsid w:val="10846DA4"/>
    <w:rsid w:val="10853E2D"/>
    <w:rsid w:val="10863702"/>
    <w:rsid w:val="108A31F2"/>
    <w:rsid w:val="108A7EBA"/>
    <w:rsid w:val="108B130F"/>
    <w:rsid w:val="108C1EAE"/>
    <w:rsid w:val="108C492E"/>
    <w:rsid w:val="108C5E19"/>
    <w:rsid w:val="108D2CE2"/>
    <w:rsid w:val="108F25B6"/>
    <w:rsid w:val="108F54E8"/>
    <w:rsid w:val="109202F8"/>
    <w:rsid w:val="1092650A"/>
    <w:rsid w:val="109408CD"/>
    <w:rsid w:val="10947BCD"/>
    <w:rsid w:val="10967DE9"/>
    <w:rsid w:val="10973B61"/>
    <w:rsid w:val="1097590F"/>
    <w:rsid w:val="10993435"/>
    <w:rsid w:val="109A0CCD"/>
    <w:rsid w:val="109A0F5B"/>
    <w:rsid w:val="109B4C39"/>
    <w:rsid w:val="109B69D9"/>
    <w:rsid w:val="109B79FF"/>
    <w:rsid w:val="109C4CD3"/>
    <w:rsid w:val="109F13E1"/>
    <w:rsid w:val="10A20982"/>
    <w:rsid w:val="10A342B4"/>
    <w:rsid w:val="10A36062"/>
    <w:rsid w:val="10A6525C"/>
    <w:rsid w:val="10A65B52"/>
    <w:rsid w:val="10A8140E"/>
    <w:rsid w:val="10A87B1C"/>
    <w:rsid w:val="10AA19B6"/>
    <w:rsid w:val="10AA21DC"/>
    <w:rsid w:val="10AA3894"/>
    <w:rsid w:val="10AB0728"/>
    <w:rsid w:val="10AC13BA"/>
    <w:rsid w:val="10AD0C8E"/>
    <w:rsid w:val="10AD2A04"/>
    <w:rsid w:val="10AD4765"/>
    <w:rsid w:val="10AE1E3E"/>
    <w:rsid w:val="10B00401"/>
    <w:rsid w:val="10B169D0"/>
    <w:rsid w:val="10B17251"/>
    <w:rsid w:val="10B21E6B"/>
    <w:rsid w:val="10B22749"/>
    <w:rsid w:val="10B43B62"/>
    <w:rsid w:val="10B464C1"/>
    <w:rsid w:val="10B61C33"/>
    <w:rsid w:val="10B66513"/>
    <w:rsid w:val="10B753FB"/>
    <w:rsid w:val="10B85FB1"/>
    <w:rsid w:val="10B93AD7"/>
    <w:rsid w:val="10B95885"/>
    <w:rsid w:val="10B963DF"/>
    <w:rsid w:val="10BA05B4"/>
    <w:rsid w:val="10BB15FD"/>
    <w:rsid w:val="10BE2E9B"/>
    <w:rsid w:val="10BE4C49"/>
    <w:rsid w:val="10C0060A"/>
    <w:rsid w:val="10C06C14"/>
    <w:rsid w:val="10C11921"/>
    <w:rsid w:val="10C20BDE"/>
    <w:rsid w:val="10C32F0F"/>
    <w:rsid w:val="10C5247C"/>
    <w:rsid w:val="10C5422A"/>
    <w:rsid w:val="10C54A4C"/>
    <w:rsid w:val="10C55FD8"/>
    <w:rsid w:val="10C61D50"/>
    <w:rsid w:val="10C747BD"/>
    <w:rsid w:val="10C7607E"/>
    <w:rsid w:val="10C81F8B"/>
    <w:rsid w:val="10CA00A9"/>
    <w:rsid w:val="10CA5CE4"/>
    <w:rsid w:val="10CB0721"/>
    <w:rsid w:val="10CB4721"/>
    <w:rsid w:val="10CD1330"/>
    <w:rsid w:val="10CD7582"/>
    <w:rsid w:val="10CF355A"/>
    <w:rsid w:val="10D0497D"/>
    <w:rsid w:val="10D10E21"/>
    <w:rsid w:val="10D17073"/>
    <w:rsid w:val="10D206F5"/>
    <w:rsid w:val="10D40911"/>
    <w:rsid w:val="10D425EB"/>
    <w:rsid w:val="10D42720"/>
    <w:rsid w:val="10D463AA"/>
    <w:rsid w:val="10D46BEA"/>
    <w:rsid w:val="10D475C5"/>
    <w:rsid w:val="10D63E3B"/>
    <w:rsid w:val="10D66437"/>
    <w:rsid w:val="10D75D0B"/>
    <w:rsid w:val="10D768AB"/>
    <w:rsid w:val="10D85020"/>
    <w:rsid w:val="10DA12B9"/>
    <w:rsid w:val="10DB0C75"/>
    <w:rsid w:val="10DC0471"/>
    <w:rsid w:val="10DC1574"/>
    <w:rsid w:val="10DE4669"/>
    <w:rsid w:val="10DF7048"/>
    <w:rsid w:val="10E072B6"/>
    <w:rsid w:val="10E105C1"/>
    <w:rsid w:val="10E22026"/>
    <w:rsid w:val="10E30B54"/>
    <w:rsid w:val="10E326D9"/>
    <w:rsid w:val="10E3454C"/>
    <w:rsid w:val="10E42EAD"/>
    <w:rsid w:val="10E6462C"/>
    <w:rsid w:val="10E83632"/>
    <w:rsid w:val="10E943BC"/>
    <w:rsid w:val="10EB73E2"/>
    <w:rsid w:val="10EC5A23"/>
    <w:rsid w:val="10EF12A7"/>
    <w:rsid w:val="10F13271"/>
    <w:rsid w:val="10F25629"/>
    <w:rsid w:val="10F2728E"/>
    <w:rsid w:val="10F33E3F"/>
    <w:rsid w:val="10F53065"/>
    <w:rsid w:val="10F547A6"/>
    <w:rsid w:val="10F62635"/>
    <w:rsid w:val="10F70CB9"/>
    <w:rsid w:val="10F845FF"/>
    <w:rsid w:val="10F92125"/>
    <w:rsid w:val="10FD7E68"/>
    <w:rsid w:val="10FE14EA"/>
    <w:rsid w:val="10FF58AE"/>
    <w:rsid w:val="11002217"/>
    <w:rsid w:val="1102722C"/>
    <w:rsid w:val="1103176C"/>
    <w:rsid w:val="11052878"/>
    <w:rsid w:val="11074842"/>
    <w:rsid w:val="11082369"/>
    <w:rsid w:val="1109680C"/>
    <w:rsid w:val="110A3DFB"/>
    <w:rsid w:val="110A5903"/>
    <w:rsid w:val="110D797F"/>
    <w:rsid w:val="1111121D"/>
    <w:rsid w:val="1111746F"/>
    <w:rsid w:val="11167AD4"/>
    <w:rsid w:val="11174F6F"/>
    <w:rsid w:val="111A45B8"/>
    <w:rsid w:val="111D4066"/>
    <w:rsid w:val="111D5D5A"/>
    <w:rsid w:val="111E393A"/>
    <w:rsid w:val="11201930"/>
    <w:rsid w:val="11217992"/>
    <w:rsid w:val="112217CD"/>
    <w:rsid w:val="1123010F"/>
    <w:rsid w:val="11230F50"/>
    <w:rsid w:val="112371A2"/>
    <w:rsid w:val="11252F1A"/>
    <w:rsid w:val="11286567"/>
    <w:rsid w:val="112A4CD7"/>
    <w:rsid w:val="112B0A57"/>
    <w:rsid w:val="112C42A9"/>
    <w:rsid w:val="112E3EEE"/>
    <w:rsid w:val="11301FEB"/>
    <w:rsid w:val="11321B76"/>
    <w:rsid w:val="113373E5"/>
    <w:rsid w:val="1134315E"/>
    <w:rsid w:val="11345598"/>
    <w:rsid w:val="11355F72"/>
    <w:rsid w:val="11385975"/>
    <w:rsid w:val="11395683"/>
    <w:rsid w:val="113A2ED9"/>
    <w:rsid w:val="113B0990"/>
    <w:rsid w:val="113C3DDC"/>
    <w:rsid w:val="113D0264"/>
    <w:rsid w:val="113D6C89"/>
    <w:rsid w:val="113E4E57"/>
    <w:rsid w:val="113F03D0"/>
    <w:rsid w:val="11407D54"/>
    <w:rsid w:val="1142140E"/>
    <w:rsid w:val="11421D1E"/>
    <w:rsid w:val="11447845"/>
    <w:rsid w:val="11457119"/>
    <w:rsid w:val="11460CBB"/>
    <w:rsid w:val="11471389"/>
    <w:rsid w:val="11494E5B"/>
    <w:rsid w:val="114A472F"/>
    <w:rsid w:val="114A5C90"/>
    <w:rsid w:val="114F1D45"/>
    <w:rsid w:val="114F61E9"/>
    <w:rsid w:val="11511160"/>
    <w:rsid w:val="11513D10"/>
    <w:rsid w:val="11515553"/>
    <w:rsid w:val="11537A88"/>
    <w:rsid w:val="11551A52"/>
    <w:rsid w:val="11567723"/>
    <w:rsid w:val="11572614"/>
    <w:rsid w:val="1157728C"/>
    <w:rsid w:val="115832F0"/>
    <w:rsid w:val="11592BC4"/>
    <w:rsid w:val="115A0E16"/>
    <w:rsid w:val="115B693C"/>
    <w:rsid w:val="115D229C"/>
    <w:rsid w:val="115E01DA"/>
    <w:rsid w:val="115E0B93"/>
    <w:rsid w:val="11604BF4"/>
    <w:rsid w:val="11625F1D"/>
    <w:rsid w:val="1165532F"/>
    <w:rsid w:val="1166277B"/>
    <w:rsid w:val="116779EF"/>
    <w:rsid w:val="11685F57"/>
    <w:rsid w:val="11687363"/>
    <w:rsid w:val="116B5C47"/>
    <w:rsid w:val="116B5E0B"/>
    <w:rsid w:val="116C0B49"/>
    <w:rsid w:val="116D6E8C"/>
    <w:rsid w:val="116E05DE"/>
    <w:rsid w:val="11717F0E"/>
    <w:rsid w:val="11731929"/>
    <w:rsid w:val="11731D72"/>
    <w:rsid w:val="11733C86"/>
    <w:rsid w:val="11742E1C"/>
    <w:rsid w:val="1175598A"/>
    <w:rsid w:val="117619C8"/>
    <w:rsid w:val="11765524"/>
    <w:rsid w:val="1178129C"/>
    <w:rsid w:val="11793FC2"/>
    <w:rsid w:val="117965CF"/>
    <w:rsid w:val="117A3266"/>
    <w:rsid w:val="117B2B3A"/>
    <w:rsid w:val="117C00EE"/>
    <w:rsid w:val="117E6A3C"/>
    <w:rsid w:val="117F160D"/>
    <w:rsid w:val="117F4F8B"/>
    <w:rsid w:val="117F6ACF"/>
    <w:rsid w:val="11800151"/>
    <w:rsid w:val="11805965"/>
    <w:rsid w:val="118345D0"/>
    <w:rsid w:val="1183590C"/>
    <w:rsid w:val="11837975"/>
    <w:rsid w:val="118440E5"/>
    <w:rsid w:val="11847C41"/>
    <w:rsid w:val="1186164E"/>
    <w:rsid w:val="11867E5D"/>
    <w:rsid w:val="118C2781"/>
    <w:rsid w:val="118E7D16"/>
    <w:rsid w:val="119105B0"/>
    <w:rsid w:val="11910E95"/>
    <w:rsid w:val="1192004B"/>
    <w:rsid w:val="119360D6"/>
    <w:rsid w:val="1194410A"/>
    <w:rsid w:val="11962175"/>
    <w:rsid w:val="11963E18"/>
    <w:rsid w:val="11965BC6"/>
    <w:rsid w:val="11971540"/>
    <w:rsid w:val="119845EE"/>
    <w:rsid w:val="119B1480"/>
    <w:rsid w:val="119C3706"/>
    <w:rsid w:val="119D0D03"/>
    <w:rsid w:val="11A03F81"/>
    <w:rsid w:val="11A110D7"/>
    <w:rsid w:val="11A15922"/>
    <w:rsid w:val="11A227BD"/>
    <w:rsid w:val="11A2456B"/>
    <w:rsid w:val="11A30A08"/>
    <w:rsid w:val="11A622AD"/>
    <w:rsid w:val="11A71B81"/>
    <w:rsid w:val="11A75C48"/>
    <w:rsid w:val="11A958FA"/>
    <w:rsid w:val="11AC0F46"/>
    <w:rsid w:val="11AD363C"/>
    <w:rsid w:val="11AE50A3"/>
    <w:rsid w:val="11B06AD3"/>
    <w:rsid w:val="11B20C52"/>
    <w:rsid w:val="11B30526"/>
    <w:rsid w:val="11B322D4"/>
    <w:rsid w:val="11B524F0"/>
    <w:rsid w:val="11B5429E"/>
    <w:rsid w:val="11B76014"/>
    <w:rsid w:val="11B85B3D"/>
    <w:rsid w:val="11BA18B5"/>
    <w:rsid w:val="11BD3153"/>
    <w:rsid w:val="11BE5D26"/>
    <w:rsid w:val="11BE65B2"/>
    <w:rsid w:val="11BF6ECB"/>
    <w:rsid w:val="11C049F1"/>
    <w:rsid w:val="11C10C47"/>
    <w:rsid w:val="11C113F1"/>
    <w:rsid w:val="11C24C0D"/>
    <w:rsid w:val="11C24DB9"/>
    <w:rsid w:val="11C42733"/>
    <w:rsid w:val="11C444E1"/>
    <w:rsid w:val="11C52008"/>
    <w:rsid w:val="11C6025A"/>
    <w:rsid w:val="11C646FD"/>
    <w:rsid w:val="11C71E86"/>
    <w:rsid w:val="11C75232"/>
    <w:rsid w:val="11CB3AC2"/>
    <w:rsid w:val="11CC0056"/>
    <w:rsid w:val="11CC15E8"/>
    <w:rsid w:val="11CD10A4"/>
    <w:rsid w:val="11D010D8"/>
    <w:rsid w:val="11D05A33"/>
    <w:rsid w:val="11D1475F"/>
    <w:rsid w:val="11D214BF"/>
    <w:rsid w:val="11D34725"/>
    <w:rsid w:val="11D52407"/>
    <w:rsid w:val="11D72467"/>
    <w:rsid w:val="11DA3D05"/>
    <w:rsid w:val="11DB4006"/>
    <w:rsid w:val="11DC2C5C"/>
    <w:rsid w:val="11DC7FA3"/>
    <w:rsid w:val="11DD1A47"/>
    <w:rsid w:val="11DE311B"/>
    <w:rsid w:val="11DE34B9"/>
    <w:rsid w:val="11DF608A"/>
    <w:rsid w:val="11E03D66"/>
    <w:rsid w:val="11E15093"/>
    <w:rsid w:val="11E20E0C"/>
    <w:rsid w:val="11E22BBA"/>
    <w:rsid w:val="11E365EE"/>
    <w:rsid w:val="11E42DD6"/>
    <w:rsid w:val="11E542D4"/>
    <w:rsid w:val="11E562E9"/>
    <w:rsid w:val="11E64458"/>
    <w:rsid w:val="11E7342D"/>
    <w:rsid w:val="11E8281D"/>
    <w:rsid w:val="11E84674"/>
    <w:rsid w:val="11E9219A"/>
    <w:rsid w:val="11E9616D"/>
    <w:rsid w:val="11E9626A"/>
    <w:rsid w:val="11EA3D96"/>
    <w:rsid w:val="11EC1991"/>
    <w:rsid w:val="11EE77B0"/>
    <w:rsid w:val="11F05959"/>
    <w:rsid w:val="11F254F3"/>
    <w:rsid w:val="11F272A1"/>
    <w:rsid w:val="11F32DBF"/>
    <w:rsid w:val="11F42AB7"/>
    <w:rsid w:val="11F50B3F"/>
    <w:rsid w:val="11F528ED"/>
    <w:rsid w:val="11F61489"/>
    <w:rsid w:val="11F76665"/>
    <w:rsid w:val="11FA43A7"/>
    <w:rsid w:val="11FC011F"/>
    <w:rsid w:val="11FC1ECD"/>
    <w:rsid w:val="11FD79F3"/>
    <w:rsid w:val="11FE3E97"/>
    <w:rsid w:val="11FF551A"/>
    <w:rsid w:val="12011292"/>
    <w:rsid w:val="12042B30"/>
    <w:rsid w:val="12057DA5"/>
    <w:rsid w:val="12086AC4"/>
    <w:rsid w:val="12107727"/>
    <w:rsid w:val="12121331"/>
    <w:rsid w:val="121277D8"/>
    <w:rsid w:val="12130C68"/>
    <w:rsid w:val="12135469"/>
    <w:rsid w:val="12137217"/>
    <w:rsid w:val="121548EA"/>
    <w:rsid w:val="12163467"/>
    <w:rsid w:val="12174F59"/>
    <w:rsid w:val="12193AAE"/>
    <w:rsid w:val="121960FF"/>
    <w:rsid w:val="121B1FCB"/>
    <w:rsid w:val="121C431D"/>
    <w:rsid w:val="121C60CC"/>
    <w:rsid w:val="121D1E44"/>
    <w:rsid w:val="121D5F06"/>
    <w:rsid w:val="12201B6D"/>
    <w:rsid w:val="122272CD"/>
    <w:rsid w:val="1222745A"/>
    <w:rsid w:val="122320B0"/>
    <w:rsid w:val="122356AC"/>
    <w:rsid w:val="12241424"/>
    <w:rsid w:val="122475B3"/>
    <w:rsid w:val="12256F37"/>
    <w:rsid w:val="12260CF8"/>
    <w:rsid w:val="12266F4A"/>
    <w:rsid w:val="12271DC4"/>
    <w:rsid w:val="12274A70"/>
    <w:rsid w:val="1228104F"/>
    <w:rsid w:val="12282CC2"/>
    <w:rsid w:val="122B27B2"/>
    <w:rsid w:val="122B3166"/>
    <w:rsid w:val="122B4561"/>
    <w:rsid w:val="122C48A4"/>
    <w:rsid w:val="122D652B"/>
    <w:rsid w:val="122E52B7"/>
    <w:rsid w:val="12307395"/>
    <w:rsid w:val="12307DC9"/>
    <w:rsid w:val="12311DC5"/>
    <w:rsid w:val="12312488"/>
    <w:rsid w:val="123258EF"/>
    <w:rsid w:val="123300B6"/>
    <w:rsid w:val="123478B9"/>
    <w:rsid w:val="12353631"/>
    <w:rsid w:val="1236770B"/>
    <w:rsid w:val="12370063"/>
    <w:rsid w:val="123701C6"/>
    <w:rsid w:val="12380A2C"/>
    <w:rsid w:val="12382C34"/>
    <w:rsid w:val="123A6B73"/>
    <w:rsid w:val="123B2DF2"/>
    <w:rsid w:val="123C043C"/>
    <w:rsid w:val="123C49C0"/>
    <w:rsid w:val="123E7F36"/>
    <w:rsid w:val="124067B2"/>
    <w:rsid w:val="12413D84"/>
    <w:rsid w:val="12415B32"/>
    <w:rsid w:val="12417A61"/>
    <w:rsid w:val="124318AA"/>
    <w:rsid w:val="12443874"/>
    <w:rsid w:val="124819FC"/>
    <w:rsid w:val="12483364"/>
    <w:rsid w:val="12491D69"/>
    <w:rsid w:val="12492C39"/>
    <w:rsid w:val="124B4C03"/>
    <w:rsid w:val="124D0479"/>
    <w:rsid w:val="124D097B"/>
    <w:rsid w:val="124D2736"/>
    <w:rsid w:val="124F64A1"/>
    <w:rsid w:val="12502219"/>
    <w:rsid w:val="12505225"/>
    <w:rsid w:val="12505D75"/>
    <w:rsid w:val="12506973"/>
    <w:rsid w:val="125177A0"/>
    <w:rsid w:val="12535865"/>
    <w:rsid w:val="12540B79"/>
    <w:rsid w:val="12575356"/>
    <w:rsid w:val="125C77AB"/>
    <w:rsid w:val="125D0185"/>
    <w:rsid w:val="125E66E4"/>
    <w:rsid w:val="126006AE"/>
    <w:rsid w:val="12612E3B"/>
    <w:rsid w:val="12617CD0"/>
    <w:rsid w:val="12617F82"/>
    <w:rsid w:val="12622910"/>
    <w:rsid w:val="12634248"/>
    <w:rsid w:val="12650510"/>
    <w:rsid w:val="12654481"/>
    <w:rsid w:val="126564CC"/>
    <w:rsid w:val="12661A3D"/>
    <w:rsid w:val="12663BE4"/>
    <w:rsid w:val="12664571"/>
    <w:rsid w:val="12681311"/>
    <w:rsid w:val="126900CE"/>
    <w:rsid w:val="12691623"/>
    <w:rsid w:val="12696E37"/>
    <w:rsid w:val="126B2BAF"/>
    <w:rsid w:val="126D4444"/>
    <w:rsid w:val="126D4B79"/>
    <w:rsid w:val="126E269F"/>
    <w:rsid w:val="126E2D03"/>
    <w:rsid w:val="126F53B1"/>
    <w:rsid w:val="127001C5"/>
    <w:rsid w:val="127001F4"/>
    <w:rsid w:val="12714267"/>
    <w:rsid w:val="12724255"/>
    <w:rsid w:val="12751C80"/>
    <w:rsid w:val="12761F5D"/>
    <w:rsid w:val="127759F8"/>
    <w:rsid w:val="127929E7"/>
    <w:rsid w:val="1279351E"/>
    <w:rsid w:val="127A10F3"/>
    <w:rsid w:val="127B54E8"/>
    <w:rsid w:val="127C6B6A"/>
    <w:rsid w:val="127C7ED8"/>
    <w:rsid w:val="127F48AC"/>
    <w:rsid w:val="127F665A"/>
    <w:rsid w:val="12810624"/>
    <w:rsid w:val="1282093F"/>
    <w:rsid w:val="12833A99"/>
    <w:rsid w:val="12840917"/>
    <w:rsid w:val="12843C71"/>
    <w:rsid w:val="12875B48"/>
    <w:rsid w:val="12877022"/>
    <w:rsid w:val="12880BE8"/>
    <w:rsid w:val="1288550F"/>
    <w:rsid w:val="128A540A"/>
    <w:rsid w:val="128B14A3"/>
    <w:rsid w:val="128C391B"/>
    <w:rsid w:val="128F5369"/>
    <w:rsid w:val="12901120"/>
    <w:rsid w:val="12906AB9"/>
    <w:rsid w:val="129131E6"/>
    <w:rsid w:val="129245E0"/>
    <w:rsid w:val="12926799"/>
    <w:rsid w:val="1293439A"/>
    <w:rsid w:val="12937E5A"/>
    <w:rsid w:val="129751F3"/>
    <w:rsid w:val="12977E48"/>
    <w:rsid w:val="12984975"/>
    <w:rsid w:val="12984D19"/>
    <w:rsid w:val="12993BC0"/>
    <w:rsid w:val="1299596E"/>
    <w:rsid w:val="1299771C"/>
    <w:rsid w:val="129B7938"/>
    <w:rsid w:val="129C4880"/>
    <w:rsid w:val="129D7A9C"/>
    <w:rsid w:val="129E02B8"/>
    <w:rsid w:val="129F0C93"/>
    <w:rsid w:val="129F4CA3"/>
    <w:rsid w:val="12A03490"/>
    <w:rsid w:val="12A11A58"/>
    <w:rsid w:val="12A143E4"/>
    <w:rsid w:val="12A14823"/>
    <w:rsid w:val="12A27DCD"/>
    <w:rsid w:val="12A373E8"/>
    <w:rsid w:val="12A63A7D"/>
    <w:rsid w:val="12A8795F"/>
    <w:rsid w:val="12AB744F"/>
    <w:rsid w:val="12AD443F"/>
    <w:rsid w:val="12AE2586"/>
    <w:rsid w:val="12B05728"/>
    <w:rsid w:val="12B26A30"/>
    <w:rsid w:val="12B26D30"/>
    <w:rsid w:val="12B32779"/>
    <w:rsid w:val="12B44556"/>
    <w:rsid w:val="12B46304"/>
    <w:rsid w:val="12B552AB"/>
    <w:rsid w:val="12B56410"/>
    <w:rsid w:val="12B73C33"/>
    <w:rsid w:val="12B74046"/>
    <w:rsid w:val="12B74E4F"/>
    <w:rsid w:val="12BA6738"/>
    <w:rsid w:val="12BA7692"/>
    <w:rsid w:val="12BE5D35"/>
    <w:rsid w:val="12BE76D1"/>
    <w:rsid w:val="12BF52E7"/>
    <w:rsid w:val="12C119E6"/>
    <w:rsid w:val="12C14EC5"/>
    <w:rsid w:val="12C270BA"/>
    <w:rsid w:val="12C30C3D"/>
    <w:rsid w:val="12C34799"/>
    <w:rsid w:val="12C527D2"/>
    <w:rsid w:val="12C56763"/>
    <w:rsid w:val="12C62AE9"/>
    <w:rsid w:val="12C81C91"/>
    <w:rsid w:val="12CA1B27"/>
    <w:rsid w:val="12CA1FCB"/>
    <w:rsid w:val="12CA3D79"/>
    <w:rsid w:val="12CD5618"/>
    <w:rsid w:val="12CE31C0"/>
    <w:rsid w:val="12D0432D"/>
    <w:rsid w:val="12D1335A"/>
    <w:rsid w:val="12D20E80"/>
    <w:rsid w:val="12D22C2E"/>
    <w:rsid w:val="12D27590"/>
    <w:rsid w:val="12D44BF8"/>
    <w:rsid w:val="12D70244"/>
    <w:rsid w:val="12D86E27"/>
    <w:rsid w:val="12DA5D22"/>
    <w:rsid w:val="12DC585B"/>
    <w:rsid w:val="12DD7704"/>
    <w:rsid w:val="12DE5A77"/>
    <w:rsid w:val="12E02494"/>
    <w:rsid w:val="12E110C3"/>
    <w:rsid w:val="12E37567"/>
    <w:rsid w:val="12E666D9"/>
    <w:rsid w:val="12E7492B"/>
    <w:rsid w:val="12EA2943"/>
    <w:rsid w:val="12EB1878"/>
    <w:rsid w:val="12EB3CF0"/>
    <w:rsid w:val="12EC0194"/>
    <w:rsid w:val="12ED04B3"/>
    <w:rsid w:val="12ED5CBA"/>
    <w:rsid w:val="12EF3D16"/>
    <w:rsid w:val="12F157AA"/>
    <w:rsid w:val="12F25E2D"/>
    <w:rsid w:val="12F369CC"/>
    <w:rsid w:val="12F72695"/>
    <w:rsid w:val="12F9465F"/>
    <w:rsid w:val="12FA6FB1"/>
    <w:rsid w:val="12FC56ED"/>
    <w:rsid w:val="12FC7CAB"/>
    <w:rsid w:val="12FD1AED"/>
    <w:rsid w:val="12FE7EC7"/>
    <w:rsid w:val="13001E83"/>
    <w:rsid w:val="1300779B"/>
    <w:rsid w:val="13031039"/>
    <w:rsid w:val="13054DB2"/>
    <w:rsid w:val="13056E6A"/>
    <w:rsid w:val="13064A1E"/>
    <w:rsid w:val="13082AF4"/>
    <w:rsid w:val="130831FA"/>
    <w:rsid w:val="130848A2"/>
    <w:rsid w:val="130A061A"/>
    <w:rsid w:val="130D159C"/>
    <w:rsid w:val="130D310F"/>
    <w:rsid w:val="131119A8"/>
    <w:rsid w:val="13137DF1"/>
    <w:rsid w:val="13153225"/>
    <w:rsid w:val="13160A9B"/>
    <w:rsid w:val="13160D6D"/>
    <w:rsid w:val="13170AE0"/>
    <w:rsid w:val="13182014"/>
    <w:rsid w:val="13185A75"/>
    <w:rsid w:val="131B45D5"/>
    <w:rsid w:val="131C6F65"/>
    <w:rsid w:val="131D034D"/>
    <w:rsid w:val="131E2317"/>
    <w:rsid w:val="131E6A1D"/>
    <w:rsid w:val="131E70C9"/>
    <w:rsid w:val="131E7C21"/>
    <w:rsid w:val="13203999"/>
    <w:rsid w:val="13207027"/>
    <w:rsid w:val="132105E5"/>
    <w:rsid w:val="13223BB5"/>
    <w:rsid w:val="1323348A"/>
    <w:rsid w:val="13245682"/>
    <w:rsid w:val="132536A6"/>
    <w:rsid w:val="13255454"/>
    <w:rsid w:val="13261758"/>
    <w:rsid w:val="13277A1C"/>
    <w:rsid w:val="13280CE1"/>
    <w:rsid w:val="13286CF2"/>
    <w:rsid w:val="1329079F"/>
    <w:rsid w:val="132A0CBC"/>
    <w:rsid w:val="132A4818"/>
    <w:rsid w:val="132C0590"/>
    <w:rsid w:val="132D3F41"/>
    <w:rsid w:val="133027D1"/>
    <w:rsid w:val="13321D51"/>
    <w:rsid w:val="1332489D"/>
    <w:rsid w:val="13335D9C"/>
    <w:rsid w:val="133631BD"/>
    <w:rsid w:val="1338472C"/>
    <w:rsid w:val="13392CAD"/>
    <w:rsid w:val="13394A5B"/>
    <w:rsid w:val="133B69E5"/>
    <w:rsid w:val="133D4C82"/>
    <w:rsid w:val="133E2B26"/>
    <w:rsid w:val="133F2861"/>
    <w:rsid w:val="133F3A40"/>
    <w:rsid w:val="13417A5D"/>
    <w:rsid w:val="134358DA"/>
    <w:rsid w:val="13451652"/>
    <w:rsid w:val="134523ED"/>
    <w:rsid w:val="13456A27"/>
    <w:rsid w:val="13465E30"/>
    <w:rsid w:val="13474ECD"/>
    <w:rsid w:val="13486857"/>
    <w:rsid w:val="13497394"/>
    <w:rsid w:val="134A0B53"/>
    <w:rsid w:val="134A310C"/>
    <w:rsid w:val="134A4EBA"/>
    <w:rsid w:val="134A6C68"/>
    <w:rsid w:val="134C0C32"/>
    <w:rsid w:val="134C478E"/>
    <w:rsid w:val="134D0507"/>
    <w:rsid w:val="134D114A"/>
    <w:rsid w:val="134D395D"/>
    <w:rsid w:val="134F24D1"/>
    <w:rsid w:val="134F427F"/>
    <w:rsid w:val="134F7E3B"/>
    <w:rsid w:val="1351449B"/>
    <w:rsid w:val="135172E5"/>
    <w:rsid w:val="135179CA"/>
    <w:rsid w:val="135515B0"/>
    <w:rsid w:val="1355718A"/>
    <w:rsid w:val="135875D7"/>
    <w:rsid w:val="135C2F68"/>
    <w:rsid w:val="135D699C"/>
    <w:rsid w:val="135E3361"/>
    <w:rsid w:val="135F0966"/>
    <w:rsid w:val="135F5A27"/>
    <w:rsid w:val="1360648C"/>
    <w:rsid w:val="13627A7F"/>
    <w:rsid w:val="13630E68"/>
    <w:rsid w:val="1363203D"/>
    <w:rsid w:val="136441CE"/>
    <w:rsid w:val="136457AD"/>
    <w:rsid w:val="13653AA2"/>
    <w:rsid w:val="13667C9C"/>
    <w:rsid w:val="13675A6C"/>
    <w:rsid w:val="136A013D"/>
    <w:rsid w:val="136A730B"/>
    <w:rsid w:val="136A77C7"/>
    <w:rsid w:val="136B4AD7"/>
    <w:rsid w:val="136C6BDF"/>
    <w:rsid w:val="136E6DFB"/>
    <w:rsid w:val="136F089E"/>
    <w:rsid w:val="136F319C"/>
    <w:rsid w:val="136F4921"/>
    <w:rsid w:val="13702B73"/>
    <w:rsid w:val="13703D8A"/>
    <w:rsid w:val="13723B46"/>
    <w:rsid w:val="13734411"/>
    <w:rsid w:val="1373721F"/>
    <w:rsid w:val="1376760D"/>
    <w:rsid w:val="137925ED"/>
    <w:rsid w:val="137D4216"/>
    <w:rsid w:val="13832FFC"/>
    <w:rsid w:val="13877EBC"/>
    <w:rsid w:val="138959E3"/>
    <w:rsid w:val="138A52B7"/>
    <w:rsid w:val="138D7B40"/>
    <w:rsid w:val="138E4DA7"/>
    <w:rsid w:val="138F10FE"/>
    <w:rsid w:val="138F1469"/>
    <w:rsid w:val="138F56AA"/>
    <w:rsid w:val="1391095D"/>
    <w:rsid w:val="13913395"/>
    <w:rsid w:val="13914897"/>
    <w:rsid w:val="13916645"/>
    <w:rsid w:val="13925C08"/>
    <w:rsid w:val="139364DD"/>
    <w:rsid w:val="13946135"/>
    <w:rsid w:val="13954BA6"/>
    <w:rsid w:val="13981A7A"/>
    <w:rsid w:val="139B74C4"/>
    <w:rsid w:val="139D2D1B"/>
    <w:rsid w:val="139D4FEA"/>
    <w:rsid w:val="139F4031"/>
    <w:rsid w:val="139F4D6C"/>
    <w:rsid w:val="139F5206"/>
    <w:rsid w:val="139F590B"/>
    <w:rsid w:val="13A24CF6"/>
    <w:rsid w:val="13A26AA4"/>
    <w:rsid w:val="13A46379"/>
    <w:rsid w:val="13A50343"/>
    <w:rsid w:val="13A72EEF"/>
    <w:rsid w:val="13AB3BAB"/>
    <w:rsid w:val="13AD4C35"/>
    <w:rsid w:val="13AE0697"/>
    <w:rsid w:val="13AE71F7"/>
    <w:rsid w:val="13AF2F6F"/>
    <w:rsid w:val="13AF4D1D"/>
    <w:rsid w:val="13B10A95"/>
    <w:rsid w:val="13B30CB1"/>
    <w:rsid w:val="13B32164"/>
    <w:rsid w:val="13B32A60"/>
    <w:rsid w:val="13B72450"/>
    <w:rsid w:val="13B860E2"/>
    <w:rsid w:val="13B862C8"/>
    <w:rsid w:val="13BB36C2"/>
    <w:rsid w:val="13BB7B66"/>
    <w:rsid w:val="13BF1404"/>
    <w:rsid w:val="13C056FE"/>
    <w:rsid w:val="13C06B9F"/>
    <w:rsid w:val="13C2325C"/>
    <w:rsid w:val="13C33D35"/>
    <w:rsid w:val="13C34C6E"/>
    <w:rsid w:val="13C35BB5"/>
    <w:rsid w:val="13C55C7E"/>
    <w:rsid w:val="13C609E5"/>
    <w:rsid w:val="13C62793"/>
    <w:rsid w:val="13C7475D"/>
    <w:rsid w:val="13C76C24"/>
    <w:rsid w:val="13C82970"/>
    <w:rsid w:val="13C847D1"/>
    <w:rsid w:val="13C92283"/>
    <w:rsid w:val="13C9247B"/>
    <w:rsid w:val="13C927E6"/>
    <w:rsid w:val="13CB638E"/>
    <w:rsid w:val="13CC58CF"/>
    <w:rsid w:val="13CC66FB"/>
    <w:rsid w:val="13CE3DA6"/>
    <w:rsid w:val="13CF59C5"/>
    <w:rsid w:val="13D053C0"/>
    <w:rsid w:val="13D05BAA"/>
    <w:rsid w:val="13D11D8B"/>
    <w:rsid w:val="13D12EE6"/>
    <w:rsid w:val="13D1738A"/>
    <w:rsid w:val="13D36C5E"/>
    <w:rsid w:val="13D645ED"/>
    <w:rsid w:val="13D71B38"/>
    <w:rsid w:val="13D80718"/>
    <w:rsid w:val="13D824C6"/>
    <w:rsid w:val="13D84274"/>
    <w:rsid w:val="13D975D7"/>
    <w:rsid w:val="13DA1398"/>
    <w:rsid w:val="13DA4490"/>
    <w:rsid w:val="13DA7FEC"/>
    <w:rsid w:val="13DB164B"/>
    <w:rsid w:val="13DD0E57"/>
    <w:rsid w:val="13DE3762"/>
    <w:rsid w:val="13E0771A"/>
    <w:rsid w:val="13E11669"/>
    <w:rsid w:val="13E156B5"/>
    <w:rsid w:val="13E26EA1"/>
    <w:rsid w:val="13E3118F"/>
    <w:rsid w:val="13E64BE3"/>
    <w:rsid w:val="13E677A1"/>
    <w:rsid w:val="13E72709"/>
    <w:rsid w:val="13E73EF9"/>
    <w:rsid w:val="13E744B7"/>
    <w:rsid w:val="13EB044B"/>
    <w:rsid w:val="13EC296F"/>
    <w:rsid w:val="13ED13E4"/>
    <w:rsid w:val="13ED41C3"/>
    <w:rsid w:val="13ED7CA3"/>
    <w:rsid w:val="13EE2874"/>
    <w:rsid w:val="13EE56E2"/>
    <w:rsid w:val="13EE7251"/>
    <w:rsid w:val="13F015BE"/>
    <w:rsid w:val="13F03C2E"/>
    <w:rsid w:val="13F0400D"/>
    <w:rsid w:val="13F07810"/>
    <w:rsid w:val="13F07D65"/>
    <w:rsid w:val="13F10FD8"/>
    <w:rsid w:val="13F13588"/>
    <w:rsid w:val="13F32E07"/>
    <w:rsid w:val="13F3690B"/>
    <w:rsid w:val="13F53078"/>
    <w:rsid w:val="13F76DF0"/>
    <w:rsid w:val="13FA4CAA"/>
    <w:rsid w:val="13FA68E0"/>
    <w:rsid w:val="13FB266D"/>
    <w:rsid w:val="13FC4407"/>
    <w:rsid w:val="13FC4E78"/>
    <w:rsid w:val="13FD7932"/>
    <w:rsid w:val="13FF5CA5"/>
    <w:rsid w:val="140125B1"/>
    <w:rsid w:val="140137CB"/>
    <w:rsid w:val="140245A5"/>
    <w:rsid w:val="14025795"/>
    <w:rsid w:val="14047ABB"/>
    <w:rsid w:val="14054261"/>
    <w:rsid w:val="14070504"/>
    <w:rsid w:val="14072DAB"/>
    <w:rsid w:val="1407758C"/>
    <w:rsid w:val="14081332"/>
    <w:rsid w:val="14096B23"/>
    <w:rsid w:val="140B289C"/>
    <w:rsid w:val="140C74E4"/>
    <w:rsid w:val="140D728C"/>
    <w:rsid w:val="140F7EE8"/>
    <w:rsid w:val="14103457"/>
    <w:rsid w:val="1411115B"/>
    <w:rsid w:val="141352AC"/>
    <w:rsid w:val="14157276"/>
    <w:rsid w:val="14157F56"/>
    <w:rsid w:val="14161415"/>
    <w:rsid w:val="14164D9C"/>
    <w:rsid w:val="14184FB8"/>
    <w:rsid w:val="141941CC"/>
    <w:rsid w:val="141A2ADF"/>
    <w:rsid w:val="141D437D"/>
    <w:rsid w:val="141D612B"/>
    <w:rsid w:val="14211B03"/>
    <w:rsid w:val="1423432B"/>
    <w:rsid w:val="14257900"/>
    <w:rsid w:val="142851FC"/>
    <w:rsid w:val="14292D22"/>
    <w:rsid w:val="142A61B5"/>
    <w:rsid w:val="142B0848"/>
    <w:rsid w:val="142B4338"/>
    <w:rsid w:val="142C058A"/>
    <w:rsid w:val="142C4677"/>
    <w:rsid w:val="142E0338"/>
    <w:rsid w:val="142E3145"/>
    <w:rsid w:val="142E3D5A"/>
    <w:rsid w:val="142F7384"/>
    <w:rsid w:val="14302302"/>
    <w:rsid w:val="14332F9D"/>
    <w:rsid w:val="14347D31"/>
    <w:rsid w:val="14373DCE"/>
    <w:rsid w:val="14397409"/>
    <w:rsid w:val="143C4803"/>
    <w:rsid w:val="1440073C"/>
    <w:rsid w:val="14403581"/>
    <w:rsid w:val="1441006B"/>
    <w:rsid w:val="144162BD"/>
    <w:rsid w:val="14424A3B"/>
    <w:rsid w:val="14434ED8"/>
    <w:rsid w:val="14440CFE"/>
    <w:rsid w:val="1444645F"/>
    <w:rsid w:val="14447B5C"/>
    <w:rsid w:val="144638D4"/>
    <w:rsid w:val="14467430"/>
    <w:rsid w:val="144731A8"/>
    <w:rsid w:val="144735FB"/>
    <w:rsid w:val="144B3B3B"/>
    <w:rsid w:val="144D23CD"/>
    <w:rsid w:val="14504752"/>
    <w:rsid w:val="14506500"/>
    <w:rsid w:val="145128AC"/>
    <w:rsid w:val="145270D9"/>
    <w:rsid w:val="14535FF1"/>
    <w:rsid w:val="14552EB1"/>
    <w:rsid w:val="14553B17"/>
    <w:rsid w:val="14587793"/>
    <w:rsid w:val="145A4152"/>
    <w:rsid w:val="145A5893"/>
    <w:rsid w:val="145E6E6F"/>
    <w:rsid w:val="145F258D"/>
    <w:rsid w:val="1460227D"/>
    <w:rsid w:val="14617381"/>
    <w:rsid w:val="14636234"/>
    <w:rsid w:val="14643D5A"/>
    <w:rsid w:val="14651130"/>
    <w:rsid w:val="14654BE3"/>
    <w:rsid w:val="14656C9B"/>
    <w:rsid w:val="14661880"/>
    <w:rsid w:val="14665AC3"/>
    <w:rsid w:val="146A303F"/>
    <w:rsid w:val="146B333A"/>
    <w:rsid w:val="146B6E96"/>
    <w:rsid w:val="146D2C0E"/>
    <w:rsid w:val="14706BA3"/>
    <w:rsid w:val="14755F67"/>
    <w:rsid w:val="1476335E"/>
    <w:rsid w:val="1476392B"/>
    <w:rsid w:val="147660D2"/>
    <w:rsid w:val="147815B3"/>
    <w:rsid w:val="14785CDF"/>
    <w:rsid w:val="147A17CF"/>
    <w:rsid w:val="147B58CE"/>
    <w:rsid w:val="147C4BD7"/>
    <w:rsid w:val="147E306D"/>
    <w:rsid w:val="147E4801"/>
    <w:rsid w:val="147F6DE6"/>
    <w:rsid w:val="14801F54"/>
    <w:rsid w:val="1481392B"/>
    <w:rsid w:val="148368D6"/>
    <w:rsid w:val="148443FC"/>
    <w:rsid w:val="148450AA"/>
    <w:rsid w:val="14856472"/>
    <w:rsid w:val="14860365"/>
    <w:rsid w:val="14860BF1"/>
    <w:rsid w:val="14863CD0"/>
    <w:rsid w:val="148701AF"/>
    <w:rsid w:val="14885C9A"/>
    <w:rsid w:val="14893076"/>
    <w:rsid w:val="148B12E6"/>
    <w:rsid w:val="148D32B1"/>
    <w:rsid w:val="148F7C0F"/>
    <w:rsid w:val="149442E3"/>
    <w:rsid w:val="14945AA8"/>
    <w:rsid w:val="149616BF"/>
    <w:rsid w:val="149867DF"/>
    <w:rsid w:val="149A6190"/>
    <w:rsid w:val="149B6B6A"/>
    <w:rsid w:val="149C7998"/>
    <w:rsid w:val="149D4863"/>
    <w:rsid w:val="149D4D93"/>
    <w:rsid w:val="149F2FE4"/>
    <w:rsid w:val="14A01236"/>
    <w:rsid w:val="14A02BEE"/>
    <w:rsid w:val="14A10B0A"/>
    <w:rsid w:val="14A27F95"/>
    <w:rsid w:val="14A30D26"/>
    <w:rsid w:val="14A34882"/>
    <w:rsid w:val="14A54FAE"/>
    <w:rsid w:val="14A66120"/>
    <w:rsid w:val="14A76B65"/>
    <w:rsid w:val="14A979D6"/>
    <w:rsid w:val="14AA6434"/>
    <w:rsid w:val="14AB1E35"/>
    <w:rsid w:val="14AB2F1E"/>
    <w:rsid w:val="14AD344B"/>
    <w:rsid w:val="14B27F96"/>
    <w:rsid w:val="14B307DB"/>
    <w:rsid w:val="14B4643E"/>
    <w:rsid w:val="14B551E4"/>
    <w:rsid w:val="14B7032D"/>
    <w:rsid w:val="14B720DC"/>
    <w:rsid w:val="14B83929"/>
    <w:rsid w:val="14B922F8"/>
    <w:rsid w:val="14B940A6"/>
    <w:rsid w:val="14B94BCE"/>
    <w:rsid w:val="14BA7E1E"/>
    <w:rsid w:val="14BC1DE8"/>
    <w:rsid w:val="14BE790E"/>
    <w:rsid w:val="14BF3370"/>
    <w:rsid w:val="14C01F42"/>
    <w:rsid w:val="14C03686"/>
    <w:rsid w:val="14C2077F"/>
    <w:rsid w:val="14C30A80"/>
    <w:rsid w:val="14C3183D"/>
    <w:rsid w:val="14C4364E"/>
    <w:rsid w:val="14C50C9C"/>
    <w:rsid w:val="14C56B1C"/>
    <w:rsid w:val="14C64A14"/>
    <w:rsid w:val="14C8253B"/>
    <w:rsid w:val="14C842E9"/>
    <w:rsid w:val="14C87F14"/>
    <w:rsid w:val="14CB1A71"/>
    <w:rsid w:val="14CB202B"/>
    <w:rsid w:val="14CB5B87"/>
    <w:rsid w:val="14CD5DA3"/>
    <w:rsid w:val="14CE54F8"/>
    <w:rsid w:val="14CF1B1B"/>
    <w:rsid w:val="14CF38C9"/>
    <w:rsid w:val="14CF5677"/>
    <w:rsid w:val="14D1180D"/>
    <w:rsid w:val="14D41776"/>
    <w:rsid w:val="14D4274A"/>
    <w:rsid w:val="14D507B4"/>
    <w:rsid w:val="14D514F5"/>
    <w:rsid w:val="14D64C58"/>
    <w:rsid w:val="14D81F5A"/>
    <w:rsid w:val="14D85EF6"/>
    <w:rsid w:val="14D964F6"/>
    <w:rsid w:val="14DA2F92"/>
    <w:rsid w:val="14DA4FB2"/>
    <w:rsid w:val="14DB04C0"/>
    <w:rsid w:val="14DB1649"/>
    <w:rsid w:val="14DC7D94"/>
    <w:rsid w:val="14DF145A"/>
    <w:rsid w:val="14E05AD6"/>
    <w:rsid w:val="14E37374"/>
    <w:rsid w:val="14E530ED"/>
    <w:rsid w:val="14E82BDD"/>
    <w:rsid w:val="14E847D6"/>
    <w:rsid w:val="14E87F43"/>
    <w:rsid w:val="14E949FC"/>
    <w:rsid w:val="14E950DD"/>
    <w:rsid w:val="14EA32FB"/>
    <w:rsid w:val="14EC0437"/>
    <w:rsid w:val="14EC23EA"/>
    <w:rsid w:val="14EC447B"/>
    <w:rsid w:val="14ED7F17"/>
    <w:rsid w:val="14EE4EEE"/>
    <w:rsid w:val="14EF46DF"/>
    <w:rsid w:val="14F0383F"/>
    <w:rsid w:val="14F275B8"/>
    <w:rsid w:val="14F450DE"/>
    <w:rsid w:val="14F51ECE"/>
    <w:rsid w:val="14F6153D"/>
    <w:rsid w:val="14F670A8"/>
    <w:rsid w:val="14F835C4"/>
    <w:rsid w:val="14F926F4"/>
    <w:rsid w:val="14F9424D"/>
    <w:rsid w:val="14F96B98"/>
    <w:rsid w:val="14FB28A9"/>
    <w:rsid w:val="14FE50FF"/>
    <w:rsid w:val="14FF548E"/>
    <w:rsid w:val="15007F26"/>
    <w:rsid w:val="15011C23"/>
    <w:rsid w:val="1505553D"/>
    <w:rsid w:val="15063063"/>
    <w:rsid w:val="150771D6"/>
    <w:rsid w:val="15082937"/>
    <w:rsid w:val="150C01AB"/>
    <w:rsid w:val="150F3CC6"/>
    <w:rsid w:val="150F6D2B"/>
    <w:rsid w:val="151118C2"/>
    <w:rsid w:val="15121A08"/>
    <w:rsid w:val="1513734D"/>
    <w:rsid w:val="15160E9C"/>
    <w:rsid w:val="151614F8"/>
    <w:rsid w:val="15162A9E"/>
    <w:rsid w:val="15185E9D"/>
    <w:rsid w:val="1518792A"/>
    <w:rsid w:val="151B08BC"/>
    <w:rsid w:val="151C7E5D"/>
    <w:rsid w:val="151D2886"/>
    <w:rsid w:val="151E288C"/>
    <w:rsid w:val="151E72AA"/>
    <w:rsid w:val="151F7C3A"/>
    <w:rsid w:val="15207D7D"/>
    <w:rsid w:val="1521478B"/>
    <w:rsid w:val="15233C15"/>
    <w:rsid w:val="15267261"/>
    <w:rsid w:val="15270331"/>
    <w:rsid w:val="1527196A"/>
    <w:rsid w:val="15273F31"/>
    <w:rsid w:val="152754B3"/>
    <w:rsid w:val="152A4FA3"/>
    <w:rsid w:val="152D05F0"/>
    <w:rsid w:val="152E2536"/>
    <w:rsid w:val="152F3811"/>
    <w:rsid w:val="153001C5"/>
    <w:rsid w:val="15335936"/>
    <w:rsid w:val="153656F6"/>
    <w:rsid w:val="153674A4"/>
    <w:rsid w:val="1537141C"/>
    <w:rsid w:val="153876C0"/>
    <w:rsid w:val="153C1254"/>
    <w:rsid w:val="153C6A85"/>
    <w:rsid w:val="153E45AB"/>
    <w:rsid w:val="153F1BC5"/>
    <w:rsid w:val="1542424E"/>
    <w:rsid w:val="15424401"/>
    <w:rsid w:val="15431BC1"/>
    <w:rsid w:val="15436065"/>
    <w:rsid w:val="15436924"/>
    <w:rsid w:val="154825B0"/>
    <w:rsid w:val="15485429"/>
    <w:rsid w:val="15493D36"/>
    <w:rsid w:val="15496788"/>
    <w:rsid w:val="154A4906"/>
    <w:rsid w:val="154C316C"/>
    <w:rsid w:val="154C4F1A"/>
    <w:rsid w:val="154D0C92"/>
    <w:rsid w:val="154D1CD8"/>
    <w:rsid w:val="154D34E6"/>
    <w:rsid w:val="154D66D9"/>
    <w:rsid w:val="154F16BA"/>
    <w:rsid w:val="15520875"/>
    <w:rsid w:val="15531F7A"/>
    <w:rsid w:val="1553544B"/>
    <w:rsid w:val="15537304"/>
    <w:rsid w:val="1554409C"/>
    <w:rsid w:val="1557566D"/>
    <w:rsid w:val="155A0049"/>
    <w:rsid w:val="155B33AF"/>
    <w:rsid w:val="155D688F"/>
    <w:rsid w:val="155D7127"/>
    <w:rsid w:val="1560263F"/>
    <w:rsid w:val="15604521"/>
    <w:rsid w:val="156264EB"/>
    <w:rsid w:val="15632263"/>
    <w:rsid w:val="15634011"/>
    <w:rsid w:val="15643B91"/>
    <w:rsid w:val="1565422D"/>
    <w:rsid w:val="1566314C"/>
    <w:rsid w:val="15671D54"/>
    <w:rsid w:val="15673B02"/>
    <w:rsid w:val="15681628"/>
    <w:rsid w:val="156818D5"/>
    <w:rsid w:val="1568787A"/>
    <w:rsid w:val="156A1844"/>
    <w:rsid w:val="156A53A0"/>
    <w:rsid w:val="156A62C2"/>
    <w:rsid w:val="156A6FD9"/>
    <w:rsid w:val="156C5EF0"/>
    <w:rsid w:val="156C7521"/>
    <w:rsid w:val="156D6570"/>
    <w:rsid w:val="156F29B6"/>
    <w:rsid w:val="156F5D50"/>
    <w:rsid w:val="15720346"/>
    <w:rsid w:val="15721ED6"/>
    <w:rsid w:val="157224A6"/>
    <w:rsid w:val="15744470"/>
    <w:rsid w:val="157601E9"/>
    <w:rsid w:val="157708C6"/>
    <w:rsid w:val="15772015"/>
    <w:rsid w:val="15783497"/>
    <w:rsid w:val="15783F61"/>
    <w:rsid w:val="15791F29"/>
    <w:rsid w:val="157B57FF"/>
    <w:rsid w:val="157B74B9"/>
    <w:rsid w:val="157C60FE"/>
    <w:rsid w:val="157D3325"/>
    <w:rsid w:val="157E7936"/>
    <w:rsid w:val="157F6CF7"/>
    <w:rsid w:val="15806971"/>
    <w:rsid w:val="15826B8D"/>
    <w:rsid w:val="15871E62"/>
    <w:rsid w:val="15883A78"/>
    <w:rsid w:val="158C27EA"/>
    <w:rsid w:val="158C2D9C"/>
    <w:rsid w:val="158C3568"/>
    <w:rsid w:val="158C3614"/>
    <w:rsid w:val="158D151C"/>
    <w:rsid w:val="158D28B7"/>
    <w:rsid w:val="158D3DDA"/>
    <w:rsid w:val="15915022"/>
    <w:rsid w:val="159248FD"/>
    <w:rsid w:val="159254CD"/>
    <w:rsid w:val="159468C1"/>
    <w:rsid w:val="15981F0D"/>
    <w:rsid w:val="15997A33"/>
    <w:rsid w:val="159B3CF9"/>
    <w:rsid w:val="159C1804"/>
    <w:rsid w:val="159C346D"/>
    <w:rsid w:val="159E0259"/>
    <w:rsid w:val="159F3197"/>
    <w:rsid w:val="15A01A35"/>
    <w:rsid w:val="15A05265"/>
    <w:rsid w:val="15A20227"/>
    <w:rsid w:val="15A22D8C"/>
    <w:rsid w:val="15A41FC7"/>
    <w:rsid w:val="15A44F4F"/>
    <w:rsid w:val="15A5287C"/>
    <w:rsid w:val="15A563D8"/>
    <w:rsid w:val="15A66F15"/>
    <w:rsid w:val="15A85BD2"/>
    <w:rsid w:val="15AB48BC"/>
    <w:rsid w:val="15AB4BE4"/>
    <w:rsid w:val="15AC7766"/>
    <w:rsid w:val="15AF54A9"/>
    <w:rsid w:val="15B0523B"/>
    <w:rsid w:val="15B11221"/>
    <w:rsid w:val="15B62017"/>
    <w:rsid w:val="15B66837"/>
    <w:rsid w:val="15B740EF"/>
    <w:rsid w:val="15BB5BFB"/>
    <w:rsid w:val="15BD1974"/>
    <w:rsid w:val="15BD2FD2"/>
    <w:rsid w:val="15C11704"/>
    <w:rsid w:val="15C72178"/>
    <w:rsid w:val="15C73125"/>
    <w:rsid w:val="15C75046"/>
    <w:rsid w:val="15C81668"/>
    <w:rsid w:val="15C90318"/>
    <w:rsid w:val="15C9656A"/>
    <w:rsid w:val="15CE3B81"/>
    <w:rsid w:val="15D05B4B"/>
    <w:rsid w:val="15D078F9"/>
    <w:rsid w:val="15D13671"/>
    <w:rsid w:val="15D31197"/>
    <w:rsid w:val="15D464FA"/>
    <w:rsid w:val="15D50EE4"/>
    <w:rsid w:val="15D64D0B"/>
    <w:rsid w:val="15D7735E"/>
    <w:rsid w:val="15D908D7"/>
    <w:rsid w:val="15DA1FAB"/>
    <w:rsid w:val="15DB629E"/>
    <w:rsid w:val="15DD0268"/>
    <w:rsid w:val="15DD2016"/>
    <w:rsid w:val="15DD7A73"/>
    <w:rsid w:val="15DF01E8"/>
    <w:rsid w:val="15E0113D"/>
    <w:rsid w:val="15E038B4"/>
    <w:rsid w:val="15E163F4"/>
    <w:rsid w:val="15E211F7"/>
    <w:rsid w:val="15E240F2"/>
    <w:rsid w:val="15E258FF"/>
    <w:rsid w:val="15E56E12"/>
    <w:rsid w:val="15E57812"/>
    <w:rsid w:val="15E6711C"/>
    <w:rsid w:val="15E72E94"/>
    <w:rsid w:val="15E74E37"/>
    <w:rsid w:val="15E862C7"/>
    <w:rsid w:val="15E909BB"/>
    <w:rsid w:val="15EB593E"/>
    <w:rsid w:val="15EC37CC"/>
    <w:rsid w:val="15EE2A32"/>
    <w:rsid w:val="15EE5FD1"/>
    <w:rsid w:val="15EF3AF7"/>
    <w:rsid w:val="15F1161D"/>
    <w:rsid w:val="15F25F90"/>
    <w:rsid w:val="15F31839"/>
    <w:rsid w:val="15F47354"/>
    <w:rsid w:val="15F555B1"/>
    <w:rsid w:val="15F97EB4"/>
    <w:rsid w:val="15FA4976"/>
    <w:rsid w:val="15FA677C"/>
    <w:rsid w:val="15FB4F71"/>
    <w:rsid w:val="15FC1B67"/>
    <w:rsid w:val="15FD0292"/>
    <w:rsid w:val="15FD6214"/>
    <w:rsid w:val="15FE58AF"/>
    <w:rsid w:val="15FE6A06"/>
    <w:rsid w:val="15FF3D3A"/>
    <w:rsid w:val="16040312"/>
    <w:rsid w:val="16041350"/>
    <w:rsid w:val="16057099"/>
    <w:rsid w:val="16082FC8"/>
    <w:rsid w:val="160905E8"/>
    <w:rsid w:val="1609105D"/>
    <w:rsid w:val="16093E49"/>
    <w:rsid w:val="16094BB9"/>
    <w:rsid w:val="160A437D"/>
    <w:rsid w:val="160B0931"/>
    <w:rsid w:val="160B5ABA"/>
    <w:rsid w:val="160B6B83"/>
    <w:rsid w:val="160D07D9"/>
    <w:rsid w:val="160E4E4A"/>
    <w:rsid w:val="16104199"/>
    <w:rsid w:val="16117F11"/>
    <w:rsid w:val="161229D3"/>
    <w:rsid w:val="161517B0"/>
    <w:rsid w:val="1617141C"/>
    <w:rsid w:val="1618276D"/>
    <w:rsid w:val="16183C65"/>
    <w:rsid w:val="161A6DC6"/>
    <w:rsid w:val="161A7E53"/>
    <w:rsid w:val="161B3E5C"/>
    <w:rsid w:val="161B72F9"/>
    <w:rsid w:val="161C0D90"/>
    <w:rsid w:val="161D0664"/>
    <w:rsid w:val="16201F02"/>
    <w:rsid w:val="1621283A"/>
    <w:rsid w:val="16215613"/>
    <w:rsid w:val="162163A6"/>
    <w:rsid w:val="16223ECC"/>
    <w:rsid w:val="16227A29"/>
    <w:rsid w:val="162310EC"/>
    <w:rsid w:val="16247998"/>
    <w:rsid w:val="16247C45"/>
    <w:rsid w:val="16257519"/>
    <w:rsid w:val="1626782C"/>
    <w:rsid w:val="16282019"/>
    <w:rsid w:val="16285D70"/>
    <w:rsid w:val="162B0FD3"/>
    <w:rsid w:val="162B50BD"/>
    <w:rsid w:val="162B70C9"/>
    <w:rsid w:val="162C0264"/>
    <w:rsid w:val="162C76C0"/>
    <w:rsid w:val="162D4D4B"/>
    <w:rsid w:val="162F0A92"/>
    <w:rsid w:val="16302145"/>
    <w:rsid w:val="16306774"/>
    <w:rsid w:val="163273DD"/>
    <w:rsid w:val="16337103"/>
    <w:rsid w:val="16354792"/>
    <w:rsid w:val="1638549E"/>
    <w:rsid w:val="163868AA"/>
    <w:rsid w:val="163A442E"/>
    <w:rsid w:val="163A5B6F"/>
    <w:rsid w:val="163B5B8B"/>
    <w:rsid w:val="163C2325"/>
    <w:rsid w:val="163D1F3A"/>
    <w:rsid w:val="163D2AB4"/>
    <w:rsid w:val="163D2AFA"/>
    <w:rsid w:val="163F1272"/>
    <w:rsid w:val="163F682C"/>
    <w:rsid w:val="164107F7"/>
    <w:rsid w:val="16426169"/>
    <w:rsid w:val="164400B1"/>
    <w:rsid w:val="16443DEF"/>
    <w:rsid w:val="164860B9"/>
    <w:rsid w:val="16493207"/>
    <w:rsid w:val="16494DD5"/>
    <w:rsid w:val="164976AB"/>
    <w:rsid w:val="164A7FFD"/>
    <w:rsid w:val="164B3423"/>
    <w:rsid w:val="164E4CC1"/>
    <w:rsid w:val="16502966"/>
    <w:rsid w:val="165204D8"/>
    <w:rsid w:val="16526656"/>
    <w:rsid w:val="1653052A"/>
    <w:rsid w:val="165322D8"/>
    <w:rsid w:val="16551BAC"/>
    <w:rsid w:val="16556050"/>
    <w:rsid w:val="16557DFE"/>
    <w:rsid w:val="1656490E"/>
    <w:rsid w:val="16573066"/>
    <w:rsid w:val="16591877"/>
    <w:rsid w:val="165A3666"/>
    <w:rsid w:val="165A5414"/>
    <w:rsid w:val="165E1429"/>
    <w:rsid w:val="165E3157"/>
    <w:rsid w:val="165F14F0"/>
    <w:rsid w:val="165F2A2B"/>
    <w:rsid w:val="16601997"/>
    <w:rsid w:val="166138EB"/>
    <w:rsid w:val="16617812"/>
    <w:rsid w:val="16640041"/>
    <w:rsid w:val="1664769B"/>
    <w:rsid w:val="16665322"/>
    <w:rsid w:val="16665843"/>
    <w:rsid w:val="166659F9"/>
    <w:rsid w:val="16677B31"/>
    <w:rsid w:val="16685D83"/>
    <w:rsid w:val="16692350"/>
    <w:rsid w:val="166938A9"/>
    <w:rsid w:val="16695657"/>
    <w:rsid w:val="166B56BA"/>
    <w:rsid w:val="166B5873"/>
    <w:rsid w:val="16704C38"/>
    <w:rsid w:val="16706493"/>
    <w:rsid w:val="167069E6"/>
    <w:rsid w:val="1676316B"/>
    <w:rsid w:val="16777D74"/>
    <w:rsid w:val="167A1613"/>
    <w:rsid w:val="167A7865"/>
    <w:rsid w:val="167C182F"/>
    <w:rsid w:val="167D7355"/>
    <w:rsid w:val="167F082E"/>
    <w:rsid w:val="167F131F"/>
    <w:rsid w:val="167F30CD"/>
    <w:rsid w:val="16801192"/>
    <w:rsid w:val="168066E0"/>
    <w:rsid w:val="168129A1"/>
    <w:rsid w:val="16821567"/>
    <w:rsid w:val="16825D60"/>
    <w:rsid w:val="16832BBD"/>
    <w:rsid w:val="16842491"/>
    <w:rsid w:val="1684511A"/>
    <w:rsid w:val="16846B27"/>
    <w:rsid w:val="16897AA8"/>
    <w:rsid w:val="16897F26"/>
    <w:rsid w:val="168A2AF7"/>
    <w:rsid w:val="168B3820"/>
    <w:rsid w:val="168C5DD8"/>
    <w:rsid w:val="168E3310"/>
    <w:rsid w:val="168E7CDE"/>
    <w:rsid w:val="16915345"/>
    <w:rsid w:val="16917AAF"/>
    <w:rsid w:val="1692064E"/>
    <w:rsid w:val="16921052"/>
    <w:rsid w:val="16924BAE"/>
    <w:rsid w:val="16930926"/>
    <w:rsid w:val="169326D4"/>
    <w:rsid w:val="16933481"/>
    <w:rsid w:val="1696109A"/>
    <w:rsid w:val="169659B3"/>
    <w:rsid w:val="16985F3D"/>
    <w:rsid w:val="16995F6D"/>
    <w:rsid w:val="169A14EB"/>
    <w:rsid w:val="169A3A63"/>
    <w:rsid w:val="169D3553"/>
    <w:rsid w:val="169F2566"/>
    <w:rsid w:val="169F2E44"/>
    <w:rsid w:val="16A164A7"/>
    <w:rsid w:val="16A20B69"/>
    <w:rsid w:val="16A56DF3"/>
    <w:rsid w:val="16A6065A"/>
    <w:rsid w:val="16A62408"/>
    <w:rsid w:val="16A9014A"/>
    <w:rsid w:val="16A9586D"/>
    <w:rsid w:val="16AB2114"/>
    <w:rsid w:val="16AC1279"/>
    <w:rsid w:val="16AF0CC7"/>
    <w:rsid w:val="16AF1032"/>
    <w:rsid w:val="16B00F56"/>
    <w:rsid w:val="16B03286"/>
    <w:rsid w:val="16B0768E"/>
    <w:rsid w:val="16B079F9"/>
    <w:rsid w:val="16B13CE3"/>
    <w:rsid w:val="16B234A2"/>
    <w:rsid w:val="16B63721"/>
    <w:rsid w:val="16B70AB9"/>
    <w:rsid w:val="16B74615"/>
    <w:rsid w:val="16B8447E"/>
    <w:rsid w:val="16B9038D"/>
    <w:rsid w:val="16B965DF"/>
    <w:rsid w:val="16BA5EB3"/>
    <w:rsid w:val="16BC1C2B"/>
    <w:rsid w:val="16BC2DB5"/>
    <w:rsid w:val="16BE28AD"/>
    <w:rsid w:val="16BE59A3"/>
    <w:rsid w:val="16C07BAF"/>
    <w:rsid w:val="16C13555"/>
    <w:rsid w:val="16C17241"/>
    <w:rsid w:val="16C46D32"/>
    <w:rsid w:val="16C531D6"/>
    <w:rsid w:val="16C60ACA"/>
    <w:rsid w:val="16CA58A3"/>
    <w:rsid w:val="16CB7C6F"/>
    <w:rsid w:val="16CE195E"/>
    <w:rsid w:val="16CF5E02"/>
    <w:rsid w:val="16D01B7A"/>
    <w:rsid w:val="16D30781"/>
    <w:rsid w:val="16D466E7"/>
    <w:rsid w:val="16D62785"/>
    <w:rsid w:val="16D63E48"/>
    <w:rsid w:val="16D6652D"/>
    <w:rsid w:val="16D72F09"/>
    <w:rsid w:val="16DC22CD"/>
    <w:rsid w:val="16DD17B5"/>
    <w:rsid w:val="16DD4CBF"/>
    <w:rsid w:val="16DD7E7C"/>
    <w:rsid w:val="16DE4297"/>
    <w:rsid w:val="16E01DBD"/>
    <w:rsid w:val="16E05C00"/>
    <w:rsid w:val="16E15D3E"/>
    <w:rsid w:val="16E201CB"/>
    <w:rsid w:val="16E30B31"/>
    <w:rsid w:val="16E557E9"/>
    <w:rsid w:val="16E8049F"/>
    <w:rsid w:val="16E921FA"/>
    <w:rsid w:val="16E949A3"/>
    <w:rsid w:val="16EA10E2"/>
    <w:rsid w:val="16EB02E7"/>
    <w:rsid w:val="16EB453F"/>
    <w:rsid w:val="16EC2DCC"/>
    <w:rsid w:val="16ED0036"/>
    <w:rsid w:val="16ED44DA"/>
    <w:rsid w:val="16ED6288"/>
    <w:rsid w:val="16F05A82"/>
    <w:rsid w:val="16F13FCB"/>
    <w:rsid w:val="16F21AF1"/>
    <w:rsid w:val="16F35A55"/>
    <w:rsid w:val="16F5338F"/>
    <w:rsid w:val="16F5513D"/>
    <w:rsid w:val="16F82EC2"/>
    <w:rsid w:val="16F92E7F"/>
    <w:rsid w:val="16FC471D"/>
    <w:rsid w:val="16FE2244"/>
    <w:rsid w:val="1700199D"/>
    <w:rsid w:val="17005FBC"/>
    <w:rsid w:val="17035AAC"/>
    <w:rsid w:val="1703785A"/>
    <w:rsid w:val="170535D2"/>
    <w:rsid w:val="1706077C"/>
    <w:rsid w:val="170610F8"/>
    <w:rsid w:val="17075D31"/>
    <w:rsid w:val="17090292"/>
    <w:rsid w:val="170950EB"/>
    <w:rsid w:val="170A508C"/>
    <w:rsid w:val="170D06D9"/>
    <w:rsid w:val="170F26A3"/>
    <w:rsid w:val="17101F77"/>
    <w:rsid w:val="17105BFE"/>
    <w:rsid w:val="17123F41"/>
    <w:rsid w:val="171C7831"/>
    <w:rsid w:val="171D6872"/>
    <w:rsid w:val="1720040C"/>
    <w:rsid w:val="1720665E"/>
    <w:rsid w:val="172067DB"/>
    <w:rsid w:val="17212175"/>
    <w:rsid w:val="17215043"/>
    <w:rsid w:val="17233A58"/>
    <w:rsid w:val="17234D50"/>
    <w:rsid w:val="17255A22"/>
    <w:rsid w:val="17261D73"/>
    <w:rsid w:val="172872C1"/>
    <w:rsid w:val="172A5323"/>
    <w:rsid w:val="172C2361"/>
    <w:rsid w:val="172C5003"/>
    <w:rsid w:val="172D48D7"/>
    <w:rsid w:val="17305FE6"/>
    <w:rsid w:val="17312619"/>
    <w:rsid w:val="17313939"/>
    <w:rsid w:val="17321A57"/>
    <w:rsid w:val="17323584"/>
    <w:rsid w:val="1732515D"/>
    <w:rsid w:val="17343EB7"/>
    <w:rsid w:val="17345B41"/>
    <w:rsid w:val="17371DE5"/>
    <w:rsid w:val="17377504"/>
    <w:rsid w:val="173806B5"/>
    <w:rsid w:val="173858C9"/>
    <w:rsid w:val="17392A83"/>
    <w:rsid w:val="173B6FF4"/>
    <w:rsid w:val="173C652C"/>
    <w:rsid w:val="17413E43"/>
    <w:rsid w:val="174165D4"/>
    <w:rsid w:val="17417784"/>
    <w:rsid w:val="17417890"/>
    <w:rsid w:val="17425CED"/>
    <w:rsid w:val="174435F7"/>
    <w:rsid w:val="17481082"/>
    <w:rsid w:val="17485BB5"/>
    <w:rsid w:val="17485C5B"/>
    <w:rsid w:val="174A0370"/>
    <w:rsid w:val="174C1A32"/>
    <w:rsid w:val="174D31CB"/>
    <w:rsid w:val="174F0851"/>
    <w:rsid w:val="174F6F43"/>
    <w:rsid w:val="175005C5"/>
    <w:rsid w:val="17516817"/>
    <w:rsid w:val="17525714"/>
    <w:rsid w:val="1753332C"/>
    <w:rsid w:val="17544559"/>
    <w:rsid w:val="17546308"/>
    <w:rsid w:val="1757415A"/>
    <w:rsid w:val="17575DF8"/>
    <w:rsid w:val="175B4A52"/>
    <w:rsid w:val="175B7DAF"/>
    <w:rsid w:val="175C0D46"/>
    <w:rsid w:val="175C5856"/>
    <w:rsid w:val="17620A24"/>
    <w:rsid w:val="17622036"/>
    <w:rsid w:val="17624E7D"/>
    <w:rsid w:val="17641D15"/>
    <w:rsid w:val="176448E6"/>
    <w:rsid w:val="17650515"/>
    <w:rsid w:val="17667DE9"/>
    <w:rsid w:val="1768590F"/>
    <w:rsid w:val="17686265"/>
    <w:rsid w:val="176A6FE5"/>
    <w:rsid w:val="176C7FBD"/>
    <w:rsid w:val="176D1177"/>
    <w:rsid w:val="176D1ABA"/>
    <w:rsid w:val="176E3033"/>
    <w:rsid w:val="176E561B"/>
    <w:rsid w:val="176E5998"/>
    <w:rsid w:val="176F3141"/>
    <w:rsid w:val="17714319"/>
    <w:rsid w:val="17732C32"/>
    <w:rsid w:val="17740758"/>
    <w:rsid w:val="177469AA"/>
    <w:rsid w:val="177644D0"/>
    <w:rsid w:val="1778161B"/>
    <w:rsid w:val="17784B45"/>
    <w:rsid w:val="177911BD"/>
    <w:rsid w:val="177924A5"/>
    <w:rsid w:val="1779265B"/>
    <w:rsid w:val="177B1AE6"/>
    <w:rsid w:val="177B7D38"/>
    <w:rsid w:val="177E15D6"/>
    <w:rsid w:val="17810C39"/>
    <w:rsid w:val="1781674E"/>
    <w:rsid w:val="178717B7"/>
    <w:rsid w:val="17885842"/>
    <w:rsid w:val="17892D20"/>
    <w:rsid w:val="17893751"/>
    <w:rsid w:val="17897EBB"/>
    <w:rsid w:val="178A3AD7"/>
    <w:rsid w:val="178D5CA7"/>
    <w:rsid w:val="178D794F"/>
    <w:rsid w:val="178E7A6B"/>
    <w:rsid w:val="17924D93"/>
    <w:rsid w:val="179349D0"/>
    <w:rsid w:val="17934E73"/>
    <w:rsid w:val="17935CA0"/>
    <w:rsid w:val="17957219"/>
    <w:rsid w:val="179672AA"/>
    <w:rsid w:val="17975C9E"/>
    <w:rsid w:val="17994D0F"/>
    <w:rsid w:val="179D1A5D"/>
    <w:rsid w:val="179E4A77"/>
    <w:rsid w:val="179E57D5"/>
    <w:rsid w:val="17A33DAF"/>
    <w:rsid w:val="17A50911"/>
    <w:rsid w:val="17A70B2D"/>
    <w:rsid w:val="17A74689"/>
    <w:rsid w:val="17A767E5"/>
    <w:rsid w:val="17A90120"/>
    <w:rsid w:val="17AA23CB"/>
    <w:rsid w:val="17AA2D89"/>
    <w:rsid w:val="17AA4321"/>
    <w:rsid w:val="17AA44AA"/>
    <w:rsid w:val="17AA5E25"/>
    <w:rsid w:val="17AA6D72"/>
    <w:rsid w:val="17AC1CA0"/>
    <w:rsid w:val="17AD28C4"/>
    <w:rsid w:val="17AD32DC"/>
    <w:rsid w:val="17B03166"/>
    <w:rsid w:val="17B15508"/>
    <w:rsid w:val="17B31280"/>
    <w:rsid w:val="17B40B54"/>
    <w:rsid w:val="17B50487"/>
    <w:rsid w:val="17B60D70"/>
    <w:rsid w:val="17B648CC"/>
    <w:rsid w:val="17B80644"/>
    <w:rsid w:val="17B84561"/>
    <w:rsid w:val="17B943BD"/>
    <w:rsid w:val="17BA1DB4"/>
    <w:rsid w:val="17BE7C25"/>
    <w:rsid w:val="17C074F9"/>
    <w:rsid w:val="17C23A8D"/>
    <w:rsid w:val="17C4413B"/>
    <w:rsid w:val="17C57777"/>
    <w:rsid w:val="17C6385E"/>
    <w:rsid w:val="17CD0F85"/>
    <w:rsid w:val="17CF3BE0"/>
    <w:rsid w:val="17CF598E"/>
    <w:rsid w:val="17D061C5"/>
    <w:rsid w:val="17D10106"/>
    <w:rsid w:val="17D11706"/>
    <w:rsid w:val="17D15287"/>
    <w:rsid w:val="17D15BAA"/>
    <w:rsid w:val="17D26762"/>
    <w:rsid w:val="17D3608C"/>
    <w:rsid w:val="17D50BA7"/>
    <w:rsid w:val="17D62037"/>
    <w:rsid w:val="17D9054A"/>
    <w:rsid w:val="17D9696E"/>
    <w:rsid w:val="17DB07D7"/>
    <w:rsid w:val="17DE1F0A"/>
    <w:rsid w:val="17DE6428"/>
    <w:rsid w:val="17E0261F"/>
    <w:rsid w:val="17E10869"/>
    <w:rsid w:val="17E70F2A"/>
    <w:rsid w:val="17E86A50"/>
    <w:rsid w:val="17EC425D"/>
    <w:rsid w:val="17EC4792"/>
    <w:rsid w:val="17EC6540"/>
    <w:rsid w:val="17EF6030"/>
    <w:rsid w:val="17F031FC"/>
    <w:rsid w:val="17F04282"/>
    <w:rsid w:val="17F3042A"/>
    <w:rsid w:val="17F35B20"/>
    <w:rsid w:val="17F453F5"/>
    <w:rsid w:val="17F6199C"/>
    <w:rsid w:val="17F6231D"/>
    <w:rsid w:val="17F81389"/>
    <w:rsid w:val="17F90C5D"/>
    <w:rsid w:val="17F91257"/>
    <w:rsid w:val="17FB319C"/>
    <w:rsid w:val="17FB49D5"/>
    <w:rsid w:val="17FB6783"/>
    <w:rsid w:val="17FD074D"/>
    <w:rsid w:val="17FD7BEF"/>
    <w:rsid w:val="17FE0021"/>
    <w:rsid w:val="17FE7DB3"/>
    <w:rsid w:val="17FF4C2C"/>
    <w:rsid w:val="180052A4"/>
    <w:rsid w:val="18023FB5"/>
    <w:rsid w:val="180409C8"/>
    <w:rsid w:val="18041ADC"/>
    <w:rsid w:val="18051945"/>
    <w:rsid w:val="180559A0"/>
    <w:rsid w:val="18067912"/>
    <w:rsid w:val="18073408"/>
    <w:rsid w:val="18075128"/>
    <w:rsid w:val="180A4C18"/>
    <w:rsid w:val="180B3DE1"/>
    <w:rsid w:val="180B67D9"/>
    <w:rsid w:val="180E64B6"/>
    <w:rsid w:val="180F222F"/>
    <w:rsid w:val="1810590F"/>
    <w:rsid w:val="18117BC0"/>
    <w:rsid w:val="18133C2B"/>
    <w:rsid w:val="181635BD"/>
    <w:rsid w:val="18185587"/>
    <w:rsid w:val="18187335"/>
    <w:rsid w:val="181A3AAB"/>
    <w:rsid w:val="181B0BD3"/>
    <w:rsid w:val="181D0DEF"/>
    <w:rsid w:val="181E46B6"/>
    <w:rsid w:val="182061EA"/>
    <w:rsid w:val="18216B7B"/>
    <w:rsid w:val="182269B6"/>
    <w:rsid w:val="18227444"/>
    <w:rsid w:val="18243F2C"/>
    <w:rsid w:val="18245CDA"/>
    <w:rsid w:val="1824695B"/>
    <w:rsid w:val="18254EE6"/>
    <w:rsid w:val="18266FBF"/>
    <w:rsid w:val="1827564D"/>
    <w:rsid w:val="18275A6F"/>
    <w:rsid w:val="182867A9"/>
    <w:rsid w:val="18294323"/>
    <w:rsid w:val="18297794"/>
    <w:rsid w:val="182B2705"/>
    <w:rsid w:val="182C1032"/>
    <w:rsid w:val="182C4B8E"/>
    <w:rsid w:val="182E0907"/>
    <w:rsid w:val="182F2E27"/>
    <w:rsid w:val="18300B23"/>
    <w:rsid w:val="183028D1"/>
    <w:rsid w:val="18303C5A"/>
    <w:rsid w:val="18351C95"/>
    <w:rsid w:val="18354B4A"/>
    <w:rsid w:val="18357EE7"/>
    <w:rsid w:val="18362CC8"/>
    <w:rsid w:val="18365141"/>
    <w:rsid w:val="18365A0D"/>
    <w:rsid w:val="183766D4"/>
    <w:rsid w:val="18377E6E"/>
    <w:rsid w:val="1839079F"/>
    <w:rsid w:val="183A374F"/>
    <w:rsid w:val="183B1275"/>
    <w:rsid w:val="183B17B4"/>
    <w:rsid w:val="183B3024"/>
    <w:rsid w:val="183F48C2"/>
    <w:rsid w:val="18414ADE"/>
    <w:rsid w:val="184536BA"/>
    <w:rsid w:val="18455C50"/>
    <w:rsid w:val="184639D8"/>
    <w:rsid w:val="184719C8"/>
    <w:rsid w:val="184721C3"/>
    <w:rsid w:val="18477A39"/>
    <w:rsid w:val="18495740"/>
    <w:rsid w:val="184E2432"/>
    <w:rsid w:val="184E393C"/>
    <w:rsid w:val="184F372C"/>
    <w:rsid w:val="18504D21"/>
    <w:rsid w:val="185112B8"/>
    <w:rsid w:val="185248A4"/>
    <w:rsid w:val="18554231"/>
    <w:rsid w:val="18561C0B"/>
    <w:rsid w:val="18563EC4"/>
    <w:rsid w:val="185652D7"/>
    <w:rsid w:val="18581E27"/>
    <w:rsid w:val="18585F38"/>
    <w:rsid w:val="1859722A"/>
    <w:rsid w:val="185A16FC"/>
    <w:rsid w:val="185A5BA0"/>
    <w:rsid w:val="185A5EAF"/>
    <w:rsid w:val="185C1918"/>
    <w:rsid w:val="185D0AAA"/>
    <w:rsid w:val="185E2E43"/>
    <w:rsid w:val="18602A8A"/>
    <w:rsid w:val="186058B3"/>
    <w:rsid w:val="186360E8"/>
    <w:rsid w:val="186407CC"/>
    <w:rsid w:val="18644328"/>
    <w:rsid w:val="18645C61"/>
    <w:rsid w:val="18646F61"/>
    <w:rsid w:val="186500A0"/>
    <w:rsid w:val="18664544"/>
    <w:rsid w:val="186662F2"/>
    <w:rsid w:val="18694035"/>
    <w:rsid w:val="186B0047"/>
    <w:rsid w:val="186C7186"/>
    <w:rsid w:val="186C7681"/>
    <w:rsid w:val="18705BBA"/>
    <w:rsid w:val="18714C97"/>
    <w:rsid w:val="18721EB7"/>
    <w:rsid w:val="18722EE9"/>
    <w:rsid w:val="18734C48"/>
    <w:rsid w:val="187379FD"/>
    <w:rsid w:val="18754787"/>
    <w:rsid w:val="187618B9"/>
    <w:rsid w:val="18775C69"/>
    <w:rsid w:val="18787DD4"/>
    <w:rsid w:val="187A1D9E"/>
    <w:rsid w:val="187A7FF0"/>
    <w:rsid w:val="187B075B"/>
    <w:rsid w:val="187B2616"/>
    <w:rsid w:val="187B51E7"/>
    <w:rsid w:val="187F409E"/>
    <w:rsid w:val="18826EA4"/>
    <w:rsid w:val="1885236C"/>
    <w:rsid w:val="188622FA"/>
    <w:rsid w:val="18871757"/>
    <w:rsid w:val="188B5D59"/>
    <w:rsid w:val="189015C1"/>
    <w:rsid w:val="1890336F"/>
    <w:rsid w:val="18910E95"/>
    <w:rsid w:val="18934C0E"/>
    <w:rsid w:val="18935F2E"/>
    <w:rsid w:val="18953B09"/>
    <w:rsid w:val="189746FE"/>
    <w:rsid w:val="18975082"/>
    <w:rsid w:val="18980476"/>
    <w:rsid w:val="18985E80"/>
    <w:rsid w:val="189B2687"/>
    <w:rsid w:val="189B7D38"/>
    <w:rsid w:val="189D3A34"/>
    <w:rsid w:val="189D783A"/>
    <w:rsid w:val="189E5FA9"/>
    <w:rsid w:val="189F153D"/>
    <w:rsid w:val="18A132C6"/>
    <w:rsid w:val="18A1557C"/>
    <w:rsid w:val="18A15A72"/>
    <w:rsid w:val="18A16F02"/>
    <w:rsid w:val="18A43160"/>
    <w:rsid w:val="18A60DE5"/>
    <w:rsid w:val="18A618E4"/>
    <w:rsid w:val="18A64941"/>
    <w:rsid w:val="18A6638B"/>
    <w:rsid w:val="18A706B9"/>
    <w:rsid w:val="18A9637D"/>
    <w:rsid w:val="18AB16F5"/>
    <w:rsid w:val="18AB1F57"/>
    <w:rsid w:val="18AC2568"/>
    <w:rsid w:val="18AD6BE6"/>
    <w:rsid w:val="18B014E0"/>
    <w:rsid w:val="18B12486"/>
    <w:rsid w:val="18B2423B"/>
    <w:rsid w:val="18B2778A"/>
    <w:rsid w:val="18B352B0"/>
    <w:rsid w:val="18B43502"/>
    <w:rsid w:val="18B47385"/>
    <w:rsid w:val="18B71157"/>
    <w:rsid w:val="18B73C7B"/>
    <w:rsid w:val="18B74DA0"/>
    <w:rsid w:val="18B84674"/>
    <w:rsid w:val="18B90B18"/>
    <w:rsid w:val="18B9135C"/>
    <w:rsid w:val="18B95AF2"/>
    <w:rsid w:val="18BA6D05"/>
    <w:rsid w:val="18BC7954"/>
    <w:rsid w:val="18BF1EA7"/>
    <w:rsid w:val="18BF3C55"/>
    <w:rsid w:val="18C04863"/>
    <w:rsid w:val="18C10B1B"/>
    <w:rsid w:val="18C2429C"/>
    <w:rsid w:val="18C272A1"/>
    <w:rsid w:val="18C35497"/>
    <w:rsid w:val="18C4126B"/>
    <w:rsid w:val="18C43019"/>
    <w:rsid w:val="18C64531"/>
    <w:rsid w:val="18C7778D"/>
    <w:rsid w:val="18C80D5B"/>
    <w:rsid w:val="18C837EE"/>
    <w:rsid w:val="18C876D8"/>
    <w:rsid w:val="18C94AD3"/>
    <w:rsid w:val="18C96881"/>
    <w:rsid w:val="18CB258C"/>
    <w:rsid w:val="18CB25F9"/>
    <w:rsid w:val="18CD2CF4"/>
    <w:rsid w:val="18CD45C3"/>
    <w:rsid w:val="18CF0AF0"/>
    <w:rsid w:val="18CF73AF"/>
    <w:rsid w:val="18D745D0"/>
    <w:rsid w:val="18D74616"/>
    <w:rsid w:val="18D85138"/>
    <w:rsid w:val="18D94BD2"/>
    <w:rsid w:val="18D94D16"/>
    <w:rsid w:val="18DA5C03"/>
    <w:rsid w:val="18DC0363"/>
    <w:rsid w:val="18DD40DB"/>
    <w:rsid w:val="18DE6F92"/>
    <w:rsid w:val="18DF132E"/>
    <w:rsid w:val="18DF42F7"/>
    <w:rsid w:val="18DF60A5"/>
    <w:rsid w:val="18E216F1"/>
    <w:rsid w:val="18E65685"/>
    <w:rsid w:val="18E8123F"/>
    <w:rsid w:val="18E94268"/>
    <w:rsid w:val="18EA221C"/>
    <w:rsid w:val="18EA783A"/>
    <w:rsid w:val="18EB4A4A"/>
    <w:rsid w:val="18EB5447"/>
    <w:rsid w:val="18ED0069"/>
    <w:rsid w:val="18ED08AB"/>
    <w:rsid w:val="18ED431E"/>
    <w:rsid w:val="18EE0096"/>
    <w:rsid w:val="18EE2DF4"/>
    <w:rsid w:val="18EF453A"/>
    <w:rsid w:val="18F02060"/>
    <w:rsid w:val="18F07E29"/>
    <w:rsid w:val="18F13E8A"/>
    <w:rsid w:val="18F22749"/>
    <w:rsid w:val="18F2531A"/>
    <w:rsid w:val="18F338FE"/>
    <w:rsid w:val="18F356AC"/>
    <w:rsid w:val="18F63C9B"/>
    <w:rsid w:val="18F73ADD"/>
    <w:rsid w:val="18F7519C"/>
    <w:rsid w:val="18F838D6"/>
    <w:rsid w:val="18F84792"/>
    <w:rsid w:val="18F865BB"/>
    <w:rsid w:val="18FC7448"/>
    <w:rsid w:val="1901397F"/>
    <w:rsid w:val="1901426D"/>
    <w:rsid w:val="190301C9"/>
    <w:rsid w:val="19047267"/>
    <w:rsid w:val="19055FA5"/>
    <w:rsid w:val="19066BDD"/>
    <w:rsid w:val="19067AD5"/>
    <w:rsid w:val="19081158"/>
    <w:rsid w:val="1908273D"/>
    <w:rsid w:val="19092AA6"/>
    <w:rsid w:val="19093172"/>
    <w:rsid w:val="19094ED0"/>
    <w:rsid w:val="190A3122"/>
    <w:rsid w:val="190F698A"/>
    <w:rsid w:val="1910625E"/>
    <w:rsid w:val="19113232"/>
    <w:rsid w:val="191204AC"/>
    <w:rsid w:val="19122ACA"/>
    <w:rsid w:val="19124904"/>
    <w:rsid w:val="191339EB"/>
    <w:rsid w:val="19137AFC"/>
    <w:rsid w:val="19173A91"/>
    <w:rsid w:val="1917693A"/>
    <w:rsid w:val="19183BAB"/>
    <w:rsid w:val="19187CB9"/>
    <w:rsid w:val="19193365"/>
    <w:rsid w:val="191C0587"/>
    <w:rsid w:val="191D6E46"/>
    <w:rsid w:val="191E097B"/>
    <w:rsid w:val="191E4E1F"/>
    <w:rsid w:val="191F546B"/>
    <w:rsid w:val="191F64A1"/>
    <w:rsid w:val="19241D0A"/>
    <w:rsid w:val="192561AE"/>
    <w:rsid w:val="19287A4C"/>
    <w:rsid w:val="19290C12"/>
    <w:rsid w:val="192A37C4"/>
    <w:rsid w:val="192B0A15"/>
    <w:rsid w:val="192B12EA"/>
    <w:rsid w:val="192C6520"/>
    <w:rsid w:val="192E743F"/>
    <w:rsid w:val="192F4936"/>
    <w:rsid w:val="19306900"/>
    <w:rsid w:val="1931657F"/>
    <w:rsid w:val="19326F30"/>
    <w:rsid w:val="19334981"/>
    <w:rsid w:val="19341F4D"/>
    <w:rsid w:val="19351C0F"/>
    <w:rsid w:val="19353F17"/>
    <w:rsid w:val="19357696"/>
    <w:rsid w:val="19371A3D"/>
    <w:rsid w:val="19381D5E"/>
    <w:rsid w:val="19395765"/>
    <w:rsid w:val="193A152D"/>
    <w:rsid w:val="193A1FF9"/>
    <w:rsid w:val="193B4AC7"/>
    <w:rsid w:val="193C52A5"/>
    <w:rsid w:val="193D18B1"/>
    <w:rsid w:val="193E0E70"/>
    <w:rsid w:val="193E2DCB"/>
    <w:rsid w:val="19406B43"/>
    <w:rsid w:val="19410E12"/>
    <w:rsid w:val="194303E2"/>
    <w:rsid w:val="19445F08"/>
    <w:rsid w:val="194523AC"/>
    <w:rsid w:val="19461C80"/>
    <w:rsid w:val="19472785"/>
    <w:rsid w:val="194859F8"/>
    <w:rsid w:val="19490EBC"/>
    <w:rsid w:val="194B1FBC"/>
    <w:rsid w:val="194C191D"/>
    <w:rsid w:val="194D74B2"/>
    <w:rsid w:val="194E64F6"/>
    <w:rsid w:val="19502AFF"/>
    <w:rsid w:val="1950778B"/>
    <w:rsid w:val="19533227"/>
    <w:rsid w:val="19550301"/>
    <w:rsid w:val="195645B9"/>
    <w:rsid w:val="19571BA8"/>
    <w:rsid w:val="19573E8D"/>
    <w:rsid w:val="19575187"/>
    <w:rsid w:val="195935A4"/>
    <w:rsid w:val="195A6500"/>
    <w:rsid w:val="195A66B6"/>
    <w:rsid w:val="195B37A4"/>
    <w:rsid w:val="195B5754"/>
    <w:rsid w:val="195C14A3"/>
    <w:rsid w:val="195C7B0A"/>
    <w:rsid w:val="195D657E"/>
    <w:rsid w:val="195E40FD"/>
    <w:rsid w:val="195E6FCA"/>
    <w:rsid w:val="195F2D42"/>
    <w:rsid w:val="1961376C"/>
    <w:rsid w:val="1961582B"/>
    <w:rsid w:val="19630A84"/>
    <w:rsid w:val="196327C9"/>
    <w:rsid w:val="19636CD6"/>
    <w:rsid w:val="196445EE"/>
    <w:rsid w:val="196842EC"/>
    <w:rsid w:val="19691EDC"/>
    <w:rsid w:val="196A3BC0"/>
    <w:rsid w:val="196A6FCE"/>
    <w:rsid w:val="196C1B1A"/>
    <w:rsid w:val="19704DB0"/>
    <w:rsid w:val="19704F75"/>
    <w:rsid w:val="19713579"/>
    <w:rsid w:val="197169A2"/>
    <w:rsid w:val="197665C1"/>
    <w:rsid w:val="1977452F"/>
    <w:rsid w:val="19792055"/>
    <w:rsid w:val="19793E03"/>
    <w:rsid w:val="197C1B46"/>
    <w:rsid w:val="197D4D53"/>
    <w:rsid w:val="197E141A"/>
    <w:rsid w:val="197E7326"/>
    <w:rsid w:val="197F792C"/>
    <w:rsid w:val="1980089F"/>
    <w:rsid w:val="19810F0A"/>
    <w:rsid w:val="1981715C"/>
    <w:rsid w:val="19834C82"/>
    <w:rsid w:val="198469F1"/>
    <w:rsid w:val="19856C4C"/>
    <w:rsid w:val="198809D6"/>
    <w:rsid w:val="19887CFD"/>
    <w:rsid w:val="19891439"/>
    <w:rsid w:val="198932F6"/>
    <w:rsid w:val="1989644E"/>
    <w:rsid w:val="198C4BE9"/>
    <w:rsid w:val="198D78AF"/>
    <w:rsid w:val="198F1879"/>
    <w:rsid w:val="198F4717"/>
    <w:rsid w:val="1990114D"/>
    <w:rsid w:val="19913482"/>
    <w:rsid w:val="19923A79"/>
    <w:rsid w:val="19940109"/>
    <w:rsid w:val="199576CF"/>
    <w:rsid w:val="1997072D"/>
    <w:rsid w:val="199804CB"/>
    <w:rsid w:val="199B6470"/>
    <w:rsid w:val="199B6E4C"/>
    <w:rsid w:val="199C02DC"/>
    <w:rsid w:val="199C4F78"/>
    <w:rsid w:val="199D02B5"/>
    <w:rsid w:val="199D176C"/>
    <w:rsid w:val="199E1ABC"/>
    <w:rsid w:val="199E386A"/>
    <w:rsid w:val="199F65BD"/>
    <w:rsid w:val="199F6FB0"/>
    <w:rsid w:val="19A05834"/>
    <w:rsid w:val="19A17F16"/>
    <w:rsid w:val="19A2002B"/>
    <w:rsid w:val="19A27498"/>
    <w:rsid w:val="19A312E8"/>
    <w:rsid w:val="19A4086C"/>
    <w:rsid w:val="19A41415"/>
    <w:rsid w:val="19A4444F"/>
    <w:rsid w:val="19A60971"/>
    <w:rsid w:val="19A74E14"/>
    <w:rsid w:val="19A7784D"/>
    <w:rsid w:val="19A914D2"/>
    <w:rsid w:val="19AA0461"/>
    <w:rsid w:val="19AC0E79"/>
    <w:rsid w:val="19AC242B"/>
    <w:rsid w:val="19AC6690"/>
    <w:rsid w:val="19AD766D"/>
    <w:rsid w:val="19AE61A3"/>
    <w:rsid w:val="19AF1F1B"/>
    <w:rsid w:val="19B07BE2"/>
    <w:rsid w:val="19B11072"/>
    <w:rsid w:val="19B231FF"/>
    <w:rsid w:val="19B25567"/>
    <w:rsid w:val="19B821DC"/>
    <w:rsid w:val="19B90B8D"/>
    <w:rsid w:val="19BB4123"/>
    <w:rsid w:val="19BD4767"/>
    <w:rsid w:val="19BE0E8F"/>
    <w:rsid w:val="19BF413C"/>
    <w:rsid w:val="19C05ED6"/>
    <w:rsid w:val="19C239FC"/>
    <w:rsid w:val="19C37774"/>
    <w:rsid w:val="19C5529B"/>
    <w:rsid w:val="19C57181"/>
    <w:rsid w:val="19C67B77"/>
    <w:rsid w:val="19C84D8B"/>
    <w:rsid w:val="19C855DB"/>
    <w:rsid w:val="19C95BF0"/>
    <w:rsid w:val="19CA0B03"/>
    <w:rsid w:val="19CC2CCF"/>
    <w:rsid w:val="19CC6629"/>
    <w:rsid w:val="19CD49E1"/>
    <w:rsid w:val="19CE23A1"/>
    <w:rsid w:val="19CF7C98"/>
    <w:rsid w:val="19D21FC9"/>
    <w:rsid w:val="19D454DE"/>
    <w:rsid w:val="19D53BA5"/>
    <w:rsid w:val="19D63004"/>
    <w:rsid w:val="19D84FCE"/>
    <w:rsid w:val="19D94077"/>
    <w:rsid w:val="19DA24B8"/>
    <w:rsid w:val="19DC475A"/>
    <w:rsid w:val="19DC4EAF"/>
    <w:rsid w:val="19DD61DC"/>
    <w:rsid w:val="19DF34AA"/>
    <w:rsid w:val="19DF34F3"/>
    <w:rsid w:val="19DF6872"/>
    <w:rsid w:val="19E17FAF"/>
    <w:rsid w:val="19E219A9"/>
    <w:rsid w:val="19E255FA"/>
    <w:rsid w:val="19E33973"/>
    <w:rsid w:val="19E66603"/>
    <w:rsid w:val="19E75453"/>
    <w:rsid w:val="19E76126"/>
    <w:rsid w:val="19E82D37"/>
    <w:rsid w:val="19EC2827"/>
    <w:rsid w:val="19EF0A18"/>
    <w:rsid w:val="19EF2E09"/>
    <w:rsid w:val="19EF40C6"/>
    <w:rsid w:val="19F142E2"/>
    <w:rsid w:val="19F43840"/>
    <w:rsid w:val="19F45B80"/>
    <w:rsid w:val="19F636A6"/>
    <w:rsid w:val="19F811CC"/>
    <w:rsid w:val="19FD2C86"/>
    <w:rsid w:val="19FD4A34"/>
    <w:rsid w:val="19FE255B"/>
    <w:rsid w:val="1A027F67"/>
    <w:rsid w:val="1A037B71"/>
    <w:rsid w:val="1A04204B"/>
    <w:rsid w:val="1A051B3B"/>
    <w:rsid w:val="1A052A58"/>
    <w:rsid w:val="1A052C1D"/>
    <w:rsid w:val="1A0538E9"/>
    <w:rsid w:val="1A055E0A"/>
    <w:rsid w:val="1A0A093F"/>
    <w:rsid w:val="1A0A0EFF"/>
    <w:rsid w:val="1A0A2EAE"/>
    <w:rsid w:val="1A0A3466"/>
    <w:rsid w:val="1A0A7151"/>
    <w:rsid w:val="1A0B3D77"/>
    <w:rsid w:val="1A0C7662"/>
    <w:rsid w:val="1A0D279E"/>
    <w:rsid w:val="1A0E6C42"/>
    <w:rsid w:val="1A0F5DED"/>
    <w:rsid w:val="1A0F6516"/>
    <w:rsid w:val="1A107C62"/>
    <w:rsid w:val="1A1104E0"/>
    <w:rsid w:val="1A12156C"/>
    <w:rsid w:val="1A13040E"/>
    <w:rsid w:val="1A134258"/>
    <w:rsid w:val="1A15162C"/>
    <w:rsid w:val="1A163A40"/>
    <w:rsid w:val="1A163D48"/>
    <w:rsid w:val="1A197394"/>
    <w:rsid w:val="1A1A4F80"/>
    <w:rsid w:val="1A1B135F"/>
    <w:rsid w:val="1A1D06F2"/>
    <w:rsid w:val="1A1D0C33"/>
    <w:rsid w:val="1A1D50D7"/>
    <w:rsid w:val="1A2124C0"/>
    <w:rsid w:val="1A2226ED"/>
    <w:rsid w:val="1A253F8B"/>
    <w:rsid w:val="1A27385F"/>
    <w:rsid w:val="1A2A15A2"/>
    <w:rsid w:val="1A2E0F1B"/>
    <w:rsid w:val="1A2F6BB8"/>
    <w:rsid w:val="1A324E27"/>
    <w:rsid w:val="1A332204"/>
    <w:rsid w:val="1A357D6B"/>
    <w:rsid w:val="1A361CF4"/>
    <w:rsid w:val="1A367F46"/>
    <w:rsid w:val="1A3A17E5"/>
    <w:rsid w:val="1A3A2528"/>
    <w:rsid w:val="1A3C2A52"/>
    <w:rsid w:val="1A3C5D88"/>
    <w:rsid w:val="1A3E200D"/>
    <w:rsid w:val="1A420699"/>
    <w:rsid w:val="1A424B3D"/>
    <w:rsid w:val="1A432C1F"/>
    <w:rsid w:val="1A444411"/>
    <w:rsid w:val="1A44465B"/>
    <w:rsid w:val="1A444995"/>
    <w:rsid w:val="1A450189"/>
    <w:rsid w:val="1A475CB0"/>
    <w:rsid w:val="1A490F86"/>
    <w:rsid w:val="1A4A567E"/>
    <w:rsid w:val="1A4A5842"/>
    <w:rsid w:val="1A4A5C7F"/>
    <w:rsid w:val="1A4B3542"/>
    <w:rsid w:val="1A4D1A2F"/>
    <w:rsid w:val="1A4E2EBF"/>
    <w:rsid w:val="1A4E34E2"/>
    <w:rsid w:val="1A4E66DC"/>
    <w:rsid w:val="1A50687F"/>
    <w:rsid w:val="1A516B2E"/>
    <w:rsid w:val="1A524B70"/>
    <w:rsid w:val="1A534654"/>
    <w:rsid w:val="1A546F2E"/>
    <w:rsid w:val="1A554722"/>
    <w:rsid w:val="1A5605E9"/>
    <w:rsid w:val="1A562397"/>
    <w:rsid w:val="1A5722E9"/>
    <w:rsid w:val="1A58610F"/>
    <w:rsid w:val="1A592BA3"/>
    <w:rsid w:val="1A5B51B5"/>
    <w:rsid w:val="1A5F56EF"/>
    <w:rsid w:val="1A601798"/>
    <w:rsid w:val="1A607F44"/>
    <w:rsid w:val="1A6126D3"/>
    <w:rsid w:val="1A620D3B"/>
    <w:rsid w:val="1A6256EF"/>
    <w:rsid w:val="1A6372EE"/>
    <w:rsid w:val="1A642F43"/>
    <w:rsid w:val="1A664091"/>
    <w:rsid w:val="1A6772E0"/>
    <w:rsid w:val="1A6802CD"/>
    <w:rsid w:val="1A69031C"/>
    <w:rsid w:val="1A6920CA"/>
    <w:rsid w:val="1A6940BC"/>
    <w:rsid w:val="1A6C021E"/>
    <w:rsid w:val="1A6C3968"/>
    <w:rsid w:val="1A6E31BC"/>
    <w:rsid w:val="1A6F5CF5"/>
    <w:rsid w:val="1A70129E"/>
    <w:rsid w:val="1A734E8B"/>
    <w:rsid w:val="1A750A6F"/>
    <w:rsid w:val="1A754EF4"/>
    <w:rsid w:val="1A756CC1"/>
    <w:rsid w:val="1A7620CB"/>
    <w:rsid w:val="1A76380C"/>
    <w:rsid w:val="1A78230D"/>
    <w:rsid w:val="1A7A0749"/>
    <w:rsid w:val="1A7A42D7"/>
    <w:rsid w:val="1A7B3BAB"/>
    <w:rsid w:val="1A7B5C78"/>
    <w:rsid w:val="1A7C004F"/>
    <w:rsid w:val="1A835312"/>
    <w:rsid w:val="1A837AFE"/>
    <w:rsid w:val="1A85109D"/>
    <w:rsid w:val="1A8771B3"/>
    <w:rsid w:val="1A885C21"/>
    <w:rsid w:val="1A8B2040"/>
    <w:rsid w:val="1A8B71BA"/>
    <w:rsid w:val="1A8B7891"/>
    <w:rsid w:val="1A8D1DEB"/>
    <w:rsid w:val="1A8D50A0"/>
    <w:rsid w:val="1A8E38DF"/>
    <w:rsid w:val="1A8E7D82"/>
    <w:rsid w:val="1A8F0467"/>
    <w:rsid w:val="1A900E41"/>
    <w:rsid w:val="1A902C72"/>
    <w:rsid w:val="1A907657"/>
    <w:rsid w:val="1A9133CF"/>
    <w:rsid w:val="1A916CD3"/>
    <w:rsid w:val="1A931E89"/>
    <w:rsid w:val="1A932620"/>
    <w:rsid w:val="1A932F59"/>
    <w:rsid w:val="1A937147"/>
    <w:rsid w:val="1A954C6D"/>
    <w:rsid w:val="1A98650B"/>
    <w:rsid w:val="1A991D03"/>
    <w:rsid w:val="1A9A162C"/>
    <w:rsid w:val="1A9A2283"/>
    <w:rsid w:val="1A9B0A35"/>
    <w:rsid w:val="1A9D6DD1"/>
    <w:rsid w:val="1A9F5AEC"/>
    <w:rsid w:val="1AA2738A"/>
    <w:rsid w:val="1AA31529"/>
    <w:rsid w:val="1AA36883"/>
    <w:rsid w:val="1AA43102"/>
    <w:rsid w:val="1AA44EB0"/>
    <w:rsid w:val="1AA62666"/>
    <w:rsid w:val="1AA650CC"/>
    <w:rsid w:val="1AA80E44"/>
    <w:rsid w:val="1AA82173"/>
    <w:rsid w:val="1AAA68E4"/>
    <w:rsid w:val="1AAB4490"/>
    <w:rsid w:val="1AAD645B"/>
    <w:rsid w:val="1AAD64AC"/>
    <w:rsid w:val="1AAF0DCC"/>
    <w:rsid w:val="1AAF5474"/>
    <w:rsid w:val="1AB01AA7"/>
    <w:rsid w:val="1AB07CF9"/>
    <w:rsid w:val="1AB175CD"/>
    <w:rsid w:val="1AB30BDD"/>
    <w:rsid w:val="1AB377E9"/>
    <w:rsid w:val="1AB538EA"/>
    <w:rsid w:val="1AB5530F"/>
    <w:rsid w:val="1AB570BD"/>
    <w:rsid w:val="1AB65028"/>
    <w:rsid w:val="1AB76610"/>
    <w:rsid w:val="1AB772D9"/>
    <w:rsid w:val="1AB86D0A"/>
    <w:rsid w:val="1AB96ECC"/>
    <w:rsid w:val="1ABC3C21"/>
    <w:rsid w:val="1ABC669E"/>
    <w:rsid w:val="1ABD5F72"/>
    <w:rsid w:val="1ABF16F8"/>
    <w:rsid w:val="1AC45F3B"/>
    <w:rsid w:val="1AC9700C"/>
    <w:rsid w:val="1ACA5D91"/>
    <w:rsid w:val="1ACB4B9F"/>
    <w:rsid w:val="1ACD08AB"/>
    <w:rsid w:val="1ACE017F"/>
    <w:rsid w:val="1AD05CA5"/>
    <w:rsid w:val="1AD07737"/>
    <w:rsid w:val="1AD11B70"/>
    <w:rsid w:val="1AD42D15"/>
    <w:rsid w:val="1AD50389"/>
    <w:rsid w:val="1AD559B1"/>
    <w:rsid w:val="1AD61371"/>
    <w:rsid w:val="1AD64605"/>
    <w:rsid w:val="1AD80FFE"/>
    <w:rsid w:val="1ADA4D76"/>
    <w:rsid w:val="1ADA4E93"/>
    <w:rsid w:val="1ADA6B24"/>
    <w:rsid w:val="1ADC0AEE"/>
    <w:rsid w:val="1ADC289C"/>
    <w:rsid w:val="1ADD6614"/>
    <w:rsid w:val="1ADF05DE"/>
    <w:rsid w:val="1AE14356"/>
    <w:rsid w:val="1AE23C2A"/>
    <w:rsid w:val="1AE300CE"/>
    <w:rsid w:val="1AE47069"/>
    <w:rsid w:val="1AE6371B"/>
    <w:rsid w:val="1AE71241"/>
    <w:rsid w:val="1AE87493"/>
    <w:rsid w:val="1AE95B14"/>
    <w:rsid w:val="1AEB0D31"/>
    <w:rsid w:val="1AED393F"/>
    <w:rsid w:val="1AEF6A73"/>
    <w:rsid w:val="1AF000F5"/>
    <w:rsid w:val="1AF10480"/>
    <w:rsid w:val="1AF23E6D"/>
    <w:rsid w:val="1AF37BE5"/>
    <w:rsid w:val="1AF75928"/>
    <w:rsid w:val="1AFC2F3E"/>
    <w:rsid w:val="1AFD21FF"/>
    <w:rsid w:val="1AFE6CB6"/>
    <w:rsid w:val="1AFF2817"/>
    <w:rsid w:val="1B001C20"/>
    <w:rsid w:val="1B0074D3"/>
    <w:rsid w:val="1B010554"/>
    <w:rsid w:val="1B035B65"/>
    <w:rsid w:val="1B065B6B"/>
    <w:rsid w:val="1B067919"/>
    <w:rsid w:val="1B077874"/>
    <w:rsid w:val="1B083691"/>
    <w:rsid w:val="1B0919D7"/>
    <w:rsid w:val="1B0A7AA1"/>
    <w:rsid w:val="1B0C071A"/>
    <w:rsid w:val="1B0C676C"/>
    <w:rsid w:val="1B1201DE"/>
    <w:rsid w:val="1B120C9F"/>
    <w:rsid w:val="1B1262BE"/>
    <w:rsid w:val="1B19589E"/>
    <w:rsid w:val="1B196251"/>
    <w:rsid w:val="1B1A33C4"/>
    <w:rsid w:val="1B1A668B"/>
    <w:rsid w:val="1B1B3662"/>
    <w:rsid w:val="1B1D4C62"/>
    <w:rsid w:val="1B1D6A2A"/>
    <w:rsid w:val="1B1F6C2C"/>
    <w:rsid w:val="1B2129A5"/>
    <w:rsid w:val="1B21651D"/>
    <w:rsid w:val="1B2306D5"/>
    <w:rsid w:val="1B2453AC"/>
    <w:rsid w:val="1B270EFB"/>
    <w:rsid w:val="1B283D33"/>
    <w:rsid w:val="1B285AE1"/>
    <w:rsid w:val="1B2A1FB6"/>
    <w:rsid w:val="1B2A7AAB"/>
    <w:rsid w:val="1B2B21A0"/>
    <w:rsid w:val="1B2C0A18"/>
    <w:rsid w:val="1B2D1349"/>
    <w:rsid w:val="1B2D74F2"/>
    <w:rsid w:val="1B2E0B21"/>
    <w:rsid w:val="1B300E3A"/>
    <w:rsid w:val="1B305C35"/>
    <w:rsid w:val="1B3157FC"/>
    <w:rsid w:val="1B3202FC"/>
    <w:rsid w:val="1B326960"/>
    <w:rsid w:val="1B32775E"/>
    <w:rsid w:val="1B334486"/>
    <w:rsid w:val="1B373B51"/>
    <w:rsid w:val="1B375D24"/>
    <w:rsid w:val="1B391A9C"/>
    <w:rsid w:val="1B395F40"/>
    <w:rsid w:val="1B397CEE"/>
    <w:rsid w:val="1B3A3308"/>
    <w:rsid w:val="1B3A3A66"/>
    <w:rsid w:val="1B3C7D16"/>
    <w:rsid w:val="1B3D0FFC"/>
    <w:rsid w:val="1B3D1C0A"/>
    <w:rsid w:val="1B3E3557"/>
    <w:rsid w:val="1B3F4BEE"/>
    <w:rsid w:val="1B400B4D"/>
    <w:rsid w:val="1B402089"/>
    <w:rsid w:val="1B410951"/>
    <w:rsid w:val="1B430B6D"/>
    <w:rsid w:val="1B44129A"/>
    <w:rsid w:val="1B4430B4"/>
    <w:rsid w:val="1B46240B"/>
    <w:rsid w:val="1B4857B5"/>
    <w:rsid w:val="1B487F31"/>
    <w:rsid w:val="1B4A3C21"/>
    <w:rsid w:val="1B4C739D"/>
    <w:rsid w:val="1B4D40AA"/>
    <w:rsid w:val="1B4D72F6"/>
    <w:rsid w:val="1B4E00E9"/>
    <w:rsid w:val="1B50328A"/>
    <w:rsid w:val="1B506DE6"/>
    <w:rsid w:val="1B520DB0"/>
    <w:rsid w:val="1B527002"/>
    <w:rsid w:val="1B530478"/>
    <w:rsid w:val="1B54082A"/>
    <w:rsid w:val="1B574618"/>
    <w:rsid w:val="1B583D8E"/>
    <w:rsid w:val="1B586B12"/>
    <w:rsid w:val="1B593EEC"/>
    <w:rsid w:val="1B59521E"/>
    <w:rsid w:val="1B5A7C65"/>
    <w:rsid w:val="1B5C39DD"/>
    <w:rsid w:val="1B5D46C1"/>
    <w:rsid w:val="1B5E3E48"/>
    <w:rsid w:val="1B5F0DF3"/>
    <w:rsid w:val="1B611FF6"/>
    <w:rsid w:val="1B6305A1"/>
    <w:rsid w:val="1B63136A"/>
    <w:rsid w:val="1B645B1F"/>
    <w:rsid w:val="1B65531B"/>
    <w:rsid w:val="1B662AAD"/>
    <w:rsid w:val="1B672442"/>
    <w:rsid w:val="1B682141"/>
    <w:rsid w:val="1B6875F7"/>
    <w:rsid w:val="1B691D43"/>
    <w:rsid w:val="1B6929BB"/>
    <w:rsid w:val="1B695A45"/>
    <w:rsid w:val="1B69651C"/>
    <w:rsid w:val="1B6A60FA"/>
    <w:rsid w:val="1B6B3C20"/>
    <w:rsid w:val="1B6C00C4"/>
    <w:rsid w:val="1B6C6B7C"/>
    <w:rsid w:val="1B6D1746"/>
    <w:rsid w:val="1B6D7998"/>
    <w:rsid w:val="1B6E4200"/>
    <w:rsid w:val="1B6F3710"/>
    <w:rsid w:val="1B6F54BE"/>
    <w:rsid w:val="1B742AD4"/>
    <w:rsid w:val="1B7730E6"/>
    <w:rsid w:val="1B776A68"/>
    <w:rsid w:val="1B79458F"/>
    <w:rsid w:val="1B79633D"/>
    <w:rsid w:val="1B7B5639"/>
    <w:rsid w:val="1B7E1411"/>
    <w:rsid w:val="1B813195"/>
    <w:rsid w:val="1B8210DD"/>
    <w:rsid w:val="1B830F69"/>
    <w:rsid w:val="1B836942"/>
    <w:rsid w:val="1B843D5A"/>
    <w:rsid w:val="1B8454BF"/>
    <w:rsid w:val="1B854C33"/>
    <w:rsid w:val="1B867A4F"/>
    <w:rsid w:val="1B886B5A"/>
    <w:rsid w:val="1B8A22F8"/>
    <w:rsid w:val="1B8B16C6"/>
    <w:rsid w:val="1B8B42C2"/>
    <w:rsid w:val="1B8C00AC"/>
    <w:rsid w:val="1B8F3981"/>
    <w:rsid w:val="1B9118D8"/>
    <w:rsid w:val="1B9238A2"/>
    <w:rsid w:val="1B925650"/>
    <w:rsid w:val="1B9273FE"/>
    <w:rsid w:val="1B943177"/>
    <w:rsid w:val="1B956EF7"/>
    <w:rsid w:val="1B961B24"/>
    <w:rsid w:val="1B974A15"/>
    <w:rsid w:val="1B993A77"/>
    <w:rsid w:val="1B9A4616"/>
    <w:rsid w:val="1B9B2757"/>
    <w:rsid w:val="1B9C64CF"/>
    <w:rsid w:val="1B9C7C68"/>
    <w:rsid w:val="1B9D4352"/>
    <w:rsid w:val="1BA07D6D"/>
    <w:rsid w:val="1BA15893"/>
    <w:rsid w:val="1BA24967"/>
    <w:rsid w:val="1BA55326"/>
    <w:rsid w:val="1BAA299A"/>
    <w:rsid w:val="1BAB04C0"/>
    <w:rsid w:val="1BAB226E"/>
    <w:rsid w:val="1BAC6712"/>
    <w:rsid w:val="1BAD2058"/>
    <w:rsid w:val="1BAF0CD9"/>
    <w:rsid w:val="1BAF6017"/>
    <w:rsid w:val="1BB05AD7"/>
    <w:rsid w:val="1BB2184F"/>
    <w:rsid w:val="1BB33257"/>
    <w:rsid w:val="1BB36E25"/>
    <w:rsid w:val="1BB45658"/>
    <w:rsid w:val="1BB47375"/>
    <w:rsid w:val="1BB51F61"/>
    <w:rsid w:val="1BB93055"/>
    <w:rsid w:val="1BB9498B"/>
    <w:rsid w:val="1BBA327A"/>
    <w:rsid w:val="1BBA3BF3"/>
    <w:rsid w:val="1BBC08B6"/>
    <w:rsid w:val="1BBD3E5B"/>
    <w:rsid w:val="1BC11A92"/>
    <w:rsid w:val="1BC33A5C"/>
    <w:rsid w:val="1BC471FC"/>
    <w:rsid w:val="1BC5023D"/>
    <w:rsid w:val="1BC577D4"/>
    <w:rsid w:val="1BC670A8"/>
    <w:rsid w:val="1BC752FA"/>
    <w:rsid w:val="1BC81072"/>
    <w:rsid w:val="1BC82E20"/>
    <w:rsid w:val="1BC872C4"/>
    <w:rsid w:val="1BCD48DA"/>
    <w:rsid w:val="1BCE6D19"/>
    <w:rsid w:val="1BCF2401"/>
    <w:rsid w:val="1BD143CB"/>
    <w:rsid w:val="1BD21EF1"/>
    <w:rsid w:val="1BD23C9F"/>
    <w:rsid w:val="1BD25A4D"/>
    <w:rsid w:val="1BD47A17"/>
    <w:rsid w:val="1BD47E3F"/>
    <w:rsid w:val="1BD60EF4"/>
    <w:rsid w:val="1BD6553D"/>
    <w:rsid w:val="1BD67118"/>
    <w:rsid w:val="1BD73063"/>
    <w:rsid w:val="1BD9502D"/>
    <w:rsid w:val="1BDA4AC3"/>
    <w:rsid w:val="1BDB4585"/>
    <w:rsid w:val="1BDB5915"/>
    <w:rsid w:val="1BDC2BFF"/>
    <w:rsid w:val="1BDC5034"/>
    <w:rsid w:val="1BDC5123"/>
    <w:rsid w:val="1BDC68CC"/>
    <w:rsid w:val="1BDD2D6F"/>
    <w:rsid w:val="1BDD3B29"/>
    <w:rsid w:val="1BDE43F2"/>
    <w:rsid w:val="1BE37C5A"/>
    <w:rsid w:val="1BE539D2"/>
    <w:rsid w:val="1BE60CB7"/>
    <w:rsid w:val="1BE6191F"/>
    <w:rsid w:val="1BE753BD"/>
    <w:rsid w:val="1BE834C2"/>
    <w:rsid w:val="1BE91714"/>
    <w:rsid w:val="1BEA2D97"/>
    <w:rsid w:val="1BEA4AE4"/>
    <w:rsid w:val="1BEA5A1E"/>
    <w:rsid w:val="1BEC4B29"/>
    <w:rsid w:val="1BEC4D61"/>
    <w:rsid w:val="1BED17B1"/>
    <w:rsid w:val="1BED519B"/>
    <w:rsid w:val="1BF02D5A"/>
    <w:rsid w:val="1BF260EF"/>
    <w:rsid w:val="1BF332BB"/>
    <w:rsid w:val="1BF34341"/>
    <w:rsid w:val="1BF434FB"/>
    <w:rsid w:val="1BF64A54"/>
    <w:rsid w:val="1BF64C65"/>
    <w:rsid w:val="1BF87CC4"/>
    <w:rsid w:val="1BF97D57"/>
    <w:rsid w:val="1BFC2ACA"/>
    <w:rsid w:val="1BFE2430"/>
    <w:rsid w:val="1C03400A"/>
    <w:rsid w:val="1C082169"/>
    <w:rsid w:val="1C0876C1"/>
    <w:rsid w:val="1C0B1D23"/>
    <w:rsid w:val="1C0E117B"/>
    <w:rsid w:val="1C0F0A4F"/>
    <w:rsid w:val="1C1147C7"/>
    <w:rsid w:val="1C116575"/>
    <w:rsid w:val="1C124DF9"/>
    <w:rsid w:val="1C1426B9"/>
    <w:rsid w:val="1C1442B7"/>
    <w:rsid w:val="1C16002F"/>
    <w:rsid w:val="1C163B8C"/>
    <w:rsid w:val="1C165B6C"/>
    <w:rsid w:val="1C166EA4"/>
    <w:rsid w:val="1C172580"/>
    <w:rsid w:val="1C181028"/>
    <w:rsid w:val="1C183DA8"/>
    <w:rsid w:val="1C185B56"/>
    <w:rsid w:val="1C185F0C"/>
    <w:rsid w:val="1C1918CE"/>
    <w:rsid w:val="1C196838"/>
    <w:rsid w:val="1C1A1360"/>
    <w:rsid w:val="1C1A3895"/>
    <w:rsid w:val="1C1C0DC3"/>
    <w:rsid w:val="1C1C4F1A"/>
    <w:rsid w:val="1C1D0D6A"/>
    <w:rsid w:val="1C1D5257"/>
    <w:rsid w:val="1C1E0C92"/>
    <w:rsid w:val="1C1F62F9"/>
    <w:rsid w:val="1C200EAE"/>
    <w:rsid w:val="1C2136DF"/>
    <w:rsid w:val="1C220782"/>
    <w:rsid w:val="1C2269D4"/>
    <w:rsid w:val="1C2344FA"/>
    <w:rsid w:val="1C25283A"/>
    <w:rsid w:val="1C253579"/>
    <w:rsid w:val="1C281B11"/>
    <w:rsid w:val="1C291EFA"/>
    <w:rsid w:val="1C295ECB"/>
    <w:rsid w:val="1C2A7637"/>
    <w:rsid w:val="1C2C1601"/>
    <w:rsid w:val="1C2C33AF"/>
    <w:rsid w:val="1C2C7FE2"/>
    <w:rsid w:val="1C2E5379"/>
    <w:rsid w:val="1C2F2E9F"/>
    <w:rsid w:val="1C2F4C4D"/>
    <w:rsid w:val="1C314E69"/>
    <w:rsid w:val="1C321CE3"/>
    <w:rsid w:val="1C3330BE"/>
    <w:rsid w:val="1C33473D"/>
    <w:rsid w:val="1C367A66"/>
    <w:rsid w:val="1C370440"/>
    <w:rsid w:val="1C380425"/>
    <w:rsid w:val="1C3D1800"/>
    <w:rsid w:val="1C3F50B7"/>
    <w:rsid w:val="1C403F9F"/>
    <w:rsid w:val="1C435672"/>
    <w:rsid w:val="1C4416D3"/>
    <w:rsid w:val="1C44694B"/>
    <w:rsid w:val="1C447638"/>
    <w:rsid w:val="1C47643B"/>
    <w:rsid w:val="1C481EC8"/>
    <w:rsid w:val="1C485869"/>
    <w:rsid w:val="1C4921B3"/>
    <w:rsid w:val="1C4F52EF"/>
    <w:rsid w:val="1C4F709D"/>
    <w:rsid w:val="1C505389"/>
    <w:rsid w:val="1C51499D"/>
    <w:rsid w:val="1C514B1C"/>
    <w:rsid w:val="1C536B8E"/>
    <w:rsid w:val="1C550B58"/>
    <w:rsid w:val="1C5565CE"/>
    <w:rsid w:val="1C577A1E"/>
    <w:rsid w:val="1C59115B"/>
    <w:rsid w:val="1C5A43C0"/>
    <w:rsid w:val="1C5A616E"/>
    <w:rsid w:val="1C5D0BEE"/>
    <w:rsid w:val="1C5D17BA"/>
    <w:rsid w:val="1C5D5C5E"/>
    <w:rsid w:val="1C5E0362"/>
    <w:rsid w:val="1C632B49"/>
    <w:rsid w:val="1C640D9B"/>
    <w:rsid w:val="1C662D65"/>
    <w:rsid w:val="1C675A41"/>
    <w:rsid w:val="1C687B07"/>
    <w:rsid w:val="1C692C23"/>
    <w:rsid w:val="1C69738D"/>
    <w:rsid w:val="1C6B3DD8"/>
    <w:rsid w:val="1C6B4FE1"/>
    <w:rsid w:val="1C6C0971"/>
    <w:rsid w:val="1C71170A"/>
    <w:rsid w:val="1C720A46"/>
    <w:rsid w:val="1C735482"/>
    <w:rsid w:val="1C744D56"/>
    <w:rsid w:val="1C752C38"/>
    <w:rsid w:val="1C756F33"/>
    <w:rsid w:val="1C766D20"/>
    <w:rsid w:val="1C782A98"/>
    <w:rsid w:val="1C792AC1"/>
    <w:rsid w:val="1C79317F"/>
    <w:rsid w:val="1C79679F"/>
    <w:rsid w:val="1C796955"/>
    <w:rsid w:val="1C7B4336"/>
    <w:rsid w:val="1C7D00AF"/>
    <w:rsid w:val="1C7D1E5D"/>
    <w:rsid w:val="1C7F3E27"/>
    <w:rsid w:val="1C7F5BD5"/>
    <w:rsid w:val="1C800DF6"/>
    <w:rsid w:val="1C80123D"/>
    <w:rsid w:val="1C8036FB"/>
    <w:rsid w:val="1C820908"/>
    <w:rsid w:val="1C83589C"/>
    <w:rsid w:val="1C8925AF"/>
    <w:rsid w:val="1C89540C"/>
    <w:rsid w:val="1C896A53"/>
    <w:rsid w:val="1C8975D9"/>
    <w:rsid w:val="1C8A1297"/>
    <w:rsid w:val="1C8B27CB"/>
    <w:rsid w:val="1C8B617A"/>
    <w:rsid w:val="1C8F013F"/>
    <w:rsid w:val="1C8F65CB"/>
    <w:rsid w:val="1C901B90"/>
    <w:rsid w:val="1C907DE2"/>
    <w:rsid w:val="1C920C97"/>
    <w:rsid w:val="1C933A8A"/>
    <w:rsid w:val="1C9378D2"/>
    <w:rsid w:val="1C946A2F"/>
    <w:rsid w:val="1C953FDB"/>
    <w:rsid w:val="1C957983"/>
    <w:rsid w:val="1C960F7B"/>
    <w:rsid w:val="1C964CCC"/>
    <w:rsid w:val="1C973083"/>
    <w:rsid w:val="1C98248B"/>
    <w:rsid w:val="1C9A167C"/>
    <w:rsid w:val="1C9B0535"/>
    <w:rsid w:val="1C9D605B"/>
    <w:rsid w:val="1C9F1DD3"/>
    <w:rsid w:val="1CA101D5"/>
    <w:rsid w:val="1CA2751E"/>
    <w:rsid w:val="1CA4563B"/>
    <w:rsid w:val="1CA53161"/>
    <w:rsid w:val="1CA5518A"/>
    <w:rsid w:val="1CA60353"/>
    <w:rsid w:val="1CA61F02"/>
    <w:rsid w:val="1CA64E1F"/>
    <w:rsid w:val="1CA732C5"/>
    <w:rsid w:val="1CA8421B"/>
    <w:rsid w:val="1CA86EA0"/>
    <w:rsid w:val="1CA94A00"/>
    <w:rsid w:val="1CAA1916"/>
    <w:rsid w:val="1CAD6B0C"/>
    <w:rsid w:val="1CB03FE0"/>
    <w:rsid w:val="1CB0414D"/>
    <w:rsid w:val="1CB17D58"/>
    <w:rsid w:val="1CB27013"/>
    <w:rsid w:val="1CB303A9"/>
    <w:rsid w:val="1CB47B1D"/>
    <w:rsid w:val="1CB541FC"/>
    <w:rsid w:val="1CB5609A"/>
    <w:rsid w:val="1CB57848"/>
    <w:rsid w:val="1CB6536F"/>
    <w:rsid w:val="1CB715F1"/>
    <w:rsid w:val="1CB71AC5"/>
    <w:rsid w:val="1CB735C0"/>
    <w:rsid w:val="1CB87339"/>
    <w:rsid w:val="1CBA4E5F"/>
    <w:rsid w:val="1CBB00C5"/>
    <w:rsid w:val="1CBB4733"/>
    <w:rsid w:val="1CBC0BD7"/>
    <w:rsid w:val="1CBD6BB0"/>
    <w:rsid w:val="1CBF06C7"/>
    <w:rsid w:val="1CBF4223"/>
    <w:rsid w:val="1CC23D13"/>
    <w:rsid w:val="1CC33B76"/>
    <w:rsid w:val="1CC34805"/>
    <w:rsid w:val="1CC71EBA"/>
    <w:rsid w:val="1CC96B83"/>
    <w:rsid w:val="1CCB0E1A"/>
    <w:rsid w:val="1CD13D2A"/>
    <w:rsid w:val="1CD22DC8"/>
    <w:rsid w:val="1CD407F7"/>
    <w:rsid w:val="1CD44C7E"/>
    <w:rsid w:val="1CD64CCD"/>
    <w:rsid w:val="1CD656FC"/>
    <w:rsid w:val="1CD87093"/>
    <w:rsid w:val="1CDA24E5"/>
    <w:rsid w:val="1CDD0B4D"/>
    <w:rsid w:val="1CDE345E"/>
    <w:rsid w:val="1CDF6673"/>
    <w:rsid w:val="1CDF6BDD"/>
    <w:rsid w:val="1CDF70FE"/>
    <w:rsid w:val="1CE0488E"/>
    <w:rsid w:val="1CE41EA1"/>
    <w:rsid w:val="1CE7377A"/>
    <w:rsid w:val="1CE80822"/>
    <w:rsid w:val="1CEA31D1"/>
    <w:rsid w:val="1CEB14BC"/>
    <w:rsid w:val="1CEB5018"/>
    <w:rsid w:val="1CEB5A62"/>
    <w:rsid w:val="1CEB6DC6"/>
    <w:rsid w:val="1CEE2D5A"/>
    <w:rsid w:val="1CEF77DE"/>
    <w:rsid w:val="1CF1147A"/>
    <w:rsid w:val="1CF245F9"/>
    <w:rsid w:val="1CF27BDF"/>
    <w:rsid w:val="1CF329AF"/>
    <w:rsid w:val="1CF540E9"/>
    <w:rsid w:val="1CF70AB6"/>
    <w:rsid w:val="1CF71C0F"/>
    <w:rsid w:val="1CF71CB5"/>
    <w:rsid w:val="1CF77E61"/>
    <w:rsid w:val="1CF81E68"/>
    <w:rsid w:val="1CF85987"/>
    <w:rsid w:val="1CF86BD6"/>
    <w:rsid w:val="1CFA6CD7"/>
    <w:rsid w:val="1CFB5557"/>
    <w:rsid w:val="1CFB5F01"/>
    <w:rsid w:val="1CFB6FA3"/>
    <w:rsid w:val="1CFD2B69"/>
    <w:rsid w:val="1CFD2F9D"/>
    <w:rsid w:val="1D001FAD"/>
    <w:rsid w:val="1D014681"/>
    <w:rsid w:val="1D01483C"/>
    <w:rsid w:val="1D022362"/>
    <w:rsid w:val="1D0460DA"/>
    <w:rsid w:val="1D047E88"/>
    <w:rsid w:val="1D055FB0"/>
    <w:rsid w:val="1D063C00"/>
    <w:rsid w:val="1D07144E"/>
    <w:rsid w:val="1D087864"/>
    <w:rsid w:val="1D091942"/>
    <w:rsid w:val="1D097B94"/>
    <w:rsid w:val="1D0B7050"/>
    <w:rsid w:val="1D0C4F8F"/>
    <w:rsid w:val="1D0C50A7"/>
    <w:rsid w:val="1D0D1432"/>
    <w:rsid w:val="1D0D31E0"/>
    <w:rsid w:val="1D0D567D"/>
    <w:rsid w:val="1D1218AC"/>
    <w:rsid w:val="1D121F76"/>
    <w:rsid w:val="1D13456F"/>
    <w:rsid w:val="1D141B1F"/>
    <w:rsid w:val="1D14783F"/>
    <w:rsid w:val="1D167BBB"/>
    <w:rsid w:val="1D17360B"/>
    <w:rsid w:val="1D181B85"/>
    <w:rsid w:val="1D183933"/>
    <w:rsid w:val="1D184A7F"/>
    <w:rsid w:val="1D185917"/>
    <w:rsid w:val="1D1A76AB"/>
    <w:rsid w:val="1D1C3424"/>
    <w:rsid w:val="1D1D0F4A"/>
    <w:rsid w:val="1D1D4A80"/>
    <w:rsid w:val="1D1E4118"/>
    <w:rsid w:val="1D2346AD"/>
    <w:rsid w:val="1D2413D7"/>
    <w:rsid w:val="1D250E6F"/>
    <w:rsid w:val="1D2624F4"/>
    <w:rsid w:val="1D282738"/>
    <w:rsid w:val="1D2C1E5C"/>
    <w:rsid w:val="1D2D5631"/>
    <w:rsid w:val="1D2F4447"/>
    <w:rsid w:val="1D314361"/>
    <w:rsid w:val="1D31734C"/>
    <w:rsid w:val="1D32228C"/>
    <w:rsid w:val="1D322C47"/>
    <w:rsid w:val="1D350989"/>
    <w:rsid w:val="1D3544E5"/>
    <w:rsid w:val="1D360481"/>
    <w:rsid w:val="1D374356"/>
    <w:rsid w:val="1D383FD6"/>
    <w:rsid w:val="1D385D84"/>
    <w:rsid w:val="1D3A5A7A"/>
    <w:rsid w:val="1D3C1D18"/>
    <w:rsid w:val="1D3C79E6"/>
    <w:rsid w:val="1D3E1AFE"/>
    <w:rsid w:val="1D406901"/>
    <w:rsid w:val="1D441819"/>
    <w:rsid w:val="1D465F04"/>
    <w:rsid w:val="1D46666D"/>
    <w:rsid w:val="1D4666F2"/>
    <w:rsid w:val="1D473AE2"/>
    <w:rsid w:val="1D4754C2"/>
    <w:rsid w:val="1D477E44"/>
    <w:rsid w:val="1D4B1F5B"/>
    <w:rsid w:val="1D4C1D55"/>
    <w:rsid w:val="1D4D7A81"/>
    <w:rsid w:val="1D507571"/>
    <w:rsid w:val="1D521005"/>
    <w:rsid w:val="1D525097"/>
    <w:rsid w:val="1D531643"/>
    <w:rsid w:val="1D544CCF"/>
    <w:rsid w:val="1D547061"/>
    <w:rsid w:val="1D556162"/>
    <w:rsid w:val="1D570900"/>
    <w:rsid w:val="1D573933"/>
    <w:rsid w:val="1D58544C"/>
    <w:rsid w:val="1D595A4A"/>
    <w:rsid w:val="1D605915"/>
    <w:rsid w:val="1D61177E"/>
    <w:rsid w:val="1D64247C"/>
    <w:rsid w:val="1D660B43"/>
    <w:rsid w:val="1D6628F1"/>
    <w:rsid w:val="1D666D95"/>
    <w:rsid w:val="1D69418F"/>
    <w:rsid w:val="1D6B43AB"/>
    <w:rsid w:val="1D6C357F"/>
    <w:rsid w:val="1D6D0123"/>
    <w:rsid w:val="1D6D3C7F"/>
    <w:rsid w:val="1D6F19B8"/>
    <w:rsid w:val="1D700588"/>
    <w:rsid w:val="1D72568A"/>
    <w:rsid w:val="1D7274E7"/>
    <w:rsid w:val="1D750D86"/>
    <w:rsid w:val="1D756FD8"/>
    <w:rsid w:val="1D76522A"/>
    <w:rsid w:val="1D765FA0"/>
    <w:rsid w:val="1D7700B0"/>
    <w:rsid w:val="1D77549B"/>
    <w:rsid w:val="1D783A3E"/>
    <w:rsid w:val="1D790876"/>
    <w:rsid w:val="1D7A3E1C"/>
    <w:rsid w:val="1D7B7E7D"/>
    <w:rsid w:val="1D7D3EDE"/>
    <w:rsid w:val="1D7E30FD"/>
    <w:rsid w:val="1D7F7B5E"/>
    <w:rsid w:val="1D81772B"/>
    <w:rsid w:val="1D820616"/>
    <w:rsid w:val="1D8316F5"/>
    <w:rsid w:val="1D835ABE"/>
    <w:rsid w:val="1D840FC9"/>
    <w:rsid w:val="1D842E65"/>
    <w:rsid w:val="1D84721B"/>
    <w:rsid w:val="1D852E89"/>
    <w:rsid w:val="1D862F93"/>
    <w:rsid w:val="1D8666EF"/>
    <w:rsid w:val="1D876420"/>
    <w:rsid w:val="1D8827F2"/>
    <w:rsid w:val="1D884F5D"/>
    <w:rsid w:val="1D890952"/>
    <w:rsid w:val="1D8A2A83"/>
    <w:rsid w:val="1D8A4831"/>
    <w:rsid w:val="1D8B05A9"/>
    <w:rsid w:val="1D8B2357"/>
    <w:rsid w:val="1D8B4DA1"/>
    <w:rsid w:val="1D8D4321"/>
    <w:rsid w:val="1D8E3BF5"/>
    <w:rsid w:val="1D910B01"/>
    <w:rsid w:val="1D9236E6"/>
    <w:rsid w:val="1D927673"/>
    <w:rsid w:val="1D936080"/>
    <w:rsid w:val="1D9413DD"/>
    <w:rsid w:val="1D943902"/>
    <w:rsid w:val="1D9456B0"/>
    <w:rsid w:val="1D954F84"/>
    <w:rsid w:val="1D956DE8"/>
    <w:rsid w:val="1D9734F7"/>
    <w:rsid w:val="1D977656"/>
    <w:rsid w:val="1D9B0A2A"/>
    <w:rsid w:val="1D9B6A3E"/>
    <w:rsid w:val="1D9C27B6"/>
    <w:rsid w:val="1D9C4564"/>
    <w:rsid w:val="1D9C4E32"/>
    <w:rsid w:val="1D9C5508"/>
    <w:rsid w:val="1D9C6312"/>
    <w:rsid w:val="1D9E3B64"/>
    <w:rsid w:val="1DA125C3"/>
    <w:rsid w:val="1DA132D9"/>
    <w:rsid w:val="1DA212AA"/>
    <w:rsid w:val="1DA43327"/>
    <w:rsid w:val="1DA43419"/>
    <w:rsid w:val="1DA653E3"/>
    <w:rsid w:val="1DA67191"/>
    <w:rsid w:val="1DAA2BD1"/>
    <w:rsid w:val="1DAA6527"/>
    <w:rsid w:val="1DAF4298"/>
    <w:rsid w:val="1DAF6046"/>
    <w:rsid w:val="1DB04050"/>
    <w:rsid w:val="1DB0751F"/>
    <w:rsid w:val="1DB47B00"/>
    <w:rsid w:val="1DB51D77"/>
    <w:rsid w:val="1DB573D4"/>
    <w:rsid w:val="1DB63878"/>
    <w:rsid w:val="1DB655A2"/>
    <w:rsid w:val="1DB83A1E"/>
    <w:rsid w:val="1DB93368"/>
    <w:rsid w:val="1DBA7D1E"/>
    <w:rsid w:val="1DBB05FE"/>
    <w:rsid w:val="1DBC66D4"/>
    <w:rsid w:val="1DBD130F"/>
    <w:rsid w:val="1DC35F95"/>
    <w:rsid w:val="1DC45F0B"/>
    <w:rsid w:val="1DC57B03"/>
    <w:rsid w:val="1DC67833"/>
    <w:rsid w:val="1DC75A85"/>
    <w:rsid w:val="1DC86484"/>
    <w:rsid w:val="1DC87107"/>
    <w:rsid w:val="1DCC1FFE"/>
    <w:rsid w:val="1DCD0BC2"/>
    <w:rsid w:val="1DD121FC"/>
    <w:rsid w:val="1DD261D8"/>
    <w:rsid w:val="1DD27F86"/>
    <w:rsid w:val="1DD3481C"/>
    <w:rsid w:val="1DD45AAC"/>
    <w:rsid w:val="1DD737EE"/>
    <w:rsid w:val="1DD81FE2"/>
    <w:rsid w:val="1DD84D2C"/>
    <w:rsid w:val="1DDA43AF"/>
    <w:rsid w:val="1DDE2DCF"/>
    <w:rsid w:val="1DDE4AF1"/>
    <w:rsid w:val="1DDE4B7D"/>
    <w:rsid w:val="1DDE692B"/>
    <w:rsid w:val="1DE00795"/>
    <w:rsid w:val="1DE02FCA"/>
    <w:rsid w:val="1DE04E87"/>
    <w:rsid w:val="1DE101C9"/>
    <w:rsid w:val="1DE303E5"/>
    <w:rsid w:val="1DE3492D"/>
    <w:rsid w:val="1DE5223E"/>
    <w:rsid w:val="1DE5415D"/>
    <w:rsid w:val="1DE55F0B"/>
    <w:rsid w:val="1DE74591"/>
    <w:rsid w:val="1DE76912"/>
    <w:rsid w:val="1DE81558"/>
    <w:rsid w:val="1DE84488"/>
    <w:rsid w:val="1DEB1048"/>
    <w:rsid w:val="1DED6B6E"/>
    <w:rsid w:val="1DEF6D8A"/>
    <w:rsid w:val="1DF148B0"/>
    <w:rsid w:val="1DF24184"/>
    <w:rsid w:val="1DF3687A"/>
    <w:rsid w:val="1DF42C49"/>
    <w:rsid w:val="1DF4614E"/>
    <w:rsid w:val="1DF60118"/>
    <w:rsid w:val="1DF61502"/>
    <w:rsid w:val="1DF779ED"/>
    <w:rsid w:val="1DFA48C1"/>
    <w:rsid w:val="1DFB50CA"/>
    <w:rsid w:val="1DFC4666"/>
    <w:rsid w:val="1DFC4F05"/>
    <w:rsid w:val="1DFE6FCD"/>
    <w:rsid w:val="1DFF0DB3"/>
    <w:rsid w:val="1E021B0F"/>
    <w:rsid w:val="1E026ABD"/>
    <w:rsid w:val="1E032835"/>
    <w:rsid w:val="1E046056"/>
    <w:rsid w:val="1E047C52"/>
    <w:rsid w:val="1E081BFA"/>
    <w:rsid w:val="1E0A3BC4"/>
    <w:rsid w:val="1E0C3498"/>
    <w:rsid w:val="1E0D3A73"/>
    <w:rsid w:val="1E0F36AA"/>
    <w:rsid w:val="1E114F52"/>
    <w:rsid w:val="1E12625F"/>
    <w:rsid w:val="1E1265D5"/>
    <w:rsid w:val="1E1467F1"/>
    <w:rsid w:val="1E1556CA"/>
    <w:rsid w:val="1E17766E"/>
    <w:rsid w:val="1E195BB5"/>
    <w:rsid w:val="1E197963"/>
    <w:rsid w:val="1E1B192D"/>
    <w:rsid w:val="1E1B44E3"/>
    <w:rsid w:val="1E1D1ADC"/>
    <w:rsid w:val="1E1D38F7"/>
    <w:rsid w:val="1E1D46AD"/>
    <w:rsid w:val="1E1E31CB"/>
    <w:rsid w:val="1E1F070E"/>
    <w:rsid w:val="1E1F23E0"/>
    <w:rsid w:val="1E200CF1"/>
    <w:rsid w:val="1E20217C"/>
    <w:rsid w:val="1E2445EE"/>
    <w:rsid w:val="1E276524"/>
    <w:rsid w:val="1E28404A"/>
    <w:rsid w:val="1E2A6014"/>
    <w:rsid w:val="1E2A7DC2"/>
    <w:rsid w:val="1E2B7E0D"/>
    <w:rsid w:val="1E2C58E8"/>
    <w:rsid w:val="1E2D154A"/>
    <w:rsid w:val="1E2D340E"/>
    <w:rsid w:val="1E2D6EA0"/>
    <w:rsid w:val="1E2E46BF"/>
    <w:rsid w:val="1E2F2AC3"/>
    <w:rsid w:val="1E2F53D8"/>
    <w:rsid w:val="1E311151"/>
    <w:rsid w:val="1E320A25"/>
    <w:rsid w:val="1E324D9F"/>
    <w:rsid w:val="1E325443"/>
    <w:rsid w:val="1E326C77"/>
    <w:rsid w:val="1E327711"/>
    <w:rsid w:val="1E332A44"/>
    <w:rsid w:val="1E3429EF"/>
    <w:rsid w:val="1E3561A7"/>
    <w:rsid w:val="1E366767"/>
    <w:rsid w:val="1E3746FA"/>
    <w:rsid w:val="1E380731"/>
    <w:rsid w:val="1E397FDB"/>
    <w:rsid w:val="1E3C62D7"/>
    <w:rsid w:val="1E3D10C6"/>
    <w:rsid w:val="1E3D60DD"/>
    <w:rsid w:val="1E3E4729"/>
    <w:rsid w:val="1E406F8C"/>
    <w:rsid w:val="1E407A47"/>
    <w:rsid w:val="1E4337F7"/>
    <w:rsid w:val="1E466713"/>
    <w:rsid w:val="1E470974"/>
    <w:rsid w:val="1E4772E4"/>
    <w:rsid w:val="1E48649A"/>
    <w:rsid w:val="1E490D43"/>
    <w:rsid w:val="1E4A2212"/>
    <w:rsid w:val="1E4B75AE"/>
    <w:rsid w:val="1E4C001E"/>
    <w:rsid w:val="1E4C7947"/>
    <w:rsid w:val="1E4D585F"/>
    <w:rsid w:val="1E4D6B9A"/>
    <w:rsid w:val="1E4D7403"/>
    <w:rsid w:val="1E52580A"/>
    <w:rsid w:val="1E543091"/>
    <w:rsid w:val="1E562965"/>
    <w:rsid w:val="1E58492F"/>
    <w:rsid w:val="1E5866DD"/>
    <w:rsid w:val="1E5921E9"/>
    <w:rsid w:val="1E5A22DA"/>
    <w:rsid w:val="1E5B16E3"/>
    <w:rsid w:val="1E5B1DB9"/>
    <w:rsid w:val="1E5B61CE"/>
    <w:rsid w:val="1E5C0B9E"/>
    <w:rsid w:val="1E5C6286"/>
    <w:rsid w:val="1E5E65D5"/>
    <w:rsid w:val="1E5F6410"/>
    <w:rsid w:val="1E6334E5"/>
    <w:rsid w:val="1E635082"/>
    <w:rsid w:val="1E636E30"/>
    <w:rsid w:val="1E641526"/>
    <w:rsid w:val="1E652BA8"/>
    <w:rsid w:val="1E65704C"/>
    <w:rsid w:val="1E675F3A"/>
    <w:rsid w:val="1E6879CF"/>
    <w:rsid w:val="1E69302B"/>
    <w:rsid w:val="1E6A5E28"/>
    <w:rsid w:val="1E6A657E"/>
    <w:rsid w:val="1E6C0B3B"/>
    <w:rsid w:val="1E6C3F37"/>
    <w:rsid w:val="1E6C55D3"/>
    <w:rsid w:val="1E6E4153"/>
    <w:rsid w:val="1E707ECB"/>
    <w:rsid w:val="1E71154D"/>
    <w:rsid w:val="1E71543A"/>
    <w:rsid w:val="1E740D90"/>
    <w:rsid w:val="1E74103D"/>
    <w:rsid w:val="1E757F6E"/>
    <w:rsid w:val="1E763A3D"/>
    <w:rsid w:val="1E766B63"/>
    <w:rsid w:val="1E780F3D"/>
    <w:rsid w:val="1E7B23CC"/>
    <w:rsid w:val="1E7B6870"/>
    <w:rsid w:val="1E7D4396"/>
    <w:rsid w:val="1E7D6558"/>
    <w:rsid w:val="1E7F2B3E"/>
    <w:rsid w:val="1E805C34"/>
    <w:rsid w:val="1E8302ED"/>
    <w:rsid w:val="1E845724"/>
    <w:rsid w:val="1E85149C"/>
    <w:rsid w:val="1E852147"/>
    <w:rsid w:val="1E8548A9"/>
    <w:rsid w:val="1E870D71"/>
    <w:rsid w:val="1E8868C1"/>
    <w:rsid w:val="1E890F8D"/>
    <w:rsid w:val="1E8A0861"/>
    <w:rsid w:val="1E8A6AB3"/>
    <w:rsid w:val="1E8C282B"/>
    <w:rsid w:val="1E8C7FBE"/>
    <w:rsid w:val="1E8E3499"/>
    <w:rsid w:val="1E8F7772"/>
    <w:rsid w:val="1E90231B"/>
    <w:rsid w:val="1E910688"/>
    <w:rsid w:val="1E934ADA"/>
    <w:rsid w:val="1E943D2D"/>
    <w:rsid w:val="1E9670FF"/>
    <w:rsid w:val="1E9B4F56"/>
    <w:rsid w:val="1E9C249C"/>
    <w:rsid w:val="1E9D2342"/>
    <w:rsid w:val="1E9D24D1"/>
    <w:rsid w:val="1E9E0462"/>
    <w:rsid w:val="1E9E77C7"/>
    <w:rsid w:val="1EA01E32"/>
    <w:rsid w:val="1EA02D82"/>
    <w:rsid w:val="1EA05AFE"/>
    <w:rsid w:val="1EA27958"/>
    <w:rsid w:val="1EA32E44"/>
    <w:rsid w:val="1EA336D1"/>
    <w:rsid w:val="1EA35913"/>
    <w:rsid w:val="1EA41923"/>
    <w:rsid w:val="1EA442D4"/>
    <w:rsid w:val="1EA5569B"/>
    <w:rsid w:val="1EA56F46"/>
    <w:rsid w:val="1EA71278"/>
    <w:rsid w:val="1EA87C97"/>
    <w:rsid w:val="1EA9518B"/>
    <w:rsid w:val="1EA96F39"/>
    <w:rsid w:val="1EAB0F00"/>
    <w:rsid w:val="1EB03145"/>
    <w:rsid w:val="1EB06519"/>
    <w:rsid w:val="1EB11053"/>
    <w:rsid w:val="1EB20AA0"/>
    <w:rsid w:val="1EB22928"/>
    <w:rsid w:val="1EB342A2"/>
    <w:rsid w:val="1EB4550F"/>
    <w:rsid w:val="1EB4768C"/>
    <w:rsid w:val="1EB51D82"/>
    <w:rsid w:val="1EB57F80"/>
    <w:rsid w:val="1EB71E86"/>
    <w:rsid w:val="1EB8717C"/>
    <w:rsid w:val="1EBA2EF4"/>
    <w:rsid w:val="1EBB0A1A"/>
    <w:rsid w:val="1EBB4EBE"/>
    <w:rsid w:val="1EBC255B"/>
    <w:rsid w:val="1EBD29E4"/>
    <w:rsid w:val="1EBD399D"/>
    <w:rsid w:val="1EBE2C17"/>
    <w:rsid w:val="1EC02505"/>
    <w:rsid w:val="1EC11295"/>
    <w:rsid w:val="1EC1196B"/>
    <w:rsid w:val="1EC17BE7"/>
    <w:rsid w:val="1EC26A6C"/>
    <w:rsid w:val="1EC30550"/>
    <w:rsid w:val="1EC52010"/>
    <w:rsid w:val="1EC73863"/>
    <w:rsid w:val="1EC975DB"/>
    <w:rsid w:val="1ECC2C66"/>
    <w:rsid w:val="1ECC6AB2"/>
    <w:rsid w:val="1ECE074D"/>
    <w:rsid w:val="1ECE699F"/>
    <w:rsid w:val="1ED03DDD"/>
    <w:rsid w:val="1ED06BCF"/>
    <w:rsid w:val="1ED14A3C"/>
    <w:rsid w:val="1ED156E4"/>
    <w:rsid w:val="1ED57074"/>
    <w:rsid w:val="1ED61CF8"/>
    <w:rsid w:val="1ED81ADD"/>
    <w:rsid w:val="1ED85A70"/>
    <w:rsid w:val="1ED86D4C"/>
    <w:rsid w:val="1EDA5344"/>
    <w:rsid w:val="1EDC7DA8"/>
    <w:rsid w:val="1EDD6E46"/>
    <w:rsid w:val="1EDE00FA"/>
    <w:rsid w:val="1EDE6278"/>
    <w:rsid w:val="1EDF0BAD"/>
    <w:rsid w:val="1EE116A5"/>
    <w:rsid w:val="1EE12179"/>
    <w:rsid w:val="1EE12B77"/>
    <w:rsid w:val="1EE1317E"/>
    <w:rsid w:val="1EE24ED2"/>
    <w:rsid w:val="1EE64087"/>
    <w:rsid w:val="1EE700E8"/>
    <w:rsid w:val="1EEA12FF"/>
    <w:rsid w:val="1EEB532C"/>
    <w:rsid w:val="1EEC1102"/>
    <w:rsid w:val="1EEC7EF9"/>
    <w:rsid w:val="1EEF687A"/>
    <w:rsid w:val="1EF02DBA"/>
    <w:rsid w:val="1EF07D0A"/>
    <w:rsid w:val="1EF108E0"/>
    <w:rsid w:val="1EF26B32"/>
    <w:rsid w:val="1EF328AA"/>
    <w:rsid w:val="1EF71B70"/>
    <w:rsid w:val="1EF87EC0"/>
    <w:rsid w:val="1EFA1543"/>
    <w:rsid w:val="1EFB350D"/>
    <w:rsid w:val="1EFC175F"/>
    <w:rsid w:val="1EFD1033"/>
    <w:rsid w:val="1EFE16AB"/>
    <w:rsid w:val="1EFF4DAB"/>
    <w:rsid w:val="1EFF6370"/>
    <w:rsid w:val="1F016D75"/>
    <w:rsid w:val="1F082731"/>
    <w:rsid w:val="1F083476"/>
    <w:rsid w:val="1F084B68"/>
    <w:rsid w:val="1F0A711D"/>
    <w:rsid w:val="1F0B7BF4"/>
    <w:rsid w:val="1F1072F4"/>
    <w:rsid w:val="1F112126"/>
    <w:rsid w:val="1F1151C2"/>
    <w:rsid w:val="1F117716"/>
    <w:rsid w:val="1F122D30"/>
    <w:rsid w:val="1F132604"/>
    <w:rsid w:val="1F143E50"/>
    <w:rsid w:val="1F1452A9"/>
    <w:rsid w:val="1F152820"/>
    <w:rsid w:val="1F1620F4"/>
    <w:rsid w:val="1F177349"/>
    <w:rsid w:val="1F182311"/>
    <w:rsid w:val="1F1A1BE5"/>
    <w:rsid w:val="1F1A3844"/>
    <w:rsid w:val="1F1A7A1E"/>
    <w:rsid w:val="1F1A7E37"/>
    <w:rsid w:val="1F1B770B"/>
    <w:rsid w:val="1F1C00A9"/>
    <w:rsid w:val="1F1E01B7"/>
    <w:rsid w:val="1F1E5314"/>
    <w:rsid w:val="1F1F71FB"/>
    <w:rsid w:val="1F2018E0"/>
    <w:rsid w:val="1F2056A8"/>
    <w:rsid w:val="1F240CB5"/>
    <w:rsid w:val="1F2533E2"/>
    <w:rsid w:val="1F253AB8"/>
    <w:rsid w:val="1F2541AC"/>
    <w:rsid w:val="1F264A2D"/>
    <w:rsid w:val="1F2667DB"/>
    <w:rsid w:val="1F282554"/>
    <w:rsid w:val="1F29007A"/>
    <w:rsid w:val="1F2945ED"/>
    <w:rsid w:val="1F2A132B"/>
    <w:rsid w:val="1F2C1918"/>
    <w:rsid w:val="1F2C580E"/>
    <w:rsid w:val="1F2D7B6A"/>
    <w:rsid w:val="1F301408"/>
    <w:rsid w:val="1F302E3F"/>
    <w:rsid w:val="1F31662D"/>
    <w:rsid w:val="1F325180"/>
    <w:rsid w:val="1F3454E9"/>
    <w:rsid w:val="1F3548F1"/>
    <w:rsid w:val="1F356A1F"/>
    <w:rsid w:val="1F3678CE"/>
    <w:rsid w:val="1F371D6C"/>
    <w:rsid w:val="1F374545"/>
    <w:rsid w:val="1F3802BD"/>
    <w:rsid w:val="1F3832F9"/>
    <w:rsid w:val="1F386297"/>
    <w:rsid w:val="1F3A0E20"/>
    <w:rsid w:val="1F3C1B5B"/>
    <w:rsid w:val="1F3D1928"/>
    <w:rsid w:val="1F3D3B25"/>
    <w:rsid w:val="1F3D58D3"/>
    <w:rsid w:val="1F3F789D"/>
    <w:rsid w:val="1F4060C5"/>
    <w:rsid w:val="1F4149E1"/>
    <w:rsid w:val="1F4153C3"/>
    <w:rsid w:val="1F420707"/>
    <w:rsid w:val="1F435D1C"/>
    <w:rsid w:val="1F444EB4"/>
    <w:rsid w:val="1F45009B"/>
    <w:rsid w:val="1F460FEA"/>
    <w:rsid w:val="1F481D86"/>
    <w:rsid w:val="1F4924CA"/>
    <w:rsid w:val="1F4B71D4"/>
    <w:rsid w:val="1F501AAA"/>
    <w:rsid w:val="1F505606"/>
    <w:rsid w:val="1F52137F"/>
    <w:rsid w:val="1F5305DE"/>
    <w:rsid w:val="1F55345D"/>
    <w:rsid w:val="1F572A0C"/>
    <w:rsid w:val="1F576995"/>
    <w:rsid w:val="1F5823ED"/>
    <w:rsid w:val="1F5943A9"/>
    <w:rsid w:val="1F596413"/>
    <w:rsid w:val="1F5A44D3"/>
    <w:rsid w:val="1F5A6485"/>
    <w:rsid w:val="1F5A6CC9"/>
    <w:rsid w:val="1F5C21FD"/>
    <w:rsid w:val="1F5C6CE3"/>
    <w:rsid w:val="1F5E3177"/>
    <w:rsid w:val="1F60301D"/>
    <w:rsid w:val="1F615A66"/>
    <w:rsid w:val="1F617814"/>
    <w:rsid w:val="1F62545B"/>
    <w:rsid w:val="1F625EE4"/>
    <w:rsid w:val="1F63024C"/>
    <w:rsid w:val="1F631786"/>
    <w:rsid w:val="1F642E60"/>
    <w:rsid w:val="1F65551D"/>
    <w:rsid w:val="1F65724C"/>
    <w:rsid w:val="1F672A94"/>
    <w:rsid w:val="1F686DF4"/>
    <w:rsid w:val="1F692F74"/>
    <w:rsid w:val="1F69532E"/>
    <w:rsid w:val="1F6966C8"/>
    <w:rsid w:val="1F6A3BED"/>
    <w:rsid w:val="1F6C567D"/>
    <w:rsid w:val="1F6E3CDF"/>
    <w:rsid w:val="1F6F5F6D"/>
    <w:rsid w:val="1F705CA9"/>
    <w:rsid w:val="1F707A57"/>
    <w:rsid w:val="1F72557D"/>
    <w:rsid w:val="1F75506D"/>
    <w:rsid w:val="1F770DE5"/>
    <w:rsid w:val="1F78690B"/>
    <w:rsid w:val="1F7A08D5"/>
    <w:rsid w:val="1F7D13AE"/>
    <w:rsid w:val="1F7E65A8"/>
    <w:rsid w:val="1F802125"/>
    <w:rsid w:val="1F817EB6"/>
    <w:rsid w:val="1F843502"/>
    <w:rsid w:val="1F845C8A"/>
    <w:rsid w:val="1F864856"/>
    <w:rsid w:val="1F884DA0"/>
    <w:rsid w:val="1F896D6A"/>
    <w:rsid w:val="1F8A4FBC"/>
    <w:rsid w:val="1F8B3EF6"/>
    <w:rsid w:val="1F8B4667"/>
    <w:rsid w:val="1F8C28BE"/>
    <w:rsid w:val="1F8E612F"/>
    <w:rsid w:val="1F903C55"/>
    <w:rsid w:val="1F933745"/>
    <w:rsid w:val="1F93764A"/>
    <w:rsid w:val="1F95570F"/>
    <w:rsid w:val="1F9574BD"/>
    <w:rsid w:val="1F971487"/>
    <w:rsid w:val="1F977EBF"/>
    <w:rsid w:val="1F9951FF"/>
    <w:rsid w:val="1F9957E4"/>
    <w:rsid w:val="1F9A0F77"/>
    <w:rsid w:val="1F9A2D26"/>
    <w:rsid w:val="1F9C6A9E"/>
    <w:rsid w:val="1F9F033C"/>
    <w:rsid w:val="1FA07B4D"/>
    <w:rsid w:val="1FA31BDA"/>
    <w:rsid w:val="1FA616CA"/>
    <w:rsid w:val="1FA85442"/>
    <w:rsid w:val="1FA97357"/>
    <w:rsid w:val="1FAA1080"/>
    <w:rsid w:val="1FAA1CAD"/>
    <w:rsid w:val="1FAB0A8F"/>
    <w:rsid w:val="1FAC0CC4"/>
    <w:rsid w:val="1FAD5008"/>
    <w:rsid w:val="1FB5190D"/>
    <w:rsid w:val="1FB578D4"/>
    <w:rsid w:val="1FB738D7"/>
    <w:rsid w:val="1FB75686"/>
    <w:rsid w:val="1FB76616"/>
    <w:rsid w:val="1FB86352"/>
    <w:rsid w:val="1FB913FE"/>
    <w:rsid w:val="1FBC4A4A"/>
    <w:rsid w:val="1FBD1172"/>
    <w:rsid w:val="1FBD7A77"/>
    <w:rsid w:val="1FBE07C2"/>
    <w:rsid w:val="1FC049E7"/>
    <w:rsid w:val="1FC16504"/>
    <w:rsid w:val="1FC25E68"/>
    <w:rsid w:val="1FC35F39"/>
    <w:rsid w:val="1FC413E9"/>
    <w:rsid w:val="1FC55448"/>
    <w:rsid w:val="1FC555DF"/>
    <w:rsid w:val="1FC61D6D"/>
    <w:rsid w:val="1FC6467C"/>
    <w:rsid w:val="1FC731F9"/>
    <w:rsid w:val="1FC73A85"/>
    <w:rsid w:val="1FC87893"/>
    <w:rsid w:val="1FCA1976"/>
    <w:rsid w:val="1FCB1131"/>
    <w:rsid w:val="1FCB2EDF"/>
    <w:rsid w:val="1FCB46CB"/>
    <w:rsid w:val="1FCD1950"/>
    <w:rsid w:val="1FCD1A2C"/>
    <w:rsid w:val="1FCD30FB"/>
    <w:rsid w:val="1FCD4EA9"/>
    <w:rsid w:val="1FCD6C57"/>
    <w:rsid w:val="1FCE047B"/>
    <w:rsid w:val="1FCF1E31"/>
    <w:rsid w:val="1FCF567D"/>
    <w:rsid w:val="1FCF6E73"/>
    <w:rsid w:val="1FD017BB"/>
    <w:rsid w:val="1FD4229D"/>
    <w:rsid w:val="1FD44489"/>
    <w:rsid w:val="1FD4700F"/>
    <w:rsid w:val="1FD51B3B"/>
    <w:rsid w:val="1FD61FB0"/>
    <w:rsid w:val="1FD901A6"/>
    <w:rsid w:val="1FD91AA0"/>
    <w:rsid w:val="1FD941DA"/>
    <w:rsid w:val="1FDA1E7D"/>
    <w:rsid w:val="1FDC45AE"/>
    <w:rsid w:val="1FDD6ADF"/>
    <w:rsid w:val="1FDE2C12"/>
    <w:rsid w:val="1FDE3C53"/>
    <w:rsid w:val="1FDF698A"/>
    <w:rsid w:val="1FE01982"/>
    <w:rsid w:val="1FE027E9"/>
    <w:rsid w:val="1FE12599"/>
    <w:rsid w:val="1FE126E5"/>
    <w:rsid w:val="1FE12702"/>
    <w:rsid w:val="1FE21B57"/>
    <w:rsid w:val="1FE223E3"/>
    <w:rsid w:val="1FE27D80"/>
    <w:rsid w:val="1FE30229"/>
    <w:rsid w:val="1FE467EC"/>
    <w:rsid w:val="1FE65F6B"/>
    <w:rsid w:val="1FE741BD"/>
    <w:rsid w:val="1FED351D"/>
    <w:rsid w:val="1FED554B"/>
    <w:rsid w:val="1FEF3071"/>
    <w:rsid w:val="1FEF4E1F"/>
    <w:rsid w:val="1FF13E14"/>
    <w:rsid w:val="1FF22EB1"/>
    <w:rsid w:val="1FF438D6"/>
    <w:rsid w:val="1FF53BA1"/>
    <w:rsid w:val="1FF94421"/>
    <w:rsid w:val="1FF95C9E"/>
    <w:rsid w:val="1FF97A4C"/>
    <w:rsid w:val="1FFB37C4"/>
    <w:rsid w:val="1FFB7497"/>
    <w:rsid w:val="1FFE5062"/>
    <w:rsid w:val="1FFF066C"/>
    <w:rsid w:val="2000023C"/>
    <w:rsid w:val="2000527E"/>
    <w:rsid w:val="20012DA5"/>
    <w:rsid w:val="20014B53"/>
    <w:rsid w:val="200343ED"/>
    <w:rsid w:val="200547B4"/>
    <w:rsid w:val="20084133"/>
    <w:rsid w:val="20096BEE"/>
    <w:rsid w:val="200A7FE2"/>
    <w:rsid w:val="200C59D1"/>
    <w:rsid w:val="200D34F7"/>
    <w:rsid w:val="200F54C2"/>
    <w:rsid w:val="20106F09"/>
    <w:rsid w:val="20142AD8"/>
    <w:rsid w:val="20182BD0"/>
    <w:rsid w:val="20191E9C"/>
    <w:rsid w:val="201B05B9"/>
    <w:rsid w:val="201C198C"/>
    <w:rsid w:val="201C5FC0"/>
    <w:rsid w:val="201D33A1"/>
    <w:rsid w:val="201E3957"/>
    <w:rsid w:val="20205DC0"/>
    <w:rsid w:val="20210D51"/>
    <w:rsid w:val="20213559"/>
    <w:rsid w:val="20220CDA"/>
    <w:rsid w:val="202251F5"/>
    <w:rsid w:val="202252CF"/>
    <w:rsid w:val="2024673D"/>
    <w:rsid w:val="202525D4"/>
    <w:rsid w:val="20256A93"/>
    <w:rsid w:val="20257507"/>
    <w:rsid w:val="202A39D1"/>
    <w:rsid w:val="202A5E57"/>
    <w:rsid w:val="202B1BD0"/>
    <w:rsid w:val="202D1DEC"/>
    <w:rsid w:val="202D27FD"/>
    <w:rsid w:val="202D32CC"/>
    <w:rsid w:val="202D3B9A"/>
    <w:rsid w:val="20310CA7"/>
    <w:rsid w:val="20315438"/>
    <w:rsid w:val="203171E6"/>
    <w:rsid w:val="20320E4F"/>
    <w:rsid w:val="2033053A"/>
    <w:rsid w:val="20344F28"/>
    <w:rsid w:val="20353C0C"/>
    <w:rsid w:val="20362336"/>
    <w:rsid w:val="203942EC"/>
    <w:rsid w:val="203C020F"/>
    <w:rsid w:val="203E1903"/>
    <w:rsid w:val="203E7B55"/>
    <w:rsid w:val="203F75D4"/>
    <w:rsid w:val="204038CD"/>
    <w:rsid w:val="2040567B"/>
    <w:rsid w:val="204333BD"/>
    <w:rsid w:val="20444E4F"/>
    <w:rsid w:val="20445A53"/>
    <w:rsid w:val="20450EE3"/>
    <w:rsid w:val="20457135"/>
    <w:rsid w:val="204903BE"/>
    <w:rsid w:val="204B1492"/>
    <w:rsid w:val="204C04C4"/>
    <w:rsid w:val="204C302D"/>
    <w:rsid w:val="204C4020"/>
    <w:rsid w:val="204D642B"/>
    <w:rsid w:val="204F1D62"/>
    <w:rsid w:val="204F3B10"/>
    <w:rsid w:val="20523600"/>
    <w:rsid w:val="205253AE"/>
    <w:rsid w:val="20531A5F"/>
    <w:rsid w:val="205500A2"/>
    <w:rsid w:val="205729C2"/>
    <w:rsid w:val="20580C17"/>
    <w:rsid w:val="2058272B"/>
    <w:rsid w:val="20586E69"/>
    <w:rsid w:val="205904EB"/>
    <w:rsid w:val="2059673D"/>
    <w:rsid w:val="205B4440"/>
    <w:rsid w:val="205D622D"/>
    <w:rsid w:val="20601879"/>
    <w:rsid w:val="2061068B"/>
    <w:rsid w:val="20631369"/>
    <w:rsid w:val="20643AC7"/>
    <w:rsid w:val="20655AE5"/>
    <w:rsid w:val="2067271E"/>
    <w:rsid w:val="206A26F8"/>
    <w:rsid w:val="206C021E"/>
    <w:rsid w:val="206C6470"/>
    <w:rsid w:val="206D21E8"/>
    <w:rsid w:val="206E5E6C"/>
    <w:rsid w:val="20735A50"/>
    <w:rsid w:val="20743577"/>
    <w:rsid w:val="207606D2"/>
    <w:rsid w:val="207672EF"/>
    <w:rsid w:val="20784E15"/>
    <w:rsid w:val="207B7F4F"/>
    <w:rsid w:val="207C43F8"/>
    <w:rsid w:val="207D4E20"/>
    <w:rsid w:val="207F2647"/>
    <w:rsid w:val="2080016D"/>
    <w:rsid w:val="20823312"/>
    <w:rsid w:val="20860707"/>
    <w:rsid w:val="20864076"/>
    <w:rsid w:val="208732AA"/>
    <w:rsid w:val="20887022"/>
    <w:rsid w:val="20893CDB"/>
    <w:rsid w:val="208A2D9A"/>
    <w:rsid w:val="208C266E"/>
    <w:rsid w:val="208C549D"/>
    <w:rsid w:val="208D1B0D"/>
    <w:rsid w:val="208D41D2"/>
    <w:rsid w:val="208F56E9"/>
    <w:rsid w:val="20907867"/>
    <w:rsid w:val="209249D8"/>
    <w:rsid w:val="2096173F"/>
    <w:rsid w:val="20967111"/>
    <w:rsid w:val="209677A6"/>
    <w:rsid w:val="20983709"/>
    <w:rsid w:val="209854B7"/>
    <w:rsid w:val="209A6ABB"/>
    <w:rsid w:val="209B0B03"/>
    <w:rsid w:val="209D2ACD"/>
    <w:rsid w:val="209E05F3"/>
    <w:rsid w:val="209E7EB1"/>
    <w:rsid w:val="209F2AEB"/>
    <w:rsid w:val="20A01186"/>
    <w:rsid w:val="20A06C94"/>
    <w:rsid w:val="20A0736A"/>
    <w:rsid w:val="20A21E92"/>
    <w:rsid w:val="20A24F68"/>
    <w:rsid w:val="20A35C0A"/>
    <w:rsid w:val="20A51982"/>
    <w:rsid w:val="20A538E9"/>
    <w:rsid w:val="20A60562"/>
    <w:rsid w:val="20A756FA"/>
    <w:rsid w:val="20A8480D"/>
    <w:rsid w:val="20A91472"/>
    <w:rsid w:val="20A93B49"/>
    <w:rsid w:val="20AA6F98"/>
    <w:rsid w:val="20AB5EFF"/>
    <w:rsid w:val="20AC0F62"/>
    <w:rsid w:val="20AD0837"/>
    <w:rsid w:val="20AF1DF1"/>
    <w:rsid w:val="20B00A53"/>
    <w:rsid w:val="20B34AA7"/>
    <w:rsid w:val="20B55160"/>
    <w:rsid w:val="20B56069"/>
    <w:rsid w:val="20B94930"/>
    <w:rsid w:val="20B9542D"/>
    <w:rsid w:val="20B971DB"/>
    <w:rsid w:val="20BC32B1"/>
    <w:rsid w:val="20BC4690"/>
    <w:rsid w:val="20BD316F"/>
    <w:rsid w:val="20BE5BD1"/>
    <w:rsid w:val="20C01728"/>
    <w:rsid w:val="20C04A0E"/>
    <w:rsid w:val="20C0647E"/>
    <w:rsid w:val="20C16E58"/>
    <w:rsid w:val="20C23916"/>
    <w:rsid w:val="20C242E2"/>
    <w:rsid w:val="20C36BA3"/>
    <w:rsid w:val="20C77B4A"/>
    <w:rsid w:val="20C8127D"/>
    <w:rsid w:val="20C938C2"/>
    <w:rsid w:val="20C95670"/>
    <w:rsid w:val="20CC611C"/>
    <w:rsid w:val="20CC6275"/>
    <w:rsid w:val="20CE0ED9"/>
    <w:rsid w:val="20CE2C87"/>
    <w:rsid w:val="20CE56C6"/>
    <w:rsid w:val="20CF4C51"/>
    <w:rsid w:val="20CF69FF"/>
    <w:rsid w:val="20D02F9D"/>
    <w:rsid w:val="20D300A8"/>
    <w:rsid w:val="20D504B9"/>
    <w:rsid w:val="20D51287"/>
    <w:rsid w:val="20D652BD"/>
    <w:rsid w:val="20D65FDF"/>
    <w:rsid w:val="20D81D57"/>
    <w:rsid w:val="20D83820"/>
    <w:rsid w:val="20D90C8E"/>
    <w:rsid w:val="20D9162C"/>
    <w:rsid w:val="20D927D9"/>
    <w:rsid w:val="20D97ED6"/>
    <w:rsid w:val="20DA06E7"/>
    <w:rsid w:val="20DA787E"/>
    <w:rsid w:val="20DB1848"/>
    <w:rsid w:val="20DC6698"/>
    <w:rsid w:val="20DD09FE"/>
    <w:rsid w:val="20DD55C0"/>
    <w:rsid w:val="20E0733E"/>
    <w:rsid w:val="20E165FA"/>
    <w:rsid w:val="20E22BD6"/>
    <w:rsid w:val="20E24984"/>
    <w:rsid w:val="20E424AA"/>
    <w:rsid w:val="20E509CF"/>
    <w:rsid w:val="20E61BEC"/>
    <w:rsid w:val="20E71F9A"/>
    <w:rsid w:val="20E7310B"/>
    <w:rsid w:val="20E92B59"/>
    <w:rsid w:val="20E930B1"/>
    <w:rsid w:val="20EA6028"/>
    <w:rsid w:val="20EC135F"/>
    <w:rsid w:val="20ED3B94"/>
    <w:rsid w:val="20EF2BFD"/>
    <w:rsid w:val="20F16975"/>
    <w:rsid w:val="20F3093F"/>
    <w:rsid w:val="20F50871"/>
    <w:rsid w:val="20F50D5D"/>
    <w:rsid w:val="20F841A8"/>
    <w:rsid w:val="20FA1CCE"/>
    <w:rsid w:val="20FD356C"/>
    <w:rsid w:val="20FD531A"/>
    <w:rsid w:val="20FF72E4"/>
    <w:rsid w:val="21020B82"/>
    <w:rsid w:val="2106743D"/>
    <w:rsid w:val="21091F11"/>
    <w:rsid w:val="21093CBF"/>
    <w:rsid w:val="210A5A0F"/>
    <w:rsid w:val="210B4839"/>
    <w:rsid w:val="210D42C2"/>
    <w:rsid w:val="210E4769"/>
    <w:rsid w:val="210F1F02"/>
    <w:rsid w:val="210F504D"/>
    <w:rsid w:val="2110329F"/>
    <w:rsid w:val="21130FE1"/>
    <w:rsid w:val="21132D8F"/>
    <w:rsid w:val="21136497"/>
    <w:rsid w:val="21154B92"/>
    <w:rsid w:val="21154D5A"/>
    <w:rsid w:val="21162880"/>
    <w:rsid w:val="21163EA4"/>
    <w:rsid w:val="211663DC"/>
    <w:rsid w:val="2117376D"/>
    <w:rsid w:val="211865F8"/>
    <w:rsid w:val="21191420"/>
    <w:rsid w:val="211962B2"/>
    <w:rsid w:val="211A4903"/>
    <w:rsid w:val="211B1575"/>
    <w:rsid w:val="211C60E8"/>
    <w:rsid w:val="211F239D"/>
    <w:rsid w:val="21206390"/>
    <w:rsid w:val="212136FE"/>
    <w:rsid w:val="21222FD3"/>
    <w:rsid w:val="212576BE"/>
    <w:rsid w:val="21260D15"/>
    <w:rsid w:val="2126769F"/>
    <w:rsid w:val="212705E9"/>
    <w:rsid w:val="21272270"/>
    <w:rsid w:val="21272798"/>
    <w:rsid w:val="21293051"/>
    <w:rsid w:val="21297F52"/>
    <w:rsid w:val="21303941"/>
    <w:rsid w:val="2130749E"/>
    <w:rsid w:val="21307981"/>
    <w:rsid w:val="21321E93"/>
    <w:rsid w:val="213365D7"/>
    <w:rsid w:val="21350F58"/>
    <w:rsid w:val="213A031C"/>
    <w:rsid w:val="213A2DAE"/>
    <w:rsid w:val="213A3FEF"/>
    <w:rsid w:val="213B5E42"/>
    <w:rsid w:val="213C22E6"/>
    <w:rsid w:val="213D605E"/>
    <w:rsid w:val="213D7067"/>
    <w:rsid w:val="213F5933"/>
    <w:rsid w:val="214116AB"/>
    <w:rsid w:val="21417858"/>
    <w:rsid w:val="2144119B"/>
    <w:rsid w:val="21442F49"/>
    <w:rsid w:val="214473ED"/>
    <w:rsid w:val="214500DC"/>
    <w:rsid w:val="21466CC1"/>
    <w:rsid w:val="21470C8B"/>
    <w:rsid w:val="21490325"/>
    <w:rsid w:val="214974C9"/>
    <w:rsid w:val="214A7D74"/>
    <w:rsid w:val="214B4867"/>
    <w:rsid w:val="214C2027"/>
    <w:rsid w:val="214D4265"/>
    <w:rsid w:val="214D44F3"/>
    <w:rsid w:val="214E5B76"/>
    <w:rsid w:val="21507B40"/>
    <w:rsid w:val="21515666"/>
    <w:rsid w:val="215238B8"/>
    <w:rsid w:val="215517C5"/>
    <w:rsid w:val="21553BAC"/>
    <w:rsid w:val="21555156"/>
    <w:rsid w:val="21562C7C"/>
    <w:rsid w:val="21577B59"/>
    <w:rsid w:val="21582E98"/>
    <w:rsid w:val="215A09BE"/>
    <w:rsid w:val="215A39BD"/>
    <w:rsid w:val="215A6C10"/>
    <w:rsid w:val="215B2AEB"/>
    <w:rsid w:val="215C4736"/>
    <w:rsid w:val="215D225D"/>
    <w:rsid w:val="215D5AE0"/>
    <w:rsid w:val="2160144C"/>
    <w:rsid w:val="21601850"/>
    <w:rsid w:val="21635AC5"/>
    <w:rsid w:val="21642211"/>
    <w:rsid w:val="21674D4B"/>
    <w:rsid w:val="21675D4E"/>
    <w:rsid w:val="21676C37"/>
    <w:rsid w:val="216C3B10"/>
    <w:rsid w:val="216C7072"/>
    <w:rsid w:val="216D6944"/>
    <w:rsid w:val="216E5AC0"/>
    <w:rsid w:val="216E6218"/>
    <w:rsid w:val="217007B4"/>
    <w:rsid w:val="21715DC8"/>
    <w:rsid w:val="2173382E"/>
    <w:rsid w:val="21771570"/>
    <w:rsid w:val="2177331E"/>
    <w:rsid w:val="21780E44"/>
    <w:rsid w:val="217952E8"/>
    <w:rsid w:val="21796D94"/>
    <w:rsid w:val="217A696B"/>
    <w:rsid w:val="217D1886"/>
    <w:rsid w:val="217D645B"/>
    <w:rsid w:val="217F0425"/>
    <w:rsid w:val="218002A9"/>
    <w:rsid w:val="21837F15"/>
    <w:rsid w:val="218417FB"/>
    <w:rsid w:val="218565D3"/>
    <w:rsid w:val="21871088"/>
    <w:rsid w:val="2188552B"/>
    <w:rsid w:val="218C669E"/>
    <w:rsid w:val="218E0668"/>
    <w:rsid w:val="218E2416"/>
    <w:rsid w:val="218E5D4F"/>
    <w:rsid w:val="218E5F13"/>
    <w:rsid w:val="21902632"/>
    <w:rsid w:val="21941F7E"/>
    <w:rsid w:val="21946B2A"/>
    <w:rsid w:val="219519F6"/>
    <w:rsid w:val="219703D2"/>
    <w:rsid w:val="21975FE1"/>
    <w:rsid w:val="21983295"/>
    <w:rsid w:val="21985309"/>
    <w:rsid w:val="21997535"/>
    <w:rsid w:val="219A06D8"/>
    <w:rsid w:val="219B2DE6"/>
    <w:rsid w:val="21A12149"/>
    <w:rsid w:val="21A13955"/>
    <w:rsid w:val="21A70001"/>
    <w:rsid w:val="21A97250"/>
    <w:rsid w:val="21AA2257"/>
    <w:rsid w:val="21AB49A6"/>
    <w:rsid w:val="21AC09B8"/>
    <w:rsid w:val="21B0064E"/>
    <w:rsid w:val="21B06830"/>
    <w:rsid w:val="21B17E1E"/>
    <w:rsid w:val="21B207FA"/>
    <w:rsid w:val="21B26104"/>
    <w:rsid w:val="21B300CF"/>
    <w:rsid w:val="21B7468A"/>
    <w:rsid w:val="21B83EE0"/>
    <w:rsid w:val="21BA18CA"/>
    <w:rsid w:val="21BC51D5"/>
    <w:rsid w:val="21BD306C"/>
    <w:rsid w:val="21BD7D55"/>
    <w:rsid w:val="21BE2CFB"/>
    <w:rsid w:val="21BF0821"/>
    <w:rsid w:val="21C1030D"/>
    <w:rsid w:val="21C244AB"/>
    <w:rsid w:val="21C34059"/>
    <w:rsid w:val="21C40A86"/>
    <w:rsid w:val="21C4408A"/>
    <w:rsid w:val="21C603EE"/>
    <w:rsid w:val="21C61BB0"/>
    <w:rsid w:val="21C81DCC"/>
    <w:rsid w:val="21C82EB5"/>
    <w:rsid w:val="21C85928"/>
    <w:rsid w:val="21C97F2F"/>
    <w:rsid w:val="21CA721D"/>
    <w:rsid w:val="21CB3F90"/>
    <w:rsid w:val="21CD5F1C"/>
    <w:rsid w:val="21CD73E2"/>
    <w:rsid w:val="21CE6CB6"/>
    <w:rsid w:val="21D05231"/>
    <w:rsid w:val="21D249F9"/>
    <w:rsid w:val="21D42471"/>
    <w:rsid w:val="21D4251F"/>
    <w:rsid w:val="21D50045"/>
    <w:rsid w:val="21D61819"/>
    <w:rsid w:val="21D61DDC"/>
    <w:rsid w:val="21D625E8"/>
    <w:rsid w:val="21D62C50"/>
    <w:rsid w:val="21D7200F"/>
    <w:rsid w:val="21D73DBD"/>
    <w:rsid w:val="21D95D87"/>
    <w:rsid w:val="21D97B35"/>
    <w:rsid w:val="21DA38AD"/>
    <w:rsid w:val="21DB3F40"/>
    <w:rsid w:val="21DE25D7"/>
    <w:rsid w:val="21DF0DB9"/>
    <w:rsid w:val="21DF0EC4"/>
    <w:rsid w:val="21DF2C72"/>
    <w:rsid w:val="21DF2ED8"/>
    <w:rsid w:val="21DF35AE"/>
    <w:rsid w:val="21DF3896"/>
    <w:rsid w:val="21DF3919"/>
    <w:rsid w:val="21DF4D10"/>
    <w:rsid w:val="21E40288"/>
    <w:rsid w:val="21E5391D"/>
    <w:rsid w:val="21E845DA"/>
    <w:rsid w:val="21E86994"/>
    <w:rsid w:val="21E87D78"/>
    <w:rsid w:val="21E94FBA"/>
    <w:rsid w:val="21EA55B1"/>
    <w:rsid w:val="21EB0094"/>
    <w:rsid w:val="21EB09AA"/>
    <w:rsid w:val="21EB7868"/>
    <w:rsid w:val="21ED4759"/>
    <w:rsid w:val="21EE1107"/>
    <w:rsid w:val="21EF43E7"/>
    <w:rsid w:val="21EF4865"/>
    <w:rsid w:val="21F03A2E"/>
    <w:rsid w:val="21F169D8"/>
    <w:rsid w:val="21F273B2"/>
    <w:rsid w:val="21F4671D"/>
    <w:rsid w:val="21F506E7"/>
    <w:rsid w:val="21F566E6"/>
    <w:rsid w:val="21F7620D"/>
    <w:rsid w:val="21F901D7"/>
    <w:rsid w:val="21FC3824"/>
    <w:rsid w:val="21FE134A"/>
    <w:rsid w:val="21FE56DE"/>
    <w:rsid w:val="21FF5657"/>
    <w:rsid w:val="22022EA1"/>
    <w:rsid w:val="2203018D"/>
    <w:rsid w:val="22042B99"/>
    <w:rsid w:val="22042D93"/>
    <w:rsid w:val="220445A7"/>
    <w:rsid w:val="22047CC8"/>
    <w:rsid w:val="2205092A"/>
    <w:rsid w:val="22053DC1"/>
    <w:rsid w:val="22055993"/>
    <w:rsid w:val="22065300"/>
    <w:rsid w:val="22066531"/>
    <w:rsid w:val="22077ED1"/>
    <w:rsid w:val="2208041A"/>
    <w:rsid w:val="22087AAA"/>
    <w:rsid w:val="220A2D07"/>
    <w:rsid w:val="220A5F40"/>
    <w:rsid w:val="220B3A67"/>
    <w:rsid w:val="220B6913"/>
    <w:rsid w:val="220C13A1"/>
    <w:rsid w:val="220D5369"/>
    <w:rsid w:val="220D5A31"/>
    <w:rsid w:val="220E6876"/>
    <w:rsid w:val="22105521"/>
    <w:rsid w:val="221202E6"/>
    <w:rsid w:val="22131A27"/>
    <w:rsid w:val="22141045"/>
    <w:rsid w:val="22145011"/>
    <w:rsid w:val="22153965"/>
    <w:rsid w:val="2216648F"/>
    <w:rsid w:val="2217141C"/>
    <w:rsid w:val="22187DED"/>
    <w:rsid w:val="221B1EC0"/>
    <w:rsid w:val="221B63A0"/>
    <w:rsid w:val="221C2118"/>
    <w:rsid w:val="221C3EC6"/>
    <w:rsid w:val="221C5C74"/>
    <w:rsid w:val="221D61AD"/>
    <w:rsid w:val="221F7512"/>
    <w:rsid w:val="222039B6"/>
    <w:rsid w:val="22205764"/>
    <w:rsid w:val="2221328A"/>
    <w:rsid w:val="22213649"/>
    <w:rsid w:val="22214413"/>
    <w:rsid w:val="22250FCC"/>
    <w:rsid w:val="222608A0"/>
    <w:rsid w:val="222774BB"/>
    <w:rsid w:val="222953F9"/>
    <w:rsid w:val="222A1A4B"/>
    <w:rsid w:val="222C075C"/>
    <w:rsid w:val="222D144D"/>
    <w:rsid w:val="222D60D3"/>
    <w:rsid w:val="222D7E81"/>
    <w:rsid w:val="223216EF"/>
    <w:rsid w:val="22326947"/>
    <w:rsid w:val="22347461"/>
    <w:rsid w:val="22356D36"/>
    <w:rsid w:val="223631D9"/>
    <w:rsid w:val="22372AAE"/>
    <w:rsid w:val="2237485C"/>
    <w:rsid w:val="22394A78"/>
    <w:rsid w:val="22396657"/>
    <w:rsid w:val="22396826"/>
    <w:rsid w:val="22396C74"/>
    <w:rsid w:val="223B259E"/>
    <w:rsid w:val="223B7379"/>
    <w:rsid w:val="223C00C4"/>
    <w:rsid w:val="223C0749"/>
    <w:rsid w:val="223C366C"/>
    <w:rsid w:val="223C6316"/>
    <w:rsid w:val="223D5361"/>
    <w:rsid w:val="223E0DB0"/>
    <w:rsid w:val="223E6D1E"/>
    <w:rsid w:val="223F04E2"/>
    <w:rsid w:val="22401962"/>
    <w:rsid w:val="22411A5B"/>
    <w:rsid w:val="224156D8"/>
    <w:rsid w:val="22421B7E"/>
    <w:rsid w:val="22431452"/>
    <w:rsid w:val="2243298D"/>
    <w:rsid w:val="22451DD0"/>
    <w:rsid w:val="22482F0D"/>
    <w:rsid w:val="22484CBB"/>
    <w:rsid w:val="22486A69"/>
    <w:rsid w:val="224A458F"/>
    <w:rsid w:val="224B11F8"/>
    <w:rsid w:val="224C4735"/>
    <w:rsid w:val="224D22D1"/>
    <w:rsid w:val="224F1BA5"/>
    <w:rsid w:val="224F6049"/>
    <w:rsid w:val="225918EF"/>
    <w:rsid w:val="225B26C7"/>
    <w:rsid w:val="225B4E09"/>
    <w:rsid w:val="225E44DE"/>
    <w:rsid w:val="22603EAC"/>
    <w:rsid w:val="226118D9"/>
    <w:rsid w:val="22625D7D"/>
    <w:rsid w:val="226338A3"/>
    <w:rsid w:val="22635651"/>
    <w:rsid w:val="226371B8"/>
    <w:rsid w:val="22654D47"/>
    <w:rsid w:val="22655D1C"/>
    <w:rsid w:val="22665141"/>
    <w:rsid w:val="226671AC"/>
    <w:rsid w:val="22673393"/>
    <w:rsid w:val="226A2E83"/>
    <w:rsid w:val="226D64CF"/>
    <w:rsid w:val="227028F7"/>
    <w:rsid w:val="22713B8F"/>
    <w:rsid w:val="22745D50"/>
    <w:rsid w:val="22751473"/>
    <w:rsid w:val="22751899"/>
    <w:rsid w:val="22757FF3"/>
    <w:rsid w:val="22765384"/>
    <w:rsid w:val="227A3680"/>
    <w:rsid w:val="227D2BB6"/>
    <w:rsid w:val="227E248B"/>
    <w:rsid w:val="227F6D14"/>
    <w:rsid w:val="228026A7"/>
    <w:rsid w:val="22803A9C"/>
    <w:rsid w:val="228201CD"/>
    <w:rsid w:val="228323A4"/>
    <w:rsid w:val="22833F45"/>
    <w:rsid w:val="228351C3"/>
    <w:rsid w:val="22855306"/>
    <w:rsid w:val="2288155B"/>
    <w:rsid w:val="22885A35"/>
    <w:rsid w:val="228C104B"/>
    <w:rsid w:val="228C2DF9"/>
    <w:rsid w:val="228E6279"/>
    <w:rsid w:val="228F5BBE"/>
    <w:rsid w:val="22903F40"/>
    <w:rsid w:val="22915E9D"/>
    <w:rsid w:val="22916662"/>
    <w:rsid w:val="22934188"/>
    <w:rsid w:val="229677D4"/>
    <w:rsid w:val="22995516"/>
    <w:rsid w:val="229B303C"/>
    <w:rsid w:val="229B4DEB"/>
    <w:rsid w:val="229C0B63"/>
    <w:rsid w:val="229C41B7"/>
    <w:rsid w:val="229D06EB"/>
    <w:rsid w:val="229E0564"/>
    <w:rsid w:val="229F1555"/>
    <w:rsid w:val="229F5E27"/>
    <w:rsid w:val="22A3088F"/>
    <w:rsid w:val="22A31EF1"/>
    <w:rsid w:val="22A52BCB"/>
    <w:rsid w:val="22A55C69"/>
    <w:rsid w:val="22A61AA1"/>
    <w:rsid w:val="22A939AB"/>
    <w:rsid w:val="22AA14D2"/>
    <w:rsid w:val="22AB2EC8"/>
    <w:rsid w:val="22AC2458"/>
    <w:rsid w:val="22AF6E32"/>
    <w:rsid w:val="22B418AC"/>
    <w:rsid w:val="22B569E9"/>
    <w:rsid w:val="22B65595"/>
    <w:rsid w:val="22B660C8"/>
    <w:rsid w:val="22B669FB"/>
    <w:rsid w:val="22B7471B"/>
    <w:rsid w:val="22B92AB5"/>
    <w:rsid w:val="22B934C3"/>
    <w:rsid w:val="22B954FC"/>
    <w:rsid w:val="22B97967"/>
    <w:rsid w:val="22BA70FC"/>
    <w:rsid w:val="22BB548D"/>
    <w:rsid w:val="22BC1436"/>
    <w:rsid w:val="22BD1158"/>
    <w:rsid w:val="22C00CF5"/>
    <w:rsid w:val="22C27589"/>
    <w:rsid w:val="22C72083"/>
    <w:rsid w:val="22C8070E"/>
    <w:rsid w:val="22C933FB"/>
    <w:rsid w:val="22C93424"/>
    <w:rsid w:val="22C97BAA"/>
    <w:rsid w:val="22CA1009"/>
    <w:rsid w:val="22CC58EC"/>
    <w:rsid w:val="22CD081E"/>
    <w:rsid w:val="22CE32A6"/>
    <w:rsid w:val="22CE3412"/>
    <w:rsid w:val="22D3622C"/>
    <w:rsid w:val="22D36C7A"/>
    <w:rsid w:val="22D402FC"/>
    <w:rsid w:val="22D62AEA"/>
    <w:rsid w:val="22D6371D"/>
    <w:rsid w:val="22D7074F"/>
    <w:rsid w:val="22D77F19"/>
    <w:rsid w:val="22D80AB8"/>
    <w:rsid w:val="22D93B65"/>
    <w:rsid w:val="22DA194B"/>
    <w:rsid w:val="22DB758F"/>
    <w:rsid w:val="22DE117B"/>
    <w:rsid w:val="22DF6424"/>
    <w:rsid w:val="22E038CF"/>
    <w:rsid w:val="22E22A19"/>
    <w:rsid w:val="22E37138"/>
    <w:rsid w:val="22E5250A"/>
    <w:rsid w:val="22E542B8"/>
    <w:rsid w:val="22E63803"/>
    <w:rsid w:val="22E811EB"/>
    <w:rsid w:val="22E83DA8"/>
    <w:rsid w:val="22EB3FC4"/>
    <w:rsid w:val="22EC1AEA"/>
    <w:rsid w:val="22EC5646"/>
    <w:rsid w:val="22EE2E34"/>
    <w:rsid w:val="22EF1D4E"/>
    <w:rsid w:val="22F064FA"/>
    <w:rsid w:val="22F10325"/>
    <w:rsid w:val="22F4099F"/>
    <w:rsid w:val="22F4274D"/>
    <w:rsid w:val="22F46BD8"/>
    <w:rsid w:val="22F60CDD"/>
    <w:rsid w:val="22F64717"/>
    <w:rsid w:val="22F66B1C"/>
    <w:rsid w:val="22F73ABC"/>
    <w:rsid w:val="22F9340A"/>
    <w:rsid w:val="22F964DC"/>
    <w:rsid w:val="22FA160E"/>
    <w:rsid w:val="22FB464F"/>
    <w:rsid w:val="22FD74A5"/>
    <w:rsid w:val="22FE5379"/>
    <w:rsid w:val="22FF7A6F"/>
    <w:rsid w:val="230112AA"/>
    <w:rsid w:val="2302130E"/>
    <w:rsid w:val="23030E94"/>
    <w:rsid w:val="23040BE2"/>
    <w:rsid w:val="2307254B"/>
    <w:rsid w:val="23076924"/>
    <w:rsid w:val="230C37EC"/>
    <w:rsid w:val="230C5CE8"/>
    <w:rsid w:val="23103A2A"/>
    <w:rsid w:val="231150AD"/>
    <w:rsid w:val="23116B4E"/>
    <w:rsid w:val="231177A3"/>
    <w:rsid w:val="231212F5"/>
    <w:rsid w:val="2318468D"/>
    <w:rsid w:val="23187437"/>
    <w:rsid w:val="231A0405"/>
    <w:rsid w:val="231B417D"/>
    <w:rsid w:val="231B4A22"/>
    <w:rsid w:val="231D6147"/>
    <w:rsid w:val="231E4D1A"/>
    <w:rsid w:val="231F563D"/>
    <w:rsid w:val="231F5E4E"/>
    <w:rsid w:val="231F66DA"/>
    <w:rsid w:val="23226D6D"/>
    <w:rsid w:val="232302F1"/>
    <w:rsid w:val="23241962"/>
    <w:rsid w:val="232474D6"/>
    <w:rsid w:val="23290648"/>
    <w:rsid w:val="232A3ADD"/>
    <w:rsid w:val="232E7D9F"/>
    <w:rsid w:val="232F19D7"/>
    <w:rsid w:val="23304328"/>
    <w:rsid w:val="233063FB"/>
    <w:rsid w:val="233314C7"/>
    <w:rsid w:val="233511C3"/>
    <w:rsid w:val="23353491"/>
    <w:rsid w:val="2335523F"/>
    <w:rsid w:val="2335534E"/>
    <w:rsid w:val="23355E2B"/>
    <w:rsid w:val="23365EEC"/>
    <w:rsid w:val="23377209"/>
    <w:rsid w:val="233966CA"/>
    <w:rsid w:val="233C28E7"/>
    <w:rsid w:val="233D5EA2"/>
    <w:rsid w:val="2343105D"/>
    <w:rsid w:val="23442129"/>
    <w:rsid w:val="23445482"/>
    <w:rsid w:val="23496C7B"/>
    <w:rsid w:val="234B4A63"/>
    <w:rsid w:val="234C0A24"/>
    <w:rsid w:val="234C3794"/>
    <w:rsid w:val="234C5C0A"/>
    <w:rsid w:val="234E00AF"/>
    <w:rsid w:val="234E78B1"/>
    <w:rsid w:val="234F0322"/>
    <w:rsid w:val="23506155"/>
    <w:rsid w:val="23513DE9"/>
    <w:rsid w:val="2351421E"/>
    <w:rsid w:val="235148C9"/>
    <w:rsid w:val="23530B52"/>
    <w:rsid w:val="23586402"/>
    <w:rsid w:val="2358717F"/>
    <w:rsid w:val="235A7F80"/>
    <w:rsid w:val="235B16F9"/>
    <w:rsid w:val="235C0A1E"/>
    <w:rsid w:val="235D4796"/>
    <w:rsid w:val="23606FDF"/>
    <w:rsid w:val="23607DE2"/>
    <w:rsid w:val="23614286"/>
    <w:rsid w:val="236162A5"/>
    <w:rsid w:val="2362425D"/>
    <w:rsid w:val="23627FFE"/>
    <w:rsid w:val="23652F67"/>
    <w:rsid w:val="2366189C"/>
    <w:rsid w:val="236644D8"/>
    <w:rsid w:val="23671171"/>
    <w:rsid w:val="236818E8"/>
    <w:rsid w:val="23691B12"/>
    <w:rsid w:val="2369313B"/>
    <w:rsid w:val="236B2A0F"/>
    <w:rsid w:val="236B6DD9"/>
    <w:rsid w:val="236C1AC0"/>
    <w:rsid w:val="236C49D9"/>
    <w:rsid w:val="236F2655"/>
    <w:rsid w:val="23700025"/>
    <w:rsid w:val="23706277"/>
    <w:rsid w:val="23712C4B"/>
    <w:rsid w:val="23713D9D"/>
    <w:rsid w:val="23743318"/>
    <w:rsid w:val="23747613"/>
    <w:rsid w:val="23751ADF"/>
    <w:rsid w:val="23753F06"/>
    <w:rsid w:val="237648E2"/>
    <w:rsid w:val="237813DD"/>
    <w:rsid w:val="237A0D40"/>
    <w:rsid w:val="237A0EA4"/>
    <w:rsid w:val="237D6817"/>
    <w:rsid w:val="237E3B0E"/>
    <w:rsid w:val="237F470C"/>
    <w:rsid w:val="23810484"/>
    <w:rsid w:val="2381485C"/>
    <w:rsid w:val="238241FC"/>
    <w:rsid w:val="23843AD1"/>
    <w:rsid w:val="23855006"/>
    <w:rsid w:val="238622A0"/>
    <w:rsid w:val="238735C1"/>
    <w:rsid w:val="2387576E"/>
    <w:rsid w:val="23887A65"/>
    <w:rsid w:val="238A1CCF"/>
    <w:rsid w:val="238B1303"/>
    <w:rsid w:val="238B30B1"/>
    <w:rsid w:val="238B4E5F"/>
    <w:rsid w:val="238C6E29"/>
    <w:rsid w:val="238C7B52"/>
    <w:rsid w:val="238E2BA1"/>
    <w:rsid w:val="238E68DC"/>
    <w:rsid w:val="23906919"/>
    <w:rsid w:val="2391488F"/>
    <w:rsid w:val="23921F6D"/>
    <w:rsid w:val="23925A44"/>
    <w:rsid w:val="23930C1F"/>
    <w:rsid w:val="23931F66"/>
    <w:rsid w:val="23935FE5"/>
    <w:rsid w:val="2393640A"/>
    <w:rsid w:val="23955CDE"/>
    <w:rsid w:val="23963804"/>
    <w:rsid w:val="23971A56"/>
    <w:rsid w:val="23974966"/>
    <w:rsid w:val="23977CA8"/>
    <w:rsid w:val="23980D27"/>
    <w:rsid w:val="239B024F"/>
    <w:rsid w:val="239B0E1A"/>
    <w:rsid w:val="239B55C2"/>
    <w:rsid w:val="239D182C"/>
    <w:rsid w:val="239F377F"/>
    <w:rsid w:val="23A221A9"/>
    <w:rsid w:val="23A30EBB"/>
    <w:rsid w:val="23A77F90"/>
    <w:rsid w:val="23A83C63"/>
    <w:rsid w:val="23AB3753"/>
    <w:rsid w:val="23AB5501"/>
    <w:rsid w:val="23AC6E99"/>
    <w:rsid w:val="23AE4FF1"/>
    <w:rsid w:val="23AE6533"/>
    <w:rsid w:val="23B00D6A"/>
    <w:rsid w:val="23B1574B"/>
    <w:rsid w:val="23B343B6"/>
    <w:rsid w:val="23B3775D"/>
    <w:rsid w:val="23B720F8"/>
    <w:rsid w:val="23B73EA6"/>
    <w:rsid w:val="23B87C1E"/>
    <w:rsid w:val="23B90011"/>
    <w:rsid w:val="23BA53F7"/>
    <w:rsid w:val="23BE626D"/>
    <w:rsid w:val="23C14D25"/>
    <w:rsid w:val="23C67966"/>
    <w:rsid w:val="23C72304"/>
    <w:rsid w:val="23C86D36"/>
    <w:rsid w:val="23C9574A"/>
    <w:rsid w:val="23CA731B"/>
    <w:rsid w:val="23CB28C1"/>
    <w:rsid w:val="23CB7951"/>
    <w:rsid w:val="23CC4733"/>
    <w:rsid w:val="23CE0A96"/>
    <w:rsid w:val="23CE7442"/>
    <w:rsid w:val="23CF103A"/>
    <w:rsid w:val="23CF6686"/>
    <w:rsid w:val="23D031BA"/>
    <w:rsid w:val="23D22A8E"/>
    <w:rsid w:val="23D305B4"/>
    <w:rsid w:val="23D351D2"/>
    <w:rsid w:val="23D36806"/>
    <w:rsid w:val="23D507D0"/>
    <w:rsid w:val="23D762F6"/>
    <w:rsid w:val="23D776B5"/>
    <w:rsid w:val="23D8556C"/>
    <w:rsid w:val="23D902C0"/>
    <w:rsid w:val="23D9206E"/>
    <w:rsid w:val="23D95CD1"/>
    <w:rsid w:val="23DC0362"/>
    <w:rsid w:val="23E12CD1"/>
    <w:rsid w:val="23E34C9B"/>
    <w:rsid w:val="23E427C1"/>
    <w:rsid w:val="23E55C98"/>
    <w:rsid w:val="23E56F43"/>
    <w:rsid w:val="23E6372A"/>
    <w:rsid w:val="23E63860"/>
    <w:rsid w:val="23E66E9A"/>
    <w:rsid w:val="23E72D7E"/>
    <w:rsid w:val="23E90762"/>
    <w:rsid w:val="23EA25D3"/>
    <w:rsid w:val="23ED78C8"/>
    <w:rsid w:val="23EE53EE"/>
    <w:rsid w:val="23EE693F"/>
    <w:rsid w:val="23F01166"/>
    <w:rsid w:val="23F24EDE"/>
    <w:rsid w:val="23F70B0A"/>
    <w:rsid w:val="23F724F4"/>
    <w:rsid w:val="23F925C2"/>
    <w:rsid w:val="23F95523"/>
    <w:rsid w:val="23FA3D93"/>
    <w:rsid w:val="23FB7198"/>
    <w:rsid w:val="23FC0476"/>
    <w:rsid w:val="23FE3445"/>
    <w:rsid w:val="23FF75FB"/>
    <w:rsid w:val="2403533D"/>
    <w:rsid w:val="24044C11"/>
    <w:rsid w:val="24055140"/>
    <w:rsid w:val="2406098A"/>
    <w:rsid w:val="24080C27"/>
    <w:rsid w:val="24084702"/>
    <w:rsid w:val="24092879"/>
    <w:rsid w:val="240A39F5"/>
    <w:rsid w:val="240B2444"/>
    <w:rsid w:val="240D3AC6"/>
    <w:rsid w:val="240D7F6A"/>
    <w:rsid w:val="240F3CE2"/>
    <w:rsid w:val="24101808"/>
    <w:rsid w:val="24125580"/>
    <w:rsid w:val="241305B1"/>
    <w:rsid w:val="24150BCD"/>
    <w:rsid w:val="24156E1F"/>
    <w:rsid w:val="2417578B"/>
    <w:rsid w:val="241906BD"/>
    <w:rsid w:val="24191A98"/>
    <w:rsid w:val="241A33BD"/>
    <w:rsid w:val="241A4435"/>
    <w:rsid w:val="241C1F5B"/>
    <w:rsid w:val="241E2177"/>
    <w:rsid w:val="241F170A"/>
    <w:rsid w:val="2421127C"/>
    <w:rsid w:val="242157C3"/>
    <w:rsid w:val="242279F0"/>
    <w:rsid w:val="242332EA"/>
    <w:rsid w:val="242411CC"/>
    <w:rsid w:val="24253506"/>
    <w:rsid w:val="24257892"/>
    <w:rsid w:val="24257BFD"/>
    <w:rsid w:val="242E1C8E"/>
    <w:rsid w:val="242E1E5B"/>
    <w:rsid w:val="242E3049"/>
    <w:rsid w:val="242E6F10"/>
    <w:rsid w:val="24301B1B"/>
    <w:rsid w:val="24305262"/>
    <w:rsid w:val="24305A06"/>
    <w:rsid w:val="24311EAA"/>
    <w:rsid w:val="243127F9"/>
    <w:rsid w:val="24354E51"/>
    <w:rsid w:val="24374FE7"/>
    <w:rsid w:val="24376D95"/>
    <w:rsid w:val="24390A80"/>
    <w:rsid w:val="24390D5F"/>
    <w:rsid w:val="24397269"/>
    <w:rsid w:val="243A5492"/>
    <w:rsid w:val="243A6885"/>
    <w:rsid w:val="243B2E45"/>
    <w:rsid w:val="243E0123"/>
    <w:rsid w:val="24400575"/>
    <w:rsid w:val="244020ED"/>
    <w:rsid w:val="24403968"/>
    <w:rsid w:val="24415704"/>
    <w:rsid w:val="24422247"/>
    <w:rsid w:val="244250D8"/>
    <w:rsid w:val="24454137"/>
    <w:rsid w:val="24455838"/>
    <w:rsid w:val="24457704"/>
    <w:rsid w:val="24463799"/>
    <w:rsid w:val="2446522A"/>
    <w:rsid w:val="244955B3"/>
    <w:rsid w:val="244A2B6C"/>
    <w:rsid w:val="244B0A92"/>
    <w:rsid w:val="244D480A"/>
    <w:rsid w:val="244F47D6"/>
    <w:rsid w:val="24507394"/>
    <w:rsid w:val="24516432"/>
    <w:rsid w:val="24523BCF"/>
    <w:rsid w:val="245416F5"/>
    <w:rsid w:val="24544EED"/>
    <w:rsid w:val="24550319"/>
    <w:rsid w:val="2455546D"/>
    <w:rsid w:val="24563F99"/>
    <w:rsid w:val="245711E5"/>
    <w:rsid w:val="24572F93"/>
    <w:rsid w:val="24575689"/>
    <w:rsid w:val="245F0C9E"/>
    <w:rsid w:val="24602A3D"/>
    <w:rsid w:val="2460453E"/>
    <w:rsid w:val="246102B6"/>
    <w:rsid w:val="24631F8A"/>
    <w:rsid w:val="24633955"/>
    <w:rsid w:val="246456B0"/>
    <w:rsid w:val="24651B54"/>
    <w:rsid w:val="24661428"/>
    <w:rsid w:val="246833F2"/>
    <w:rsid w:val="246A27EA"/>
    <w:rsid w:val="246C54B4"/>
    <w:rsid w:val="246D3214"/>
    <w:rsid w:val="246F3E35"/>
    <w:rsid w:val="246F652F"/>
    <w:rsid w:val="247022A7"/>
    <w:rsid w:val="247119F0"/>
    <w:rsid w:val="24736896"/>
    <w:rsid w:val="247507F8"/>
    <w:rsid w:val="247556D4"/>
    <w:rsid w:val="24756566"/>
    <w:rsid w:val="247578BD"/>
    <w:rsid w:val="24761F15"/>
    <w:rsid w:val="24773635"/>
    <w:rsid w:val="24786313"/>
    <w:rsid w:val="2479115B"/>
    <w:rsid w:val="24797B7B"/>
    <w:rsid w:val="247B3B2A"/>
    <w:rsid w:val="247C1A1B"/>
    <w:rsid w:val="247D4E1C"/>
    <w:rsid w:val="247D51E1"/>
    <w:rsid w:val="247E2C16"/>
    <w:rsid w:val="24812E02"/>
    <w:rsid w:val="24822706"/>
    <w:rsid w:val="2484390C"/>
    <w:rsid w:val="248478FE"/>
    <w:rsid w:val="2487097B"/>
    <w:rsid w:val="24875235"/>
    <w:rsid w:val="24877D1C"/>
    <w:rsid w:val="248875F1"/>
    <w:rsid w:val="24894505"/>
    <w:rsid w:val="248A15BB"/>
    <w:rsid w:val="248A2B54"/>
    <w:rsid w:val="248A7303"/>
    <w:rsid w:val="248B469D"/>
    <w:rsid w:val="248C15F9"/>
    <w:rsid w:val="248D4C07"/>
    <w:rsid w:val="248D5109"/>
    <w:rsid w:val="248D6DDA"/>
    <w:rsid w:val="248F097F"/>
    <w:rsid w:val="248F7578"/>
    <w:rsid w:val="24901342"/>
    <w:rsid w:val="2492283E"/>
    <w:rsid w:val="24925A8E"/>
    <w:rsid w:val="249441E7"/>
    <w:rsid w:val="24990D22"/>
    <w:rsid w:val="2499362A"/>
    <w:rsid w:val="249A1C21"/>
    <w:rsid w:val="249A3187"/>
    <w:rsid w:val="249B37C8"/>
    <w:rsid w:val="249B7324"/>
    <w:rsid w:val="249C14C8"/>
    <w:rsid w:val="249C309C"/>
    <w:rsid w:val="249F75FF"/>
    <w:rsid w:val="24A106B2"/>
    <w:rsid w:val="24A140F3"/>
    <w:rsid w:val="24A26904"/>
    <w:rsid w:val="24A3267C"/>
    <w:rsid w:val="24A46A6E"/>
    <w:rsid w:val="24A54462"/>
    <w:rsid w:val="24A563F4"/>
    <w:rsid w:val="24A566AB"/>
    <w:rsid w:val="24A75DD1"/>
    <w:rsid w:val="24A93EDD"/>
    <w:rsid w:val="24AA354A"/>
    <w:rsid w:val="24AA38A8"/>
    <w:rsid w:val="24AA57B9"/>
    <w:rsid w:val="24AC0E4D"/>
    <w:rsid w:val="24AD7057"/>
    <w:rsid w:val="24AE1911"/>
    <w:rsid w:val="24AE34FB"/>
    <w:rsid w:val="24AF1021"/>
    <w:rsid w:val="24AF4B7D"/>
    <w:rsid w:val="24B108F5"/>
    <w:rsid w:val="24B2466D"/>
    <w:rsid w:val="24B24678"/>
    <w:rsid w:val="24B46637"/>
    <w:rsid w:val="24B623B0"/>
    <w:rsid w:val="24B714CA"/>
    <w:rsid w:val="24B77ED6"/>
    <w:rsid w:val="24B9237A"/>
    <w:rsid w:val="24B959FC"/>
    <w:rsid w:val="24BA63DB"/>
    <w:rsid w:val="24BB3E29"/>
    <w:rsid w:val="24BD38CC"/>
    <w:rsid w:val="24BD67CA"/>
    <w:rsid w:val="24BE433B"/>
    <w:rsid w:val="24C21763"/>
    <w:rsid w:val="24C34749"/>
    <w:rsid w:val="24C37DFE"/>
    <w:rsid w:val="24C60456"/>
    <w:rsid w:val="24C745BD"/>
    <w:rsid w:val="24C90335"/>
    <w:rsid w:val="24CB2E07"/>
    <w:rsid w:val="24CE4851"/>
    <w:rsid w:val="24CE594B"/>
    <w:rsid w:val="24CF3471"/>
    <w:rsid w:val="24CF3AD2"/>
    <w:rsid w:val="24CF45A0"/>
    <w:rsid w:val="24CF6FCD"/>
    <w:rsid w:val="24D12D46"/>
    <w:rsid w:val="24D151E8"/>
    <w:rsid w:val="24D26ABE"/>
    <w:rsid w:val="24D32F62"/>
    <w:rsid w:val="24D34D10"/>
    <w:rsid w:val="24D35E9C"/>
    <w:rsid w:val="24D467CB"/>
    <w:rsid w:val="24D46CDA"/>
    <w:rsid w:val="24D61B67"/>
    <w:rsid w:val="24D657F6"/>
    <w:rsid w:val="24D82326"/>
    <w:rsid w:val="24DA07D9"/>
    <w:rsid w:val="24DA29FA"/>
    <w:rsid w:val="24DA393D"/>
    <w:rsid w:val="24DC16EA"/>
    <w:rsid w:val="24DC4B11"/>
    <w:rsid w:val="24DE608A"/>
    <w:rsid w:val="24DE624F"/>
    <w:rsid w:val="24E0742D"/>
    <w:rsid w:val="24E077C8"/>
    <w:rsid w:val="24E24A8F"/>
    <w:rsid w:val="24E32A79"/>
    <w:rsid w:val="24E46F1D"/>
    <w:rsid w:val="24E54A43"/>
    <w:rsid w:val="24E5510B"/>
    <w:rsid w:val="24E72569"/>
    <w:rsid w:val="24E9651D"/>
    <w:rsid w:val="24EB1715"/>
    <w:rsid w:val="24EE0D31"/>
    <w:rsid w:val="24EE7D9B"/>
    <w:rsid w:val="24EF141E"/>
    <w:rsid w:val="24F133E8"/>
    <w:rsid w:val="24F15A68"/>
    <w:rsid w:val="24F26E40"/>
    <w:rsid w:val="24F26FF6"/>
    <w:rsid w:val="24F448CB"/>
    <w:rsid w:val="24F46A34"/>
    <w:rsid w:val="24F84776"/>
    <w:rsid w:val="24F84893"/>
    <w:rsid w:val="24F86524"/>
    <w:rsid w:val="24F923DE"/>
    <w:rsid w:val="24FA365B"/>
    <w:rsid w:val="24FA386E"/>
    <w:rsid w:val="24FA6740"/>
    <w:rsid w:val="24FB5FF1"/>
    <w:rsid w:val="24FE78B3"/>
    <w:rsid w:val="24FF6010"/>
    <w:rsid w:val="2500187D"/>
    <w:rsid w:val="25004B0F"/>
    <w:rsid w:val="25007ACF"/>
    <w:rsid w:val="250108F3"/>
    <w:rsid w:val="250273A3"/>
    <w:rsid w:val="25033490"/>
    <w:rsid w:val="25044920"/>
    <w:rsid w:val="25056E93"/>
    <w:rsid w:val="25063A98"/>
    <w:rsid w:val="250E5D48"/>
    <w:rsid w:val="250F1AC0"/>
    <w:rsid w:val="25116F24"/>
    <w:rsid w:val="25135385"/>
    <w:rsid w:val="25140E84"/>
    <w:rsid w:val="251533BD"/>
    <w:rsid w:val="251610A0"/>
    <w:rsid w:val="25164757"/>
    <w:rsid w:val="25164BFC"/>
    <w:rsid w:val="25184E18"/>
    <w:rsid w:val="25186BC6"/>
    <w:rsid w:val="25190ECB"/>
    <w:rsid w:val="251B2B2D"/>
    <w:rsid w:val="251E0098"/>
    <w:rsid w:val="251F1528"/>
    <w:rsid w:val="252162FD"/>
    <w:rsid w:val="25230D24"/>
    <w:rsid w:val="25236A4E"/>
    <w:rsid w:val="2526455B"/>
    <w:rsid w:val="25273966"/>
    <w:rsid w:val="2527505B"/>
    <w:rsid w:val="252B17F6"/>
    <w:rsid w:val="252B7EB5"/>
    <w:rsid w:val="252C2672"/>
    <w:rsid w:val="252E63EA"/>
    <w:rsid w:val="25302162"/>
    <w:rsid w:val="25303040"/>
    <w:rsid w:val="25311A36"/>
    <w:rsid w:val="253357AE"/>
    <w:rsid w:val="25355D17"/>
    <w:rsid w:val="25381017"/>
    <w:rsid w:val="25382DC5"/>
    <w:rsid w:val="25386603"/>
    <w:rsid w:val="253D03DB"/>
    <w:rsid w:val="253D662D"/>
    <w:rsid w:val="25426F0E"/>
    <w:rsid w:val="25445C0D"/>
    <w:rsid w:val="2547125A"/>
    <w:rsid w:val="254860DA"/>
    <w:rsid w:val="2549003C"/>
    <w:rsid w:val="25493224"/>
    <w:rsid w:val="2549505A"/>
    <w:rsid w:val="25496D80"/>
    <w:rsid w:val="254A2AF8"/>
    <w:rsid w:val="254C5860"/>
    <w:rsid w:val="254C6870"/>
    <w:rsid w:val="254E4396"/>
    <w:rsid w:val="255031A8"/>
    <w:rsid w:val="25513E86"/>
    <w:rsid w:val="25535E50"/>
    <w:rsid w:val="25551BC9"/>
    <w:rsid w:val="25553977"/>
    <w:rsid w:val="25565941"/>
    <w:rsid w:val="25565CCE"/>
    <w:rsid w:val="25566A31"/>
    <w:rsid w:val="2558727E"/>
    <w:rsid w:val="25591915"/>
    <w:rsid w:val="25596F23"/>
    <w:rsid w:val="255B1211"/>
    <w:rsid w:val="255D0A7D"/>
    <w:rsid w:val="2562533C"/>
    <w:rsid w:val="25637AEF"/>
    <w:rsid w:val="25641E0C"/>
    <w:rsid w:val="25643BBA"/>
    <w:rsid w:val="256516E0"/>
    <w:rsid w:val="25652EDE"/>
    <w:rsid w:val="25657932"/>
    <w:rsid w:val="25665B84"/>
    <w:rsid w:val="25676104"/>
    <w:rsid w:val="2568150C"/>
    <w:rsid w:val="256911D0"/>
    <w:rsid w:val="256B13EC"/>
    <w:rsid w:val="256E67E6"/>
    <w:rsid w:val="256F255E"/>
    <w:rsid w:val="256F64B0"/>
    <w:rsid w:val="25706A02"/>
    <w:rsid w:val="25710DD0"/>
    <w:rsid w:val="257162D7"/>
    <w:rsid w:val="257219B8"/>
    <w:rsid w:val="2573204F"/>
    <w:rsid w:val="25746E20"/>
    <w:rsid w:val="25757B75"/>
    <w:rsid w:val="25787665"/>
    <w:rsid w:val="25793924"/>
    <w:rsid w:val="257A518B"/>
    <w:rsid w:val="257B0F03"/>
    <w:rsid w:val="257B169F"/>
    <w:rsid w:val="257D2A53"/>
    <w:rsid w:val="257F1390"/>
    <w:rsid w:val="258236BF"/>
    <w:rsid w:val="258372A1"/>
    <w:rsid w:val="2584425C"/>
    <w:rsid w:val="258458FE"/>
    <w:rsid w:val="25861D82"/>
    <w:rsid w:val="258B18E4"/>
    <w:rsid w:val="258B55EA"/>
    <w:rsid w:val="258B7398"/>
    <w:rsid w:val="258C4171"/>
    <w:rsid w:val="25900405"/>
    <w:rsid w:val="25907E47"/>
    <w:rsid w:val="259205FB"/>
    <w:rsid w:val="2592119F"/>
    <w:rsid w:val="2593416A"/>
    <w:rsid w:val="25956469"/>
    <w:rsid w:val="2595777E"/>
    <w:rsid w:val="25972E30"/>
    <w:rsid w:val="25981AB5"/>
    <w:rsid w:val="259A7DEB"/>
    <w:rsid w:val="259B3353"/>
    <w:rsid w:val="259B5C62"/>
    <w:rsid w:val="259E7A7E"/>
    <w:rsid w:val="259F4BF2"/>
    <w:rsid w:val="25A0096A"/>
    <w:rsid w:val="25A052DE"/>
    <w:rsid w:val="25A1676E"/>
    <w:rsid w:val="25A46830"/>
    <w:rsid w:val="25A6563E"/>
    <w:rsid w:val="25A66B71"/>
    <w:rsid w:val="25A673D4"/>
    <w:rsid w:val="25A85ABF"/>
    <w:rsid w:val="25A8619C"/>
    <w:rsid w:val="25A95A70"/>
    <w:rsid w:val="25AA531E"/>
    <w:rsid w:val="25AA7C7F"/>
    <w:rsid w:val="25AD37B3"/>
    <w:rsid w:val="25AE50B1"/>
    <w:rsid w:val="25AF3901"/>
    <w:rsid w:val="25AF55CD"/>
    <w:rsid w:val="25B032A3"/>
    <w:rsid w:val="25B05C9E"/>
    <w:rsid w:val="25B30B82"/>
    <w:rsid w:val="25B40CD0"/>
    <w:rsid w:val="25BB6925"/>
    <w:rsid w:val="25BD07D4"/>
    <w:rsid w:val="25BD776E"/>
    <w:rsid w:val="25BE76BC"/>
    <w:rsid w:val="25BF06FB"/>
    <w:rsid w:val="25BF34E6"/>
    <w:rsid w:val="25BF3D87"/>
    <w:rsid w:val="25C048C7"/>
    <w:rsid w:val="25C26653"/>
    <w:rsid w:val="25C26B32"/>
    <w:rsid w:val="25C32FD6"/>
    <w:rsid w:val="25C44658"/>
    <w:rsid w:val="25C46DB6"/>
    <w:rsid w:val="25C603D0"/>
    <w:rsid w:val="25C63873"/>
    <w:rsid w:val="25C87134"/>
    <w:rsid w:val="25C96113"/>
    <w:rsid w:val="25C97EC1"/>
    <w:rsid w:val="25CA054A"/>
    <w:rsid w:val="25CD5AD7"/>
    <w:rsid w:val="25CD5C03"/>
    <w:rsid w:val="25CD79B1"/>
    <w:rsid w:val="25CE54D7"/>
    <w:rsid w:val="25CE5740"/>
    <w:rsid w:val="25CF4FE9"/>
    <w:rsid w:val="25D13DDC"/>
    <w:rsid w:val="25D16D75"/>
    <w:rsid w:val="25D30D3F"/>
    <w:rsid w:val="25D320DA"/>
    <w:rsid w:val="25D52D09"/>
    <w:rsid w:val="25DA3E7C"/>
    <w:rsid w:val="25DC5E46"/>
    <w:rsid w:val="25DC7BF4"/>
    <w:rsid w:val="25DD396C"/>
    <w:rsid w:val="25DD527F"/>
    <w:rsid w:val="25DE7E50"/>
    <w:rsid w:val="25E03E38"/>
    <w:rsid w:val="25E157A9"/>
    <w:rsid w:val="25E25358"/>
    <w:rsid w:val="25E371D4"/>
    <w:rsid w:val="25E44CFA"/>
    <w:rsid w:val="25E82A3D"/>
    <w:rsid w:val="25E90563"/>
    <w:rsid w:val="25E940BF"/>
    <w:rsid w:val="25EA5D3C"/>
    <w:rsid w:val="25ED0053"/>
    <w:rsid w:val="25ED1E01"/>
    <w:rsid w:val="25ED217D"/>
    <w:rsid w:val="25ED50B4"/>
    <w:rsid w:val="25F0369F"/>
    <w:rsid w:val="25F30677"/>
    <w:rsid w:val="25F30CBD"/>
    <w:rsid w:val="25F31CBD"/>
    <w:rsid w:val="25F3318F"/>
    <w:rsid w:val="25F5515A"/>
    <w:rsid w:val="25F627F1"/>
    <w:rsid w:val="25F94105"/>
    <w:rsid w:val="25F969F8"/>
    <w:rsid w:val="25FA3AC0"/>
    <w:rsid w:val="25FA62CC"/>
    <w:rsid w:val="25FB1F49"/>
    <w:rsid w:val="25FC3DF2"/>
    <w:rsid w:val="25FD0EE5"/>
    <w:rsid w:val="260158AC"/>
    <w:rsid w:val="26025181"/>
    <w:rsid w:val="2604539D"/>
    <w:rsid w:val="2604634A"/>
    <w:rsid w:val="26054A05"/>
    <w:rsid w:val="26055EE5"/>
    <w:rsid w:val="26056F7C"/>
    <w:rsid w:val="260704EC"/>
    <w:rsid w:val="260809E9"/>
    <w:rsid w:val="260929B3"/>
    <w:rsid w:val="260C44CD"/>
    <w:rsid w:val="260D5FFF"/>
    <w:rsid w:val="260F621B"/>
    <w:rsid w:val="26103D41"/>
    <w:rsid w:val="26107183"/>
    <w:rsid w:val="2613738E"/>
    <w:rsid w:val="26141660"/>
    <w:rsid w:val="26160333"/>
    <w:rsid w:val="26164C32"/>
    <w:rsid w:val="261750D0"/>
    <w:rsid w:val="261849A4"/>
    <w:rsid w:val="26185305"/>
    <w:rsid w:val="261A4BC0"/>
    <w:rsid w:val="261A696E"/>
    <w:rsid w:val="261B741D"/>
    <w:rsid w:val="261D7A0F"/>
    <w:rsid w:val="261E0C5E"/>
    <w:rsid w:val="261F3F85"/>
    <w:rsid w:val="261F4324"/>
    <w:rsid w:val="26202AAD"/>
    <w:rsid w:val="26217CFD"/>
    <w:rsid w:val="26243349"/>
    <w:rsid w:val="26247945"/>
    <w:rsid w:val="26256419"/>
    <w:rsid w:val="26297825"/>
    <w:rsid w:val="262B0778"/>
    <w:rsid w:val="262C78E7"/>
    <w:rsid w:val="262D66A1"/>
    <w:rsid w:val="26306192"/>
    <w:rsid w:val="26307F40"/>
    <w:rsid w:val="26320878"/>
    <w:rsid w:val="26321A6F"/>
    <w:rsid w:val="26321F0A"/>
    <w:rsid w:val="263334A8"/>
    <w:rsid w:val="26347D83"/>
    <w:rsid w:val="263568FE"/>
    <w:rsid w:val="26366115"/>
    <w:rsid w:val="263A05A8"/>
    <w:rsid w:val="263A0DBE"/>
    <w:rsid w:val="263C4B36"/>
    <w:rsid w:val="263C68E5"/>
    <w:rsid w:val="263E08AF"/>
    <w:rsid w:val="263F0183"/>
    <w:rsid w:val="264137C8"/>
    <w:rsid w:val="26413EFB"/>
    <w:rsid w:val="26437C73"/>
    <w:rsid w:val="2648289F"/>
    <w:rsid w:val="2649208A"/>
    <w:rsid w:val="264A1001"/>
    <w:rsid w:val="264A6F47"/>
    <w:rsid w:val="264B2BBF"/>
    <w:rsid w:val="264B4300"/>
    <w:rsid w:val="264B6B28"/>
    <w:rsid w:val="264C2EC3"/>
    <w:rsid w:val="264E03C6"/>
    <w:rsid w:val="265005E2"/>
    <w:rsid w:val="2650617A"/>
    <w:rsid w:val="26534896"/>
    <w:rsid w:val="26542BEF"/>
    <w:rsid w:val="26562602"/>
    <w:rsid w:val="2657371E"/>
    <w:rsid w:val="26594A5E"/>
    <w:rsid w:val="26595066"/>
    <w:rsid w:val="265D1DDA"/>
    <w:rsid w:val="265E685B"/>
    <w:rsid w:val="265F5C8E"/>
    <w:rsid w:val="266008A8"/>
    <w:rsid w:val="2660307A"/>
    <w:rsid w:val="266100F9"/>
    <w:rsid w:val="26610DA1"/>
    <w:rsid w:val="266320C3"/>
    <w:rsid w:val="26647F85"/>
    <w:rsid w:val="26655E3B"/>
    <w:rsid w:val="26656337"/>
    <w:rsid w:val="2666570F"/>
    <w:rsid w:val="26667E05"/>
    <w:rsid w:val="26676E0F"/>
    <w:rsid w:val="2668592C"/>
    <w:rsid w:val="26686A1D"/>
    <w:rsid w:val="266A3452"/>
    <w:rsid w:val="266B71CA"/>
    <w:rsid w:val="266D2C13"/>
    <w:rsid w:val="266D6A9E"/>
    <w:rsid w:val="266F4F92"/>
    <w:rsid w:val="26712A32"/>
    <w:rsid w:val="267442D0"/>
    <w:rsid w:val="26784285"/>
    <w:rsid w:val="267E061F"/>
    <w:rsid w:val="267E0CAB"/>
    <w:rsid w:val="267F4689"/>
    <w:rsid w:val="26801C31"/>
    <w:rsid w:val="2681079B"/>
    <w:rsid w:val="26812549"/>
    <w:rsid w:val="268275B8"/>
    <w:rsid w:val="268418C0"/>
    <w:rsid w:val="26844111"/>
    <w:rsid w:val="268564DD"/>
    <w:rsid w:val="26865DB2"/>
    <w:rsid w:val="268813BB"/>
    <w:rsid w:val="26882E12"/>
    <w:rsid w:val="268A7650"/>
    <w:rsid w:val="268B33C8"/>
    <w:rsid w:val="268C132C"/>
    <w:rsid w:val="268C2C23"/>
    <w:rsid w:val="268C326C"/>
    <w:rsid w:val="268D2393"/>
    <w:rsid w:val="268D5392"/>
    <w:rsid w:val="268E0114"/>
    <w:rsid w:val="268E7C27"/>
    <w:rsid w:val="268F2EB8"/>
    <w:rsid w:val="26906C30"/>
    <w:rsid w:val="26915CAC"/>
    <w:rsid w:val="26926505"/>
    <w:rsid w:val="2695133D"/>
    <w:rsid w:val="26964425"/>
    <w:rsid w:val="26972715"/>
    <w:rsid w:val="269B6808"/>
    <w:rsid w:val="26A03BFF"/>
    <w:rsid w:val="26A06E73"/>
    <w:rsid w:val="26A10E3D"/>
    <w:rsid w:val="26A1499A"/>
    <w:rsid w:val="26A22B4F"/>
    <w:rsid w:val="26A5448A"/>
    <w:rsid w:val="26A56238"/>
    <w:rsid w:val="26A61AF6"/>
    <w:rsid w:val="26A61FB0"/>
    <w:rsid w:val="26A821CC"/>
    <w:rsid w:val="26AA7CF2"/>
    <w:rsid w:val="26AB5818"/>
    <w:rsid w:val="26AD333E"/>
    <w:rsid w:val="26AD369D"/>
    <w:rsid w:val="26AF5308"/>
    <w:rsid w:val="26B04119"/>
    <w:rsid w:val="26B1408B"/>
    <w:rsid w:val="26B158B5"/>
    <w:rsid w:val="26B33542"/>
    <w:rsid w:val="26B40B71"/>
    <w:rsid w:val="26B4291F"/>
    <w:rsid w:val="26B47F5C"/>
    <w:rsid w:val="26B5553B"/>
    <w:rsid w:val="26B62624"/>
    <w:rsid w:val="26B75BDF"/>
    <w:rsid w:val="26B97F35"/>
    <w:rsid w:val="26BB63FB"/>
    <w:rsid w:val="26BE763B"/>
    <w:rsid w:val="26C009EF"/>
    <w:rsid w:val="26C022D7"/>
    <w:rsid w:val="26C07516"/>
    <w:rsid w:val="26C31621"/>
    <w:rsid w:val="26C40874"/>
    <w:rsid w:val="26C54934"/>
    <w:rsid w:val="26C568DA"/>
    <w:rsid w:val="26C57ECF"/>
    <w:rsid w:val="26C80178"/>
    <w:rsid w:val="26C8427A"/>
    <w:rsid w:val="26CA0473"/>
    <w:rsid w:val="26CA2142"/>
    <w:rsid w:val="26CC112C"/>
    <w:rsid w:val="26CC5A34"/>
    <w:rsid w:val="26D1527F"/>
    <w:rsid w:val="26D174D9"/>
    <w:rsid w:val="26D20FF7"/>
    <w:rsid w:val="26D22E6F"/>
    <w:rsid w:val="26D27249"/>
    <w:rsid w:val="26D46B1D"/>
    <w:rsid w:val="26D60AE7"/>
    <w:rsid w:val="26D66D39"/>
    <w:rsid w:val="26D71E4A"/>
    <w:rsid w:val="26D90649"/>
    <w:rsid w:val="26DA3B4A"/>
    <w:rsid w:val="26DA6531"/>
    <w:rsid w:val="26DB60FD"/>
    <w:rsid w:val="26DC3C24"/>
    <w:rsid w:val="26DD1E76"/>
    <w:rsid w:val="26DD7C99"/>
    <w:rsid w:val="26DE5BEE"/>
    <w:rsid w:val="26DE799C"/>
    <w:rsid w:val="26DF652C"/>
    <w:rsid w:val="26E079BC"/>
    <w:rsid w:val="26E17572"/>
    <w:rsid w:val="26E21545"/>
    <w:rsid w:val="26E256DE"/>
    <w:rsid w:val="26E2748C"/>
    <w:rsid w:val="26E30757"/>
    <w:rsid w:val="26E33204"/>
    <w:rsid w:val="26E50D2A"/>
    <w:rsid w:val="26E5193C"/>
    <w:rsid w:val="26E56F7C"/>
    <w:rsid w:val="26E6037E"/>
    <w:rsid w:val="26E72CF4"/>
    <w:rsid w:val="26EA27E4"/>
    <w:rsid w:val="26EC20B9"/>
    <w:rsid w:val="26EC66BF"/>
    <w:rsid w:val="26ED7BDF"/>
    <w:rsid w:val="26EF1BA9"/>
    <w:rsid w:val="26EF5616"/>
    <w:rsid w:val="26F251F5"/>
    <w:rsid w:val="26F61189"/>
    <w:rsid w:val="26F7280B"/>
    <w:rsid w:val="26F75AE2"/>
    <w:rsid w:val="26F850CD"/>
    <w:rsid w:val="26F86CAF"/>
    <w:rsid w:val="26F969CE"/>
    <w:rsid w:val="26FA0563"/>
    <w:rsid w:val="26FB22FC"/>
    <w:rsid w:val="26FD3AB6"/>
    <w:rsid w:val="26FE1DEC"/>
    <w:rsid w:val="26FE3B9A"/>
    <w:rsid w:val="27007912"/>
    <w:rsid w:val="2708572C"/>
    <w:rsid w:val="27090EBD"/>
    <w:rsid w:val="270978D4"/>
    <w:rsid w:val="270A6D9C"/>
    <w:rsid w:val="270C18F6"/>
    <w:rsid w:val="270C4509"/>
    <w:rsid w:val="270C6209"/>
    <w:rsid w:val="270D202F"/>
    <w:rsid w:val="27111B1F"/>
    <w:rsid w:val="27114611"/>
    <w:rsid w:val="27135D4E"/>
    <w:rsid w:val="271632FA"/>
    <w:rsid w:val="27176C6B"/>
    <w:rsid w:val="27190A70"/>
    <w:rsid w:val="27196C26"/>
    <w:rsid w:val="271A640C"/>
    <w:rsid w:val="271B6F16"/>
    <w:rsid w:val="271C6E4B"/>
    <w:rsid w:val="271D6716"/>
    <w:rsid w:val="271E423C"/>
    <w:rsid w:val="271F69C2"/>
    <w:rsid w:val="27214B9E"/>
    <w:rsid w:val="27231852"/>
    <w:rsid w:val="2725381D"/>
    <w:rsid w:val="27267580"/>
    <w:rsid w:val="2728280B"/>
    <w:rsid w:val="2728324D"/>
    <w:rsid w:val="27294891"/>
    <w:rsid w:val="272A0E33"/>
    <w:rsid w:val="272A101D"/>
    <w:rsid w:val="272A498F"/>
    <w:rsid w:val="272B60B5"/>
    <w:rsid w:val="272C4BAB"/>
    <w:rsid w:val="272D447F"/>
    <w:rsid w:val="272E1912"/>
    <w:rsid w:val="272F1FA5"/>
    <w:rsid w:val="272F6449"/>
    <w:rsid w:val="273008C9"/>
    <w:rsid w:val="27313F6F"/>
    <w:rsid w:val="27321A96"/>
    <w:rsid w:val="27340A4D"/>
    <w:rsid w:val="27361586"/>
    <w:rsid w:val="27365509"/>
    <w:rsid w:val="27367074"/>
    <w:rsid w:val="27374FE9"/>
    <w:rsid w:val="27391F35"/>
    <w:rsid w:val="273A7D00"/>
    <w:rsid w:val="273B32E9"/>
    <w:rsid w:val="273B4BEA"/>
    <w:rsid w:val="273B4DEE"/>
    <w:rsid w:val="273D0B66"/>
    <w:rsid w:val="273D1E10"/>
    <w:rsid w:val="273D4376"/>
    <w:rsid w:val="274200B7"/>
    <w:rsid w:val="27433CA3"/>
    <w:rsid w:val="274533D0"/>
    <w:rsid w:val="27466923"/>
    <w:rsid w:val="27473793"/>
    <w:rsid w:val="27483874"/>
    <w:rsid w:val="274A3283"/>
    <w:rsid w:val="274C6FFB"/>
    <w:rsid w:val="274E5450"/>
    <w:rsid w:val="274F2647"/>
    <w:rsid w:val="274F43F6"/>
    <w:rsid w:val="275110AB"/>
    <w:rsid w:val="275163C0"/>
    <w:rsid w:val="27532138"/>
    <w:rsid w:val="27541C38"/>
    <w:rsid w:val="27561C28"/>
    <w:rsid w:val="275859A0"/>
    <w:rsid w:val="275A389E"/>
    <w:rsid w:val="275A646F"/>
    <w:rsid w:val="275D2FB6"/>
    <w:rsid w:val="275F6D2E"/>
    <w:rsid w:val="275F7F2B"/>
    <w:rsid w:val="27600B19"/>
    <w:rsid w:val="27602AA7"/>
    <w:rsid w:val="27604855"/>
    <w:rsid w:val="27634CB8"/>
    <w:rsid w:val="2766276D"/>
    <w:rsid w:val="276B56D3"/>
    <w:rsid w:val="276C16E7"/>
    <w:rsid w:val="276C3BB8"/>
    <w:rsid w:val="276C485A"/>
    <w:rsid w:val="276E04CD"/>
    <w:rsid w:val="276E0D20"/>
    <w:rsid w:val="276E2ACE"/>
    <w:rsid w:val="27704BC2"/>
    <w:rsid w:val="27705C2F"/>
    <w:rsid w:val="277112AB"/>
    <w:rsid w:val="27721F5A"/>
    <w:rsid w:val="27731758"/>
    <w:rsid w:val="277327DA"/>
    <w:rsid w:val="277420AE"/>
    <w:rsid w:val="27767BD4"/>
    <w:rsid w:val="2778394C"/>
    <w:rsid w:val="277F2F2D"/>
    <w:rsid w:val="2780018A"/>
    <w:rsid w:val="27816C7E"/>
    <w:rsid w:val="27822A1D"/>
    <w:rsid w:val="27827234"/>
    <w:rsid w:val="2782764C"/>
    <w:rsid w:val="27846795"/>
    <w:rsid w:val="27870033"/>
    <w:rsid w:val="278728BB"/>
    <w:rsid w:val="27873B8F"/>
    <w:rsid w:val="27883963"/>
    <w:rsid w:val="27897462"/>
    <w:rsid w:val="278A297D"/>
    <w:rsid w:val="278A3680"/>
    <w:rsid w:val="278A610F"/>
    <w:rsid w:val="278C389C"/>
    <w:rsid w:val="278C564A"/>
    <w:rsid w:val="278E13C2"/>
    <w:rsid w:val="278E3170"/>
    <w:rsid w:val="27910EB2"/>
    <w:rsid w:val="27915427"/>
    <w:rsid w:val="27920F6C"/>
    <w:rsid w:val="27927CB7"/>
    <w:rsid w:val="27932534"/>
    <w:rsid w:val="27935170"/>
    <w:rsid w:val="2794107C"/>
    <w:rsid w:val="27952750"/>
    <w:rsid w:val="27964725"/>
    <w:rsid w:val="27972D77"/>
    <w:rsid w:val="27982240"/>
    <w:rsid w:val="27994559"/>
    <w:rsid w:val="279C0CB3"/>
    <w:rsid w:val="279D1605"/>
    <w:rsid w:val="279D25D9"/>
    <w:rsid w:val="279D44C4"/>
    <w:rsid w:val="279D482F"/>
    <w:rsid w:val="279F537D"/>
    <w:rsid w:val="27A04C51"/>
    <w:rsid w:val="27A05AED"/>
    <w:rsid w:val="27A16F77"/>
    <w:rsid w:val="27A26C1B"/>
    <w:rsid w:val="27A51D8F"/>
    <w:rsid w:val="27A61D9F"/>
    <w:rsid w:val="27A61EA5"/>
    <w:rsid w:val="27A622B9"/>
    <w:rsid w:val="27A6495D"/>
    <w:rsid w:val="27A91D58"/>
    <w:rsid w:val="27AA0490"/>
    <w:rsid w:val="27AA4BCB"/>
    <w:rsid w:val="27AB1F74"/>
    <w:rsid w:val="27AB76E3"/>
    <w:rsid w:val="27AB7C04"/>
    <w:rsid w:val="27AC1848"/>
    <w:rsid w:val="27AC3146"/>
    <w:rsid w:val="27AC6415"/>
    <w:rsid w:val="27AD58FC"/>
    <w:rsid w:val="27AE3812"/>
    <w:rsid w:val="27AE7A61"/>
    <w:rsid w:val="27AE7DDB"/>
    <w:rsid w:val="27B00FDA"/>
    <w:rsid w:val="27B30E28"/>
    <w:rsid w:val="27B43E23"/>
    <w:rsid w:val="27B444A9"/>
    <w:rsid w:val="27B47245"/>
    <w:rsid w:val="27B60D5F"/>
    <w:rsid w:val="27B64475"/>
    <w:rsid w:val="27B76782"/>
    <w:rsid w:val="27BA1B55"/>
    <w:rsid w:val="27BB1A8B"/>
    <w:rsid w:val="27BB7CDD"/>
    <w:rsid w:val="27BD1CA7"/>
    <w:rsid w:val="27BE17EE"/>
    <w:rsid w:val="27BF3329"/>
    <w:rsid w:val="27BF40EE"/>
    <w:rsid w:val="27BF77CD"/>
    <w:rsid w:val="27C154A3"/>
    <w:rsid w:val="27C15667"/>
    <w:rsid w:val="27C22E19"/>
    <w:rsid w:val="27C43035"/>
    <w:rsid w:val="27C44DE4"/>
    <w:rsid w:val="27C46B92"/>
    <w:rsid w:val="27C616D2"/>
    <w:rsid w:val="27C72271"/>
    <w:rsid w:val="27C81270"/>
    <w:rsid w:val="27C86D8B"/>
    <w:rsid w:val="27C93585"/>
    <w:rsid w:val="27CA2CF9"/>
    <w:rsid w:val="27CC1EEA"/>
    <w:rsid w:val="27CC3C98"/>
    <w:rsid w:val="27CE17BE"/>
    <w:rsid w:val="27CE56EB"/>
    <w:rsid w:val="27D17BB6"/>
    <w:rsid w:val="27D3011E"/>
    <w:rsid w:val="27D3326E"/>
    <w:rsid w:val="27D46276"/>
    <w:rsid w:val="27D64748"/>
    <w:rsid w:val="27D64F97"/>
    <w:rsid w:val="27D70CD3"/>
    <w:rsid w:val="27D72D69"/>
    <w:rsid w:val="27D8088F"/>
    <w:rsid w:val="27DA2222"/>
    <w:rsid w:val="27DA4607"/>
    <w:rsid w:val="27DB3EDB"/>
    <w:rsid w:val="27DD2969"/>
    <w:rsid w:val="27DE04DC"/>
    <w:rsid w:val="27E115FA"/>
    <w:rsid w:val="27E2706F"/>
    <w:rsid w:val="27E31896"/>
    <w:rsid w:val="27E37B45"/>
    <w:rsid w:val="27E50A60"/>
    <w:rsid w:val="27E51136"/>
    <w:rsid w:val="27E62FAC"/>
    <w:rsid w:val="27E64D5A"/>
    <w:rsid w:val="27E70AD2"/>
    <w:rsid w:val="27E94829"/>
    <w:rsid w:val="27EE1E60"/>
    <w:rsid w:val="27EE2D18"/>
    <w:rsid w:val="27F15EED"/>
    <w:rsid w:val="27F222BA"/>
    <w:rsid w:val="27F2701C"/>
    <w:rsid w:val="27F3375E"/>
    <w:rsid w:val="27F37477"/>
    <w:rsid w:val="27F531EF"/>
    <w:rsid w:val="27F54F9D"/>
    <w:rsid w:val="27F8683B"/>
    <w:rsid w:val="27FA0805"/>
    <w:rsid w:val="27FC6236"/>
    <w:rsid w:val="27FD106E"/>
    <w:rsid w:val="27FD1429"/>
    <w:rsid w:val="27FE6547"/>
    <w:rsid w:val="27FF406E"/>
    <w:rsid w:val="28000F64"/>
    <w:rsid w:val="28011B94"/>
    <w:rsid w:val="280276BA"/>
    <w:rsid w:val="28071641"/>
    <w:rsid w:val="280766F8"/>
    <w:rsid w:val="28081174"/>
    <w:rsid w:val="280832C6"/>
    <w:rsid w:val="28086671"/>
    <w:rsid w:val="28093E7F"/>
    <w:rsid w:val="28096C9A"/>
    <w:rsid w:val="280C348B"/>
    <w:rsid w:val="280C4004"/>
    <w:rsid w:val="280D763D"/>
    <w:rsid w:val="280E2503"/>
    <w:rsid w:val="28101DD7"/>
    <w:rsid w:val="28104057"/>
    <w:rsid w:val="281210C5"/>
    <w:rsid w:val="28123DA1"/>
    <w:rsid w:val="28132869"/>
    <w:rsid w:val="28150D97"/>
    <w:rsid w:val="28153891"/>
    <w:rsid w:val="281752F4"/>
    <w:rsid w:val="2818512F"/>
    <w:rsid w:val="28186EDD"/>
    <w:rsid w:val="281B4AE7"/>
    <w:rsid w:val="281E6393"/>
    <w:rsid w:val="281F201A"/>
    <w:rsid w:val="281F24B4"/>
    <w:rsid w:val="2820266D"/>
    <w:rsid w:val="28212236"/>
    <w:rsid w:val="28237D5C"/>
    <w:rsid w:val="2824061A"/>
    <w:rsid w:val="28261BFA"/>
    <w:rsid w:val="2827686E"/>
    <w:rsid w:val="28277120"/>
    <w:rsid w:val="28285372"/>
    <w:rsid w:val="28286C18"/>
    <w:rsid w:val="282B09BF"/>
    <w:rsid w:val="282C1FC5"/>
    <w:rsid w:val="282C4737"/>
    <w:rsid w:val="282D551D"/>
    <w:rsid w:val="282E4218"/>
    <w:rsid w:val="282E6701"/>
    <w:rsid w:val="282F43ED"/>
    <w:rsid w:val="28313B5C"/>
    <w:rsid w:val="28333D17"/>
    <w:rsid w:val="28363B6E"/>
    <w:rsid w:val="283A50A6"/>
    <w:rsid w:val="283C7D9D"/>
    <w:rsid w:val="283D06F2"/>
    <w:rsid w:val="283D61A0"/>
    <w:rsid w:val="283D6944"/>
    <w:rsid w:val="283F4C5D"/>
    <w:rsid w:val="283F66B5"/>
    <w:rsid w:val="283F68D0"/>
    <w:rsid w:val="284303FE"/>
    <w:rsid w:val="2844420E"/>
    <w:rsid w:val="28454E04"/>
    <w:rsid w:val="28483666"/>
    <w:rsid w:val="28484B63"/>
    <w:rsid w:val="28491774"/>
    <w:rsid w:val="284A66FB"/>
    <w:rsid w:val="284E59A3"/>
    <w:rsid w:val="285048C9"/>
    <w:rsid w:val="28506677"/>
    <w:rsid w:val="2851105D"/>
    <w:rsid w:val="28546167"/>
    <w:rsid w:val="28550131"/>
    <w:rsid w:val="28552A8B"/>
    <w:rsid w:val="2859377E"/>
    <w:rsid w:val="285A69A0"/>
    <w:rsid w:val="285C6DCA"/>
    <w:rsid w:val="285D6C24"/>
    <w:rsid w:val="285E0E24"/>
    <w:rsid w:val="28622196"/>
    <w:rsid w:val="28633DE1"/>
    <w:rsid w:val="28645547"/>
    <w:rsid w:val="2867720B"/>
    <w:rsid w:val="2867729F"/>
    <w:rsid w:val="28680B8D"/>
    <w:rsid w:val="28694B8B"/>
    <w:rsid w:val="286A4149"/>
    <w:rsid w:val="286A598B"/>
    <w:rsid w:val="286B2CA4"/>
    <w:rsid w:val="286B7752"/>
    <w:rsid w:val="286C07C1"/>
    <w:rsid w:val="286D7392"/>
    <w:rsid w:val="286E4D4F"/>
    <w:rsid w:val="286F094E"/>
    <w:rsid w:val="287405B8"/>
    <w:rsid w:val="28795BCE"/>
    <w:rsid w:val="287A00D4"/>
    <w:rsid w:val="287C56BE"/>
    <w:rsid w:val="287E08AB"/>
    <w:rsid w:val="287E37F1"/>
    <w:rsid w:val="287F6F5C"/>
    <w:rsid w:val="28810F26"/>
    <w:rsid w:val="28814A83"/>
    <w:rsid w:val="28831186"/>
    <w:rsid w:val="28844573"/>
    <w:rsid w:val="28856217"/>
    <w:rsid w:val="28862099"/>
    <w:rsid w:val="2886615A"/>
    <w:rsid w:val="2886653D"/>
    <w:rsid w:val="28880F97"/>
    <w:rsid w:val="28884063"/>
    <w:rsid w:val="28887BBF"/>
    <w:rsid w:val="288B2282"/>
    <w:rsid w:val="288B5901"/>
    <w:rsid w:val="288C11A6"/>
    <w:rsid w:val="288C2948"/>
    <w:rsid w:val="288D370C"/>
    <w:rsid w:val="288F39B4"/>
    <w:rsid w:val="2890281E"/>
    <w:rsid w:val="289144E1"/>
    <w:rsid w:val="289360AA"/>
    <w:rsid w:val="289372D6"/>
    <w:rsid w:val="28942A08"/>
    <w:rsid w:val="2894416C"/>
    <w:rsid w:val="289522DC"/>
    <w:rsid w:val="28976054"/>
    <w:rsid w:val="289B5D70"/>
    <w:rsid w:val="289C3D0A"/>
    <w:rsid w:val="289F04BB"/>
    <w:rsid w:val="28A37540"/>
    <w:rsid w:val="28A54C15"/>
    <w:rsid w:val="28A6273B"/>
    <w:rsid w:val="28A700C0"/>
    <w:rsid w:val="28A81336"/>
    <w:rsid w:val="28AA3FD9"/>
    <w:rsid w:val="28AB1AFF"/>
    <w:rsid w:val="28AC0391"/>
    <w:rsid w:val="28AC2DD8"/>
    <w:rsid w:val="28AD40F4"/>
    <w:rsid w:val="28AD5878"/>
    <w:rsid w:val="28AE328A"/>
    <w:rsid w:val="28AF15F0"/>
    <w:rsid w:val="28B018E3"/>
    <w:rsid w:val="28B01B68"/>
    <w:rsid w:val="28B05368"/>
    <w:rsid w:val="28B117E3"/>
    <w:rsid w:val="28B5297E"/>
    <w:rsid w:val="28B56787"/>
    <w:rsid w:val="28B61AF9"/>
    <w:rsid w:val="28B766F6"/>
    <w:rsid w:val="28B8140E"/>
    <w:rsid w:val="28B95B1B"/>
    <w:rsid w:val="28BA2798"/>
    <w:rsid w:val="28BA4F47"/>
    <w:rsid w:val="28BC3D0D"/>
    <w:rsid w:val="28BD4D49"/>
    <w:rsid w:val="28C029A1"/>
    <w:rsid w:val="28C02B57"/>
    <w:rsid w:val="28C02D0C"/>
    <w:rsid w:val="28C11323"/>
    <w:rsid w:val="28C332ED"/>
    <w:rsid w:val="28C5006D"/>
    <w:rsid w:val="28C50F38"/>
    <w:rsid w:val="28C63B09"/>
    <w:rsid w:val="28C64B8B"/>
    <w:rsid w:val="28C8445F"/>
    <w:rsid w:val="28C860C6"/>
    <w:rsid w:val="28C94850"/>
    <w:rsid w:val="28CA293C"/>
    <w:rsid w:val="28CD5F1A"/>
    <w:rsid w:val="28CF57EE"/>
    <w:rsid w:val="28D026D2"/>
    <w:rsid w:val="28D70B46"/>
    <w:rsid w:val="28D728F5"/>
    <w:rsid w:val="28D76D98"/>
    <w:rsid w:val="28D928A6"/>
    <w:rsid w:val="28DC7F0B"/>
    <w:rsid w:val="28DD75F0"/>
    <w:rsid w:val="28DE1ED5"/>
    <w:rsid w:val="28DE6843"/>
    <w:rsid w:val="28DF09CB"/>
    <w:rsid w:val="28E03E9F"/>
    <w:rsid w:val="28E05C4D"/>
    <w:rsid w:val="28E07281"/>
    <w:rsid w:val="28E3573D"/>
    <w:rsid w:val="28E4213F"/>
    <w:rsid w:val="28E50522"/>
    <w:rsid w:val="28E653AF"/>
    <w:rsid w:val="28E7613D"/>
    <w:rsid w:val="28E76FDC"/>
    <w:rsid w:val="28EA5CC9"/>
    <w:rsid w:val="28EB309B"/>
    <w:rsid w:val="28ED3EC6"/>
    <w:rsid w:val="28F039B6"/>
    <w:rsid w:val="28F159FD"/>
    <w:rsid w:val="28F17E5A"/>
    <w:rsid w:val="28F67C6D"/>
    <w:rsid w:val="28F73665"/>
    <w:rsid w:val="28FB3648"/>
    <w:rsid w:val="28FB65E3"/>
    <w:rsid w:val="28FD1400"/>
    <w:rsid w:val="28FE2577"/>
    <w:rsid w:val="28FE6835"/>
    <w:rsid w:val="29003BF9"/>
    <w:rsid w:val="2901329B"/>
    <w:rsid w:val="29037B8D"/>
    <w:rsid w:val="29052D01"/>
    <w:rsid w:val="29053FDD"/>
    <w:rsid w:val="29057462"/>
    <w:rsid w:val="29064F88"/>
    <w:rsid w:val="290703C0"/>
    <w:rsid w:val="2907142C"/>
    <w:rsid w:val="290727BA"/>
    <w:rsid w:val="290742FC"/>
    <w:rsid w:val="29074E27"/>
    <w:rsid w:val="29086F3D"/>
    <w:rsid w:val="290A0F1C"/>
    <w:rsid w:val="290A4EA3"/>
    <w:rsid w:val="290A5ABA"/>
    <w:rsid w:val="290A7832"/>
    <w:rsid w:val="290B259E"/>
    <w:rsid w:val="290B62C6"/>
    <w:rsid w:val="290C63AB"/>
    <w:rsid w:val="290C6959"/>
    <w:rsid w:val="290C6A42"/>
    <w:rsid w:val="290D5CDF"/>
    <w:rsid w:val="290F1F18"/>
    <w:rsid w:val="29143B49"/>
    <w:rsid w:val="291533FB"/>
    <w:rsid w:val="29162895"/>
    <w:rsid w:val="29166354"/>
    <w:rsid w:val="29171209"/>
    <w:rsid w:val="29171691"/>
    <w:rsid w:val="2918421D"/>
    <w:rsid w:val="29192F0D"/>
    <w:rsid w:val="29194841"/>
    <w:rsid w:val="291A25A0"/>
    <w:rsid w:val="291B385B"/>
    <w:rsid w:val="291B6C85"/>
    <w:rsid w:val="291C4AAD"/>
    <w:rsid w:val="291E0523"/>
    <w:rsid w:val="292019EC"/>
    <w:rsid w:val="292024ED"/>
    <w:rsid w:val="292151D1"/>
    <w:rsid w:val="29232FE2"/>
    <w:rsid w:val="29245C87"/>
    <w:rsid w:val="29253660"/>
    <w:rsid w:val="29254FE7"/>
    <w:rsid w:val="29260DD7"/>
    <w:rsid w:val="2927479E"/>
    <w:rsid w:val="292A6EC8"/>
    <w:rsid w:val="292F3831"/>
    <w:rsid w:val="29300F85"/>
    <w:rsid w:val="29325D7D"/>
    <w:rsid w:val="29345F99"/>
    <w:rsid w:val="29357A83"/>
    <w:rsid w:val="29361D11"/>
    <w:rsid w:val="2936586D"/>
    <w:rsid w:val="29387837"/>
    <w:rsid w:val="29392739"/>
    <w:rsid w:val="293935AF"/>
    <w:rsid w:val="2939710B"/>
    <w:rsid w:val="293D309F"/>
    <w:rsid w:val="293D3C3C"/>
    <w:rsid w:val="293D41AA"/>
    <w:rsid w:val="293D7C73"/>
    <w:rsid w:val="293E0BC6"/>
    <w:rsid w:val="293E4722"/>
    <w:rsid w:val="293F0948"/>
    <w:rsid w:val="29411536"/>
    <w:rsid w:val="29420991"/>
    <w:rsid w:val="29421067"/>
    <w:rsid w:val="29437F8A"/>
    <w:rsid w:val="2944296F"/>
    <w:rsid w:val="29442B4A"/>
    <w:rsid w:val="29451F54"/>
    <w:rsid w:val="29455AB0"/>
    <w:rsid w:val="29487B4C"/>
    <w:rsid w:val="29493909"/>
    <w:rsid w:val="29496228"/>
    <w:rsid w:val="294B33C6"/>
    <w:rsid w:val="294B616C"/>
    <w:rsid w:val="294D73AF"/>
    <w:rsid w:val="294F53D5"/>
    <w:rsid w:val="294F692F"/>
    <w:rsid w:val="294F7644"/>
    <w:rsid w:val="29503844"/>
    <w:rsid w:val="29521CC2"/>
    <w:rsid w:val="295403E9"/>
    <w:rsid w:val="29542197"/>
    <w:rsid w:val="29543F45"/>
    <w:rsid w:val="29580844"/>
    <w:rsid w:val="29581BEB"/>
    <w:rsid w:val="29587B7E"/>
    <w:rsid w:val="2959369A"/>
    <w:rsid w:val="295B3526"/>
    <w:rsid w:val="295B47CE"/>
    <w:rsid w:val="295B595D"/>
    <w:rsid w:val="295D54F0"/>
    <w:rsid w:val="295D729E"/>
    <w:rsid w:val="295E4DC4"/>
    <w:rsid w:val="295F39DB"/>
    <w:rsid w:val="296072FA"/>
    <w:rsid w:val="29613C3C"/>
    <w:rsid w:val="29634188"/>
    <w:rsid w:val="29656152"/>
    <w:rsid w:val="296653A7"/>
    <w:rsid w:val="29673C78"/>
    <w:rsid w:val="296A3769"/>
    <w:rsid w:val="296A5517"/>
    <w:rsid w:val="296B05F1"/>
    <w:rsid w:val="296C03F7"/>
    <w:rsid w:val="296D5007"/>
    <w:rsid w:val="296E036D"/>
    <w:rsid w:val="296E14AB"/>
    <w:rsid w:val="296F5223"/>
    <w:rsid w:val="296F6419"/>
    <w:rsid w:val="296F6939"/>
    <w:rsid w:val="29702ACB"/>
    <w:rsid w:val="29712D49"/>
    <w:rsid w:val="297612E2"/>
    <w:rsid w:val="29775497"/>
    <w:rsid w:val="29797B7D"/>
    <w:rsid w:val="297D75B2"/>
    <w:rsid w:val="297E6A98"/>
    <w:rsid w:val="297F65C0"/>
    <w:rsid w:val="2984158E"/>
    <w:rsid w:val="298642F3"/>
    <w:rsid w:val="2987431B"/>
    <w:rsid w:val="298A3E0B"/>
    <w:rsid w:val="298A7BDE"/>
    <w:rsid w:val="298C33D3"/>
    <w:rsid w:val="298C7710"/>
    <w:rsid w:val="298C7B83"/>
    <w:rsid w:val="298E56A9"/>
    <w:rsid w:val="298F1421"/>
    <w:rsid w:val="29940225"/>
    <w:rsid w:val="29954C89"/>
    <w:rsid w:val="29964869"/>
    <w:rsid w:val="299802D6"/>
    <w:rsid w:val="29986528"/>
    <w:rsid w:val="2999069F"/>
    <w:rsid w:val="29996CC8"/>
    <w:rsid w:val="29997167"/>
    <w:rsid w:val="299A404E"/>
    <w:rsid w:val="299B3FF5"/>
    <w:rsid w:val="299B5836"/>
    <w:rsid w:val="299D58EC"/>
    <w:rsid w:val="299D769A"/>
    <w:rsid w:val="299E231A"/>
    <w:rsid w:val="299E3412"/>
    <w:rsid w:val="299E56AF"/>
    <w:rsid w:val="299E5F10"/>
    <w:rsid w:val="299F1664"/>
    <w:rsid w:val="299F54DA"/>
    <w:rsid w:val="29A0362E"/>
    <w:rsid w:val="29A14644"/>
    <w:rsid w:val="29A21154"/>
    <w:rsid w:val="29A22F02"/>
    <w:rsid w:val="29A60406"/>
    <w:rsid w:val="29A749BD"/>
    <w:rsid w:val="29A7676B"/>
    <w:rsid w:val="29AC5B2F"/>
    <w:rsid w:val="29AE5D4B"/>
    <w:rsid w:val="29AE6CFA"/>
    <w:rsid w:val="29B570DA"/>
    <w:rsid w:val="29B87CEA"/>
    <w:rsid w:val="29BA649E"/>
    <w:rsid w:val="29BC2723"/>
    <w:rsid w:val="29BC27DC"/>
    <w:rsid w:val="29BD1AEA"/>
    <w:rsid w:val="29C015DB"/>
    <w:rsid w:val="29C03AD7"/>
    <w:rsid w:val="29C05B95"/>
    <w:rsid w:val="29C235A5"/>
    <w:rsid w:val="29C41D91"/>
    <w:rsid w:val="29C42E79"/>
    <w:rsid w:val="29C556B2"/>
    <w:rsid w:val="29C56BF1"/>
    <w:rsid w:val="29C62B4F"/>
    <w:rsid w:val="29C671AC"/>
    <w:rsid w:val="29C72969"/>
    <w:rsid w:val="29C76E0D"/>
    <w:rsid w:val="29CA2459"/>
    <w:rsid w:val="29CA4207"/>
    <w:rsid w:val="29CB58F0"/>
    <w:rsid w:val="29CC61D1"/>
    <w:rsid w:val="29CD3AB3"/>
    <w:rsid w:val="29CF5234"/>
    <w:rsid w:val="29D01D35"/>
    <w:rsid w:val="29D11A3A"/>
    <w:rsid w:val="29D37560"/>
    <w:rsid w:val="29D41C18"/>
    <w:rsid w:val="29D532D8"/>
    <w:rsid w:val="29D56857"/>
    <w:rsid w:val="29D945FA"/>
    <w:rsid w:val="29D97CA1"/>
    <w:rsid w:val="29DA08EE"/>
    <w:rsid w:val="29DD60BB"/>
    <w:rsid w:val="29E003A4"/>
    <w:rsid w:val="29E03A2B"/>
    <w:rsid w:val="29E1006B"/>
    <w:rsid w:val="29E11C7D"/>
    <w:rsid w:val="29E17ECF"/>
    <w:rsid w:val="29E277A3"/>
    <w:rsid w:val="29E32440"/>
    <w:rsid w:val="29E4176D"/>
    <w:rsid w:val="29E452C9"/>
    <w:rsid w:val="29E57254"/>
    <w:rsid w:val="29E66B31"/>
    <w:rsid w:val="29E66BFE"/>
    <w:rsid w:val="29EC0622"/>
    <w:rsid w:val="29EE439A"/>
    <w:rsid w:val="29EF3C6E"/>
    <w:rsid w:val="29F234A6"/>
    <w:rsid w:val="29F261B4"/>
    <w:rsid w:val="29F3375E"/>
    <w:rsid w:val="29F55167"/>
    <w:rsid w:val="29F6324E"/>
    <w:rsid w:val="29F64FB2"/>
    <w:rsid w:val="29F64FFC"/>
    <w:rsid w:val="29F7651B"/>
    <w:rsid w:val="29F8727E"/>
    <w:rsid w:val="29FA689B"/>
    <w:rsid w:val="29FB2613"/>
    <w:rsid w:val="29FE3744"/>
    <w:rsid w:val="29FE653C"/>
    <w:rsid w:val="2A0311A6"/>
    <w:rsid w:val="2A040CF7"/>
    <w:rsid w:val="2A047719"/>
    <w:rsid w:val="2A053617"/>
    <w:rsid w:val="2A0601DC"/>
    <w:rsid w:val="2A0911D4"/>
    <w:rsid w:val="2A0C65CE"/>
    <w:rsid w:val="2A0E2C94"/>
    <w:rsid w:val="2A0F0515"/>
    <w:rsid w:val="2A0F4386"/>
    <w:rsid w:val="2A1076B3"/>
    <w:rsid w:val="2A110088"/>
    <w:rsid w:val="2A132BB5"/>
    <w:rsid w:val="2A133E00"/>
    <w:rsid w:val="2A141C7C"/>
    <w:rsid w:val="2A151926"/>
    <w:rsid w:val="2A1536D4"/>
    <w:rsid w:val="2A16744D"/>
    <w:rsid w:val="2A1738F0"/>
    <w:rsid w:val="2A17569E"/>
    <w:rsid w:val="2A1B07AF"/>
    <w:rsid w:val="2A1D31BA"/>
    <w:rsid w:val="2A1E28C6"/>
    <w:rsid w:val="2A1F4553"/>
    <w:rsid w:val="2A206E0F"/>
    <w:rsid w:val="2A2153B8"/>
    <w:rsid w:val="2A233845"/>
    <w:rsid w:val="2A23570F"/>
    <w:rsid w:val="2A2953D2"/>
    <w:rsid w:val="2A2B40D9"/>
    <w:rsid w:val="2A2B5CAC"/>
    <w:rsid w:val="2A2D4EC2"/>
    <w:rsid w:val="2A2E0C3A"/>
    <w:rsid w:val="2A3049B2"/>
    <w:rsid w:val="2A306760"/>
    <w:rsid w:val="2A3176C5"/>
    <w:rsid w:val="2A351FC9"/>
    <w:rsid w:val="2A36189D"/>
    <w:rsid w:val="2A377AEF"/>
    <w:rsid w:val="2A3A138D"/>
    <w:rsid w:val="2A3A7521"/>
    <w:rsid w:val="2A3A75DF"/>
    <w:rsid w:val="2A3B7F07"/>
    <w:rsid w:val="2A3C5AF4"/>
    <w:rsid w:val="2A3D20D4"/>
    <w:rsid w:val="2A3E177C"/>
    <w:rsid w:val="2A3F0386"/>
    <w:rsid w:val="2A4144C9"/>
    <w:rsid w:val="2A4327A2"/>
    <w:rsid w:val="2A4346E5"/>
    <w:rsid w:val="2A455ED8"/>
    <w:rsid w:val="2A457487"/>
    <w:rsid w:val="2A461C23"/>
    <w:rsid w:val="2A482AAB"/>
    <w:rsid w:val="2A4936BC"/>
    <w:rsid w:val="2A495A74"/>
    <w:rsid w:val="2A4B107A"/>
    <w:rsid w:val="2A4B17EC"/>
    <w:rsid w:val="2A4B359A"/>
    <w:rsid w:val="2A4E6BE6"/>
    <w:rsid w:val="2A4F2539"/>
    <w:rsid w:val="2A50646B"/>
    <w:rsid w:val="2A510446"/>
    <w:rsid w:val="2A515CAF"/>
    <w:rsid w:val="2A522B7B"/>
    <w:rsid w:val="2A530475"/>
    <w:rsid w:val="2A5341FD"/>
    <w:rsid w:val="2A583C4F"/>
    <w:rsid w:val="2A58554D"/>
    <w:rsid w:val="2A585CB7"/>
    <w:rsid w:val="2A5A1A2F"/>
    <w:rsid w:val="2A5A71A5"/>
    <w:rsid w:val="2A5C08E2"/>
    <w:rsid w:val="2A5D507B"/>
    <w:rsid w:val="2A5D6D30"/>
    <w:rsid w:val="2A5E1E5B"/>
    <w:rsid w:val="2A5F0DF4"/>
    <w:rsid w:val="2A6001E2"/>
    <w:rsid w:val="2A614B6C"/>
    <w:rsid w:val="2A61691A"/>
    <w:rsid w:val="2A62494D"/>
    <w:rsid w:val="2A643E14"/>
    <w:rsid w:val="2A644032"/>
    <w:rsid w:val="2A64465C"/>
    <w:rsid w:val="2A651472"/>
    <w:rsid w:val="2A677921"/>
    <w:rsid w:val="2A691C72"/>
    <w:rsid w:val="2A6B7251"/>
    <w:rsid w:val="2A6D50E4"/>
    <w:rsid w:val="2A6E41A3"/>
    <w:rsid w:val="2A6E6574"/>
    <w:rsid w:val="2A6F0B3E"/>
    <w:rsid w:val="2A6F6C9A"/>
    <w:rsid w:val="2A705BA7"/>
    <w:rsid w:val="2A705F20"/>
    <w:rsid w:val="2A706EC2"/>
    <w:rsid w:val="2A707A61"/>
    <w:rsid w:val="2A7270E6"/>
    <w:rsid w:val="2A73664D"/>
    <w:rsid w:val="2A7423E6"/>
    <w:rsid w:val="2A745488"/>
    <w:rsid w:val="2A746468"/>
    <w:rsid w:val="2A7725E1"/>
    <w:rsid w:val="2A7744A6"/>
    <w:rsid w:val="2A777C44"/>
    <w:rsid w:val="2A7A5D12"/>
    <w:rsid w:val="2A7C3754"/>
    <w:rsid w:val="2A7D4BD9"/>
    <w:rsid w:val="2A7D74CC"/>
    <w:rsid w:val="2A7E571E"/>
    <w:rsid w:val="2A7F1496"/>
    <w:rsid w:val="2A8249EA"/>
    <w:rsid w:val="2A830F86"/>
    <w:rsid w:val="2A8327EF"/>
    <w:rsid w:val="2A842608"/>
    <w:rsid w:val="2A843EAA"/>
    <w:rsid w:val="2A88031D"/>
    <w:rsid w:val="2A88034A"/>
    <w:rsid w:val="2A88659C"/>
    <w:rsid w:val="2A887940"/>
    <w:rsid w:val="2A8940C2"/>
    <w:rsid w:val="2A8B7E3A"/>
    <w:rsid w:val="2A8E0E74"/>
    <w:rsid w:val="2A8E39C3"/>
    <w:rsid w:val="2A8F62DB"/>
    <w:rsid w:val="2A906E7A"/>
    <w:rsid w:val="2A915A0E"/>
    <w:rsid w:val="2A915D79"/>
    <w:rsid w:val="2A922F77"/>
    <w:rsid w:val="2A925337"/>
    <w:rsid w:val="2A930540"/>
    <w:rsid w:val="2A93511B"/>
    <w:rsid w:val="2A944F41"/>
    <w:rsid w:val="2A946CEF"/>
    <w:rsid w:val="2A954815"/>
    <w:rsid w:val="2A981DF8"/>
    <w:rsid w:val="2A9860B3"/>
    <w:rsid w:val="2A994305"/>
    <w:rsid w:val="2A9A6739"/>
    <w:rsid w:val="2A9B6EC8"/>
    <w:rsid w:val="2A9C2048"/>
    <w:rsid w:val="2A9C5BA4"/>
    <w:rsid w:val="2A9D36CA"/>
    <w:rsid w:val="2A9F08C1"/>
    <w:rsid w:val="2A9F5C9D"/>
    <w:rsid w:val="2AA027A4"/>
    <w:rsid w:val="2AA13507"/>
    <w:rsid w:val="2AA25464"/>
    <w:rsid w:val="2AA446AC"/>
    <w:rsid w:val="2AA44A58"/>
    <w:rsid w:val="2AA8279A"/>
    <w:rsid w:val="2AA84549"/>
    <w:rsid w:val="2AA902C1"/>
    <w:rsid w:val="2AAD35BF"/>
    <w:rsid w:val="2AAD6003"/>
    <w:rsid w:val="2AAE2812"/>
    <w:rsid w:val="2AB0164F"/>
    <w:rsid w:val="2AB06F78"/>
    <w:rsid w:val="2AB27175"/>
    <w:rsid w:val="2AB43705"/>
    <w:rsid w:val="2AB45A75"/>
    <w:rsid w:val="2AB505AE"/>
    <w:rsid w:val="2ABA427C"/>
    <w:rsid w:val="2ABC7FF4"/>
    <w:rsid w:val="2ABD6D67"/>
    <w:rsid w:val="2ABE1FBE"/>
    <w:rsid w:val="2ABE34FC"/>
    <w:rsid w:val="2AC0246A"/>
    <w:rsid w:val="2AC11AAE"/>
    <w:rsid w:val="2AC46EA9"/>
    <w:rsid w:val="2AC507FE"/>
    <w:rsid w:val="2AC95E37"/>
    <w:rsid w:val="2ACA020E"/>
    <w:rsid w:val="2ACA1805"/>
    <w:rsid w:val="2ACB1488"/>
    <w:rsid w:val="2ACB6D8B"/>
    <w:rsid w:val="2ACD28FA"/>
    <w:rsid w:val="2AD0715B"/>
    <w:rsid w:val="2AD27817"/>
    <w:rsid w:val="2AD319B3"/>
    <w:rsid w:val="2AD57308"/>
    <w:rsid w:val="2AD91FA9"/>
    <w:rsid w:val="2AD92954"/>
    <w:rsid w:val="2AD94591"/>
    <w:rsid w:val="2AD96DF8"/>
    <w:rsid w:val="2ADB00E5"/>
    <w:rsid w:val="2ADB2B70"/>
    <w:rsid w:val="2ADE7542"/>
    <w:rsid w:val="2AE01BD6"/>
    <w:rsid w:val="2AE16896"/>
    <w:rsid w:val="2AE17703"/>
    <w:rsid w:val="2AE17BB5"/>
    <w:rsid w:val="2AE228F7"/>
    <w:rsid w:val="2AE32456"/>
    <w:rsid w:val="2AE354DA"/>
    <w:rsid w:val="2AE632C3"/>
    <w:rsid w:val="2AE83B98"/>
    <w:rsid w:val="2AE8528D"/>
    <w:rsid w:val="2AE9366F"/>
    <w:rsid w:val="2AED4651"/>
    <w:rsid w:val="2AED7A0A"/>
    <w:rsid w:val="2AF07C9E"/>
    <w:rsid w:val="2AF14141"/>
    <w:rsid w:val="2AF3451E"/>
    <w:rsid w:val="2AF51744"/>
    <w:rsid w:val="2AF53506"/>
    <w:rsid w:val="2AF717E1"/>
    <w:rsid w:val="2AF754D0"/>
    <w:rsid w:val="2AF82FCF"/>
    <w:rsid w:val="2AF87773"/>
    <w:rsid w:val="2AF87F55"/>
    <w:rsid w:val="2AF94977"/>
    <w:rsid w:val="2AFA28CA"/>
    <w:rsid w:val="2AFC2AE6"/>
    <w:rsid w:val="2AFC4799"/>
    <w:rsid w:val="2AFC4894"/>
    <w:rsid w:val="2AFE060C"/>
    <w:rsid w:val="2AFE7BD8"/>
    <w:rsid w:val="2AFF5F75"/>
    <w:rsid w:val="2B016F5F"/>
    <w:rsid w:val="2B0379D1"/>
    <w:rsid w:val="2B041C17"/>
    <w:rsid w:val="2B04424B"/>
    <w:rsid w:val="2B05199B"/>
    <w:rsid w:val="2B053749"/>
    <w:rsid w:val="2B057BED"/>
    <w:rsid w:val="2B06787C"/>
    <w:rsid w:val="2B067A32"/>
    <w:rsid w:val="2B083239"/>
    <w:rsid w:val="2B086DB0"/>
    <w:rsid w:val="2B0A6FB1"/>
    <w:rsid w:val="2B0C0CAD"/>
    <w:rsid w:val="2B0C5B64"/>
    <w:rsid w:val="2B0D4CF3"/>
    <w:rsid w:val="2B0E36C7"/>
    <w:rsid w:val="2B0E7414"/>
    <w:rsid w:val="2B114234"/>
    <w:rsid w:val="2B1157DF"/>
    <w:rsid w:val="2B1334DC"/>
    <w:rsid w:val="2B1478F6"/>
    <w:rsid w:val="2B151983"/>
    <w:rsid w:val="2B163BA8"/>
    <w:rsid w:val="2B193B25"/>
    <w:rsid w:val="2B1A302E"/>
    <w:rsid w:val="2B1B57D4"/>
    <w:rsid w:val="2B1C54AD"/>
    <w:rsid w:val="2B1D6AE9"/>
    <w:rsid w:val="2B2008F3"/>
    <w:rsid w:val="2B2067D5"/>
    <w:rsid w:val="2B234D57"/>
    <w:rsid w:val="2B2362C5"/>
    <w:rsid w:val="2B275DB5"/>
    <w:rsid w:val="2B277B63"/>
    <w:rsid w:val="2B2B10ED"/>
    <w:rsid w:val="2B2B78CB"/>
    <w:rsid w:val="2B2C517A"/>
    <w:rsid w:val="2B2D4A4E"/>
    <w:rsid w:val="2B2F2989"/>
    <w:rsid w:val="2B3202B6"/>
    <w:rsid w:val="2B34272A"/>
    <w:rsid w:val="2B345DDC"/>
    <w:rsid w:val="2B3571E1"/>
    <w:rsid w:val="2B382728"/>
    <w:rsid w:val="2B3A3CA1"/>
    <w:rsid w:val="2B3C1135"/>
    <w:rsid w:val="2B3D4D7E"/>
    <w:rsid w:val="2B3F259D"/>
    <w:rsid w:val="2B3F2753"/>
    <w:rsid w:val="2B3F7D0C"/>
    <w:rsid w:val="2B42499D"/>
    <w:rsid w:val="2B473D61"/>
    <w:rsid w:val="2B485D2C"/>
    <w:rsid w:val="2B4A1AA4"/>
    <w:rsid w:val="2B4B63F5"/>
    <w:rsid w:val="2B4D6E9E"/>
    <w:rsid w:val="2B4F37FA"/>
    <w:rsid w:val="2B53744F"/>
    <w:rsid w:val="2B54647E"/>
    <w:rsid w:val="2B546B6F"/>
    <w:rsid w:val="2B552AAD"/>
    <w:rsid w:val="2B563FA5"/>
    <w:rsid w:val="2B577997"/>
    <w:rsid w:val="2B577D1D"/>
    <w:rsid w:val="2B5A55FB"/>
    <w:rsid w:val="2B5B780D"/>
    <w:rsid w:val="2B5D17D7"/>
    <w:rsid w:val="2B5D20D7"/>
    <w:rsid w:val="2B5E72FD"/>
    <w:rsid w:val="2B603075"/>
    <w:rsid w:val="2B606BD1"/>
    <w:rsid w:val="2B634913"/>
    <w:rsid w:val="2B6366AD"/>
    <w:rsid w:val="2B6455CE"/>
    <w:rsid w:val="2B6A3EF4"/>
    <w:rsid w:val="2B6A49E3"/>
    <w:rsid w:val="2B6B39DB"/>
    <w:rsid w:val="2B6C01DB"/>
    <w:rsid w:val="2B6C37C8"/>
    <w:rsid w:val="2B6C7E70"/>
    <w:rsid w:val="2B6D70C3"/>
    <w:rsid w:val="2B6D742E"/>
    <w:rsid w:val="2B6E4216"/>
    <w:rsid w:val="2B715282"/>
    <w:rsid w:val="2B726905"/>
    <w:rsid w:val="2B74267D"/>
    <w:rsid w:val="2B7452AE"/>
    <w:rsid w:val="2B762899"/>
    <w:rsid w:val="2B76318C"/>
    <w:rsid w:val="2B77216D"/>
    <w:rsid w:val="2B786237"/>
    <w:rsid w:val="2B797C93"/>
    <w:rsid w:val="2B7B5151"/>
    <w:rsid w:val="2B7B7EAF"/>
    <w:rsid w:val="2B7D3C27"/>
    <w:rsid w:val="2B7E174D"/>
    <w:rsid w:val="2B807273"/>
    <w:rsid w:val="2B836D64"/>
    <w:rsid w:val="2B8505B7"/>
    <w:rsid w:val="2B8653D7"/>
    <w:rsid w:val="2B874C0D"/>
    <w:rsid w:val="2B8925CC"/>
    <w:rsid w:val="2B8A00F2"/>
    <w:rsid w:val="2B8A6344"/>
    <w:rsid w:val="2B8D6D49"/>
    <w:rsid w:val="2B8E0647"/>
    <w:rsid w:val="2B8E49A7"/>
    <w:rsid w:val="2B8F4CCF"/>
    <w:rsid w:val="2B911481"/>
    <w:rsid w:val="2B917537"/>
    <w:rsid w:val="2B920D55"/>
    <w:rsid w:val="2B940F71"/>
    <w:rsid w:val="2B942D1F"/>
    <w:rsid w:val="2B960845"/>
    <w:rsid w:val="2B980A61"/>
    <w:rsid w:val="2B9810D6"/>
    <w:rsid w:val="2B990335"/>
    <w:rsid w:val="2B996587"/>
    <w:rsid w:val="2B9B6F43"/>
    <w:rsid w:val="2BA246D3"/>
    <w:rsid w:val="2BA2543C"/>
    <w:rsid w:val="2BA35B04"/>
    <w:rsid w:val="2BA608D5"/>
    <w:rsid w:val="2BA60E82"/>
    <w:rsid w:val="2BA70A0B"/>
    <w:rsid w:val="2BA764A9"/>
    <w:rsid w:val="2BA8781A"/>
    <w:rsid w:val="2BA94A1C"/>
    <w:rsid w:val="2BAB22D1"/>
    <w:rsid w:val="2BAB3940"/>
    <w:rsid w:val="2BAD70ED"/>
    <w:rsid w:val="2BAE2033"/>
    <w:rsid w:val="2BB02055"/>
    <w:rsid w:val="2BB31367"/>
    <w:rsid w:val="2BB331A5"/>
    <w:rsid w:val="2BB35795"/>
    <w:rsid w:val="2BB36421"/>
    <w:rsid w:val="2BB42096"/>
    <w:rsid w:val="2BB4516F"/>
    <w:rsid w:val="2BB54653"/>
    <w:rsid w:val="2BB67139"/>
    <w:rsid w:val="2BB876EE"/>
    <w:rsid w:val="2BBD2276"/>
    <w:rsid w:val="2BBD46E6"/>
    <w:rsid w:val="2BBE0C12"/>
    <w:rsid w:val="2BC03B14"/>
    <w:rsid w:val="2BC413BB"/>
    <w:rsid w:val="2BC43604"/>
    <w:rsid w:val="2BC453B2"/>
    <w:rsid w:val="2BC62A64"/>
    <w:rsid w:val="2BC76C50"/>
    <w:rsid w:val="2BC86BFC"/>
    <w:rsid w:val="2BCA6741"/>
    <w:rsid w:val="2BCB27F8"/>
    <w:rsid w:val="2BCB4CE7"/>
    <w:rsid w:val="2BCC2D4B"/>
    <w:rsid w:val="2BCD5161"/>
    <w:rsid w:val="2BCE4483"/>
    <w:rsid w:val="2BD123F8"/>
    <w:rsid w:val="2BD12A87"/>
    <w:rsid w:val="2BD14587"/>
    <w:rsid w:val="2BD15D21"/>
    <w:rsid w:val="2BD31A99"/>
    <w:rsid w:val="2BD33847"/>
    <w:rsid w:val="2BD36B35"/>
    <w:rsid w:val="2BD414DD"/>
    <w:rsid w:val="2BD5050F"/>
    <w:rsid w:val="2BD650E5"/>
    <w:rsid w:val="2BD66E93"/>
    <w:rsid w:val="2BD801CE"/>
    <w:rsid w:val="2BDA0834"/>
    <w:rsid w:val="2BDA50EC"/>
    <w:rsid w:val="2BDC315C"/>
    <w:rsid w:val="2BDF0F20"/>
    <w:rsid w:val="2BDF11C1"/>
    <w:rsid w:val="2BE23A8A"/>
    <w:rsid w:val="2BE45889"/>
    <w:rsid w:val="2BE50143"/>
    <w:rsid w:val="2BE51E7D"/>
    <w:rsid w:val="2BE912BD"/>
    <w:rsid w:val="2BEA293F"/>
    <w:rsid w:val="2BEA3703"/>
    <w:rsid w:val="2BEC505A"/>
    <w:rsid w:val="2BED1DAC"/>
    <w:rsid w:val="2BEE68D3"/>
    <w:rsid w:val="2BEF49DC"/>
    <w:rsid w:val="2BF0264B"/>
    <w:rsid w:val="2BF51A0F"/>
    <w:rsid w:val="2BF612E4"/>
    <w:rsid w:val="2BF730DE"/>
    <w:rsid w:val="2BF83B0C"/>
    <w:rsid w:val="2BF8505C"/>
    <w:rsid w:val="2BFA0FFC"/>
    <w:rsid w:val="2BFA717A"/>
    <w:rsid w:val="2BFB2D9E"/>
    <w:rsid w:val="2BFB4B4C"/>
    <w:rsid w:val="2BFD6B16"/>
    <w:rsid w:val="2C02237E"/>
    <w:rsid w:val="2C052F5A"/>
    <w:rsid w:val="2C0559CB"/>
    <w:rsid w:val="2C057779"/>
    <w:rsid w:val="2C07776D"/>
    <w:rsid w:val="2C0A4D8F"/>
    <w:rsid w:val="2C0B2FE1"/>
    <w:rsid w:val="2C0B581C"/>
    <w:rsid w:val="2C0C0B07"/>
    <w:rsid w:val="2C0F23A5"/>
    <w:rsid w:val="2C0F2F6A"/>
    <w:rsid w:val="2C11147F"/>
    <w:rsid w:val="2C151290"/>
    <w:rsid w:val="2C167BD8"/>
    <w:rsid w:val="2C1749DB"/>
    <w:rsid w:val="2C183950"/>
    <w:rsid w:val="2C1856FE"/>
    <w:rsid w:val="2C187060"/>
    <w:rsid w:val="2C1A5A00"/>
    <w:rsid w:val="2C1B46B9"/>
    <w:rsid w:val="2C1B6F9C"/>
    <w:rsid w:val="2C1C3440"/>
    <w:rsid w:val="2C1D0F66"/>
    <w:rsid w:val="2C1D6C67"/>
    <w:rsid w:val="2C2051E2"/>
    <w:rsid w:val="2C21385A"/>
    <w:rsid w:val="2C22032B"/>
    <w:rsid w:val="2C2216CD"/>
    <w:rsid w:val="2C22657D"/>
    <w:rsid w:val="2C2268A9"/>
    <w:rsid w:val="2C2440A3"/>
    <w:rsid w:val="2C2446BA"/>
    <w:rsid w:val="2C2519AD"/>
    <w:rsid w:val="2C251BC9"/>
    <w:rsid w:val="2C273B93"/>
    <w:rsid w:val="2C295B25"/>
    <w:rsid w:val="2C295BA3"/>
    <w:rsid w:val="2C2B5641"/>
    <w:rsid w:val="2C3167C0"/>
    <w:rsid w:val="2C324A12"/>
    <w:rsid w:val="2C332538"/>
    <w:rsid w:val="2C3366EC"/>
    <w:rsid w:val="2C370A57"/>
    <w:rsid w:val="2C370DC2"/>
    <w:rsid w:val="2C377B00"/>
    <w:rsid w:val="2C3818FC"/>
    <w:rsid w:val="2C38364A"/>
    <w:rsid w:val="2C3B13EC"/>
    <w:rsid w:val="2C3B319A"/>
    <w:rsid w:val="2C3F2C8B"/>
    <w:rsid w:val="2C3F3C21"/>
    <w:rsid w:val="2C3F712F"/>
    <w:rsid w:val="2C4069E5"/>
    <w:rsid w:val="2C414C55"/>
    <w:rsid w:val="2C4402A1"/>
    <w:rsid w:val="2C46158D"/>
    <w:rsid w:val="2C4627C0"/>
    <w:rsid w:val="2C4633EA"/>
    <w:rsid w:val="2C464019"/>
    <w:rsid w:val="2C472487"/>
    <w:rsid w:val="2C475FE3"/>
    <w:rsid w:val="2C477D91"/>
    <w:rsid w:val="2C493B09"/>
    <w:rsid w:val="2C4A0180"/>
    <w:rsid w:val="2C4B0801"/>
    <w:rsid w:val="2C4B7AD6"/>
    <w:rsid w:val="2C4D184B"/>
    <w:rsid w:val="2C506C46"/>
    <w:rsid w:val="2C510C88"/>
    <w:rsid w:val="2C513B81"/>
    <w:rsid w:val="2C536736"/>
    <w:rsid w:val="2C536B29"/>
    <w:rsid w:val="2C5801F0"/>
    <w:rsid w:val="2C5A1872"/>
    <w:rsid w:val="2C5C383D"/>
    <w:rsid w:val="2C5D5807"/>
    <w:rsid w:val="2C5D6F47"/>
    <w:rsid w:val="2C5F332D"/>
    <w:rsid w:val="2C5F50DB"/>
    <w:rsid w:val="2C610E53"/>
    <w:rsid w:val="2C613EE7"/>
    <w:rsid w:val="2C632468"/>
    <w:rsid w:val="2C673F8F"/>
    <w:rsid w:val="2C680433"/>
    <w:rsid w:val="2C697D08"/>
    <w:rsid w:val="2C703257"/>
    <w:rsid w:val="2C704F4A"/>
    <w:rsid w:val="2C70553A"/>
    <w:rsid w:val="2C712B81"/>
    <w:rsid w:val="2C715DCA"/>
    <w:rsid w:val="2C730B86"/>
    <w:rsid w:val="2C735391"/>
    <w:rsid w:val="2C7548FE"/>
    <w:rsid w:val="2C763B89"/>
    <w:rsid w:val="2C7843EE"/>
    <w:rsid w:val="2C7A2B7C"/>
    <w:rsid w:val="2C7A6F87"/>
    <w:rsid w:val="2C7C1263"/>
    <w:rsid w:val="2C7C5C8D"/>
    <w:rsid w:val="2C7C7A3B"/>
    <w:rsid w:val="2C7C7D93"/>
    <w:rsid w:val="2C7D1A05"/>
    <w:rsid w:val="2C7D6FFF"/>
    <w:rsid w:val="2C7E2555"/>
    <w:rsid w:val="2C7E5D9F"/>
    <w:rsid w:val="2C7E7C57"/>
    <w:rsid w:val="2C7F2AE4"/>
    <w:rsid w:val="2C7F39CF"/>
    <w:rsid w:val="2C813499"/>
    <w:rsid w:val="2C826B21"/>
    <w:rsid w:val="2C842D93"/>
    <w:rsid w:val="2C8608B9"/>
    <w:rsid w:val="2C864D5D"/>
    <w:rsid w:val="2C892A42"/>
    <w:rsid w:val="2C895305"/>
    <w:rsid w:val="2C8965FC"/>
    <w:rsid w:val="2C8A6F6E"/>
    <w:rsid w:val="2C8C39F6"/>
    <w:rsid w:val="2C8D1C48"/>
    <w:rsid w:val="2C8D20FD"/>
    <w:rsid w:val="2C8D7E9A"/>
    <w:rsid w:val="2C8F7D60"/>
    <w:rsid w:val="2C90031F"/>
    <w:rsid w:val="2C9079B2"/>
    <w:rsid w:val="2C934D84"/>
    <w:rsid w:val="2C954FA0"/>
    <w:rsid w:val="2C9A25B7"/>
    <w:rsid w:val="2C9A6113"/>
    <w:rsid w:val="2C9C2683"/>
    <w:rsid w:val="2C9E2733"/>
    <w:rsid w:val="2C9E3E55"/>
    <w:rsid w:val="2C9E77EC"/>
    <w:rsid w:val="2C9F30BC"/>
    <w:rsid w:val="2C9F5E1F"/>
    <w:rsid w:val="2C9F7BCD"/>
    <w:rsid w:val="2CA00F04"/>
    <w:rsid w:val="2CA03331"/>
    <w:rsid w:val="2CA046E0"/>
    <w:rsid w:val="2CA5144C"/>
    <w:rsid w:val="2CA53EAE"/>
    <w:rsid w:val="2CA7418B"/>
    <w:rsid w:val="2CAB0320"/>
    <w:rsid w:val="2CAB5E37"/>
    <w:rsid w:val="2CAB6572"/>
    <w:rsid w:val="2CAD22EA"/>
    <w:rsid w:val="2CAE1DFF"/>
    <w:rsid w:val="2CAF44FC"/>
    <w:rsid w:val="2CB25B52"/>
    <w:rsid w:val="2CB35427"/>
    <w:rsid w:val="2CB368C6"/>
    <w:rsid w:val="2CB5192D"/>
    <w:rsid w:val="2CB76CC5"/>
    <w:rsid w:val="2CB847EB"/>
    <w:rsid w:val="2CB90C8F"/>
    <w:rsid w:val="2CBB4816"/>
    <w:rsid w:val="2CBC077F"/>
    <w:rsid w:val="2CBD53A3"/>
    <w:rsid w:val="2CBE0D35"/>
    <w:rsid w:val="2CBE62A5"/>
    <w:rsid w:val="2CBF3A22"/>
    <w:rsid w:val="2CBF5B79"/>
    <w:rsid w:val="2CC15D95"/>
    <w:rsid w:val="2CC369EB"/>
    <w:rsid w:val="2CC55886"/>
    <w:rsid w:val="2CC56979"/>
    <w:rsid w:val="2CC62193"/>
    <w:rsid w:val="2CC70A1B"/>
    <w:rsid w:val="2CC7628D"/>
    <w:rsid w:val="2CC82C80"/>
    <w:rsid w:val="2CCB53C6"/>
    <w:rsid w:val="2CCC3B5F"/>
    <w:rsid w:val="2CCD64E8"/>
    <w:rsid w:val="2CCE400E"/>
    <w:rsid w:val="2CCE4AFC"/>
    <w:rsid w:val="2CD149F0"/>
    <w:rsid w:val="2CD23AFF"/>
    <w:rsid w:val="2CD31625"/>
    <w:rsid w:val="2CD37A5C"/>
    <w:rsid w:val="2CD41B16"/>
    <w:rsid w:val="2CD5539D"/>
    <w:rsid w:val="2CD755B9"/>
    <w:rsid w:val="2CD843BB"/>
    <w:rsid w:val="2CD8457F"/>
    <w:rsid w:val="2CD94BDA"/>
    <w:rsid w:val="2CDA6E57"/>
    <w:rsid w:val="2CDB214E"/>
    <w:rsid w:val="2CDC103B"/>
    <w:rsid w:val="2CDD4252"/>
    <w:rsid w:val="2CDE06F5"/>
    <w:rsid w:val="2CDE24A4"/>
    <w:rsid w:val="2CE042C8"/>
    <w:rsid w:val="2CE10D2D"/>
    <w:rsid w:val="2CE132A0"/>
    <w:rsid w:val="2CE33F5E"/>
    <w:rsid w:val="2CE3646A"/>
    <w:rsid w:val="2CE43832"/>
    <w:rsid w:val="2CE550C6"/>
    <w:rsid w:val="2CE675AA"/>
    <w:rsid w:val="2CE71099"/>
    <w:rsid w:val="2CE7356C"/>
    <w:rsid w:val="2CE83322"/>
    <w:rsid w:val="2CE84B06"/>
    <w:rsid w:val="2CE90E48"/>
    <w:rsid w:val="2CE91423"/>
    <w:rsid w:val="2CE94A25"/>
    <w:rsid w:val="2CED26E7"/>
    <w:rsid w:val="2CED6B8B"/>
    <w:rsid w:val="2CEF2903"/>
    <w:rsid w:val="2CEF46B1"/>
    <w:rsid w:val="2CF00429"/>
    <w:rsid w:val="2CF241A1"/>
    <w:rsid w:val="2CF30308"/>
    <w:rsid w:val="2CF33A75"/>
    <w:rsid w:val="2CF47F19"/>
    <w:rsid w:val="2CF577ED"/>
    <w:rsid w:val="2CF70382"/>
    <w:rsid w:val="2CFA4E04"/>
    <w:rsid w:val="2CFC5935"/>
    <w:rsid w:val="2CFE1C64"/>
    <w:rsid w:val="2CFE2B46"/>
    <w:rsid w:val="2CFF17AE"/>
    <w:rsid w:val="2CFF2E26"/>
    <w:rsid w:val="2D0042B6"/>
    <w:rsid w:val="2D016192"/>
    <w:rsid w:val="2D027859"/>
    <w:rsid w:val="2D031F0A"/>
    <w:rsid w:val="2D0363AE"/>
    <w:rsid w:val="2D040005"/>
    <w:rsid w:val="2D040371"/>
    <w:rsid w:val="2D053ED4"/>
    <w:rsid w:val="2D06162C"/>
    <w:rsid w:val="2D06375F"/>
    <w:rsid w:val="2D0637A8"/>
    <w:rsid w:val="2D063AA5"/>
    <w:rsid w:val="2D08056C"/>
    <w:rsid w:val="2D0839C4"/>
    <w:rsid w:val="2D085772"/>
    <w:rsid w:val="2D087520"/>
    <w:rsid w:val="2D095047"/>
    <w:rsid w:val="2D0A773C"/>
    <w:rsid w:val="2D0B7011"/>
    <w:rsid w:val="2D0C167E"/>
    <w:rsid w:val="2D0D5138"/>
    <w:rsid w:val="2D0E6608"/>
    <w:rsid w:val="2D0F11D9"/>
    <w:rsid w:val="2D104F33"/>
    <w:rsid w:val="2D1063D5"/>
    <w:rsid w:val="2D156B71"/>
    <w:rsid w:val="2D160F26"/>
    <w:rsid w:val="2D1664DB"/>
    <w:rsid w:val="2D177764"/>
    <w:rsid w:val="2D19172E"/>
    <w:rsid w:val="2D1A73FF"/>
    <w:rsid w:val="2D1B4BCA"/>
    <w:rsid w:val="2D1C121E"/>
    <w:rsid w:val="2D1D038D"/>
    <w:rsid w:val="2D200D0E"/>
    <w:rsid w:val="2D206302"/>
    <w:rsid w:val="2D2105E2"/>
    <w:rsid w:val="2D216834"/>
    <w:rsid w:val="2D263E4A"/>
    <w:rsid w:val="2D265EC5"/>
    <w:rsid w:val="2D281971"/>
    <w:rsid w:val="2D2B1461"/>
    <w:rsid w:val="2D2B320F"/>
    <w:rsid w:val="2D2D1B91"/>
    <w:rsid w:val="2D2E0394"/>
    <w:rsid w:val="2D2E3032"/>
    <w:rsid w:val="2D2F4DAB"/>
    <w:rsid w:val="2D2F7431"/>
    <w:rsid w:val="2D2F7B08"/>
    <w:rsid w:val="2D300825"/>
    <w:rsid w:val="2D305893"/>
    <w:rsid w:val="2D316324"/>
    <w:rsid w:val="2D346567"/>
    <w:rsid w:val="2D364384"/>
    <w:rsid w:val="2D371BB4"/>
    <w:rsid w:val="2D38194E"/>
    <w:rsid w:val="2D3A16A4"/>
    <w:rsid w:val="2D3B4E80"/>
    <w:rsid w:val="2D3B78F6"/>
    <w:rsid w:val="2D3F3F60"/>
    <w:rsid w:val="2D4008E3"/>
    <w:rsid w:val="2D4010AF"/>
    <w:rsid w:val="2D406CBA"/>
    <w:rsid w:val="2D410C84"/>
    <w:rsid w:val="2D411C4E"/>
    <w:rsid w:val="2D411E12"/>
    <w:rsid w:val="2D423096"/>
    <w:rsid w:val="2D43243E"/>
    <w:rsid w:val="2D4654A3"/>
    <w:rsid w:val="2D4A5D8B"/>
    <w:rsid w:val="2D4C1B03"/>
    <w:rsid w:val="2D4D13D7"/>
    <w:rsid w:val="2D4E14FD"/>
    <w:rsid w:val="2D4F514F"/>
    <w:rsid w:val="2D517119"/>
    <w:rsid w:val="2D524C40"/>
    <w:rsid w:val="2D54104E"/>
    <w:rsid w:val="2D551127"/>
    <w:rsid w:val="2D572256"/>
    <w:rsid w:val="2D5779CF"/>
    <w:rsid w:val="2D595FCE"/>
    <w:rsid w:val="2D597D7C"/>
    <w:rsid w:val="2D5A70E9"/>
    <w:rsid w:val="2D5B3AF4"/>
    <w:rsid w:val="2D5B5FD2"/>
    <w:rsid w:val="2D5B77B5"/>
    <w:rsid w:val="2D5B77E0"/>
    <w:rsid w:val="2D5D6575"/>
    <w:rsid w:val="2D5F18EE"/>
    <w:rsid w:val="2D6029A8"/>
    <w:rsid w:val="2D61371B"/>
    <w:rsid w:val="2D614E83"/>
    <w:rsid w:val="2D622151"/>
    <w:rsid w:val="2D6230D5"/>
    <w:rsid w:val="2D644141"/>
    <w:rsid w:val="2D654973"/>
    <w:rsid w:val="2D6706EB"/>
    <w:rsid w:val="2D67693D"/>
    <w:rsid w:val="2D687FBF"/>
    <w:rsid w:val="2D6D4E3F"/>
    <w:rsid w:val="2D6D76EF"/>
    <w:rsid w:val="2D713318"/>
    <w:rsid w:val="2D7352E2"/>
    <w:rsid w:val="2D744BB6"/>
    <w:rsid w:val="2D7528B6"/>
    <w:rsid w:val="2D75309D"/>
    <w:rsid w:val="2D765371"/>
    <w:rsid w:val="2D76646E"/>
    <w:rsid w:val="2D776454"/>
    <w:rsid w:val="2D7834AC"/>
    <w:rsid w:val="2D7B23E8"/>
    <w:rsid w:val="2D7B4196"/>
    <w:rsid w:val="2D7C1CBC"/>
    <w:rsid w:val="2D7C3A6A"/>
    <w:rsid w:val="2D7E0DD8"/>
    <w:rsid w:val="2D7E77E3"/>
    <w:rsid w:val="2D7F482F"/>
    <w:rsid w:val="2D8017AD"/>
    <w:rsid w:val="2D820DFF"/>
    <w:rsid w:val="2D856DC3"/>
    <w:rsid w:val="2D861347"/>
    <w:rsid w:val="2D880661"/>
    <w:rsid w:val="2D8843AE"/>
    <w:rsid w:val="2D8A43D9"/>
    <w:rsid w:val="2D8E201B"/>
    <w:rsid w:val="2D8F19F0"/>
    <w:rsid w:val="2D92328E"/>
    <w:rsid w:val="2D93624A"/>
    <w:rsid w:val="2D937732"/>
    <w:rsid w:val="2D940DB4"/>
    <w:rsid w:val="2D945258"/>
    <w:rsid w:val="2D990AC0"/>
    <w:rsid w:val="2D99286E"/>
    <w:rsid w:val="2D9D235F"/>
    <w:rsid w:val="2D9E1C33"/>
    <w:rsid w:val="2D9E34CC"/>
    <w:rsid w:val="2D9E60D7"/>
    <w:rsid w:val="2D9F232B"/>
    <w:rsid w:val="2DA07759"/>
    <w:rsid w:val="2DA134D1"/>
    <w:rsid w:val="2DA27975"/>
    <w:rsid w:val="2DA3256D"/>
    <w:rsid w:val="2DA37249"/>
    <w:rsid w:val="2DA41594"/>
    <w:rsid w:val="2DA42760"/>
    <w:rsid w:val="2DA51C69"/>
    <w:rsid w:val="2DA52FC1"/>
    <w:rsid w:val="2DA57465"/>
    <w:rsid w:val="2DA63E50"/>
    <w:rsid w:val="2DA67EDD"/>
    <w:rsid w:val="2DAA05D8"/>
    <w:rsid w:val="2DAA3559"/>
    <w:rsid w:val="2DAA6FC6"/>
    <w:rsid w:val="2DAC4350"/>
    <w:rsid w:val="2DAD00C8"/>
    <w:rsid w:val="2DAD1E76"/>
    <w:rsid w:val="2DAE1FD2"/>
    <w:rsid w:val="2DAF3E40"/>
    <w:rsid w:val="2DB152F1"/>
    <w:rsid w:val="2DB15942"/>
    <w:rsid w:val="2DB15E62"/>
    <w:rsid w:val="2DB17BB8"/>
    <w:rsid w:val="2DB24D4A"/>
    <w:rsid w:val="2DB256DE"/>
    <w:rsid w:val="2DB31B82"/>
    <w:rsid w:val="2DB43204"/>
    <w:rsid w:val="2DB63EC1"/>
    <w:rsid w:val="2DB66F7C"/>
    <w:rsid w:val="2DB7013A"/>
    <w:rsid w:val="2DB815CA"/>
    <w:rsid w:val="2DB8419B"/>
    <w:rsid w:val="2DB906F0"/>
    <w:rsid w:val="2DBA2F11"/>
    <w:rsid w:val="2DBA631F"/>
    <w:rsid w:val="2DBB27E5"/>
    <w:rsid w:val="2DBB4593"/>
    <w:rsid w:val="2DBD005A"/>
    <w:rsid w:val="2DBD4F22"/>
    <w:rsid w:val="2DBF0527"/>
    <w:rsid w:val="2DBF09AB"/>
    <w:rsid w:val="2DC0604D"/>
    <w:rsid w:val="2DC076DD"/>
    <w:rsid w:val="2DC4273E"/>
    <w:rsid w:val="2DC44EEC"/>
    <w:rsid w:val="2DC45B3D"/>
    <w:rsid w:val="2DC468B9"/>
    <w:rsid w:val="2DC518B5"/>
    <w:rsid w:val="2DC63E07"/>
    <w:rsid w:val="2DC64C82"/>
    <w:rsid w:val="2DC6679F"/>
    <w:rsid w:val="2DC72F38"/>
    <w:rsid w:val="2DCA0C7A"/>
    <w:rsid w:val="2DCA2A28"/>
    <w:rsid w:val="2DCA6D43"/>
    <w:rsid w:val="2DCA6ECC"/>
    <w:rsid w:val="2DCC054E"/>
    <w:rsid w:val="2DCE6DFC"/>
    <w:rsid w:val="2DCF6290"/>
    <w:rsid w:val="2DD3023A"/>
    <w:rsid w:val="2DD536C3"/>
    <w:rsid w:val="2DD65871"/>
    <w:rsid w:val="2DD83397"/>
    <w:rsid w:val="2DDC3B25"/>
    <w:rsid w:val="2DDC5E7F"/>
    <w:rsid w:val="2DDC6FA0"/>
    <w:rsid w:val="2DDD6BFF"/>
    <w:rsid w:val="2DDE38EA"/>
    <w:rsid w:val="2DDE6A6D"/>
    <w:rsid w:val="2DE0224B"/>
    <w:rsid w:val="2DE1622C"/>
    <w:rsid w:val="2DE22B3B"/>
    <w:rsid w:val="2DE24215"/>
    <w:rsid w:val="2DE24ACA"/>
    <w:rsid w:val="2DE25FC3"/>
    <w:rsid w:val="2DE35CC7"/>
    <w:rsid w:val="2DE41D3C"/>
    <w:rsid w:val="2DE53B22"/>
    <w:rsid w:val="2DE55AB4"/>
    <w:rsid w:val="2DE60EDD"/>
    <w:rsid w:val="2DE75388"/>
    <w:rsid w:val="2DE92BAA"/>
    <w:rsid w:val="2DE961A5"/>
    <w:rsid w:val="2DEA72B8"/>
    <w:rsid w:val="2DEC299E"/>
    <w:rsid w:val="2DEC6E42"/>
    <w:rsid w:val="2DED6716"/>
    <w:rsid w:val="2DEE09C8"/>
    <w:rsid w:val="2DEE4900"/>
    <w:rsid w:val="2DF06932"/>
    <w:rsid w:val="2DF126AA"/>
    <w:rsid w:val="2DF1367E"/>
    <w:rsid w:val="2DF13843"/>
    <w:rsid w:val="2DF14434"/>
    <w:rsid w:val="2DF301D1"/>
    <w:rsid w:val="2DF45CF7"/>
    <w:rsid w:val="2DF52CAD"/>
    <w:rsid w:val="2DF61A6F"/>
    <w:rsid w:val="2DF83E91"/>
    <w:rsid w:val="2DF857E7"/>
    <w:rsid w:val="2DFB52D7"/>
    <w:rsid w:val="2E000BFD"/>
    <w:rsid w:val="2E0221C2"/>
    <w:rsid w:val="2E032811"/>
    <w:rsid w:val="2E045F3A"/>
    <w:rsid w:val="2E050A23"/>
    <w:rsid w:val="2E07419A"/>
    <w:rsid w:val="2E0777D8"/>
    <w:rsid w:val="2E086531"/>
    <w:rsid w:val="2E093550"/>
    <w:rsid w:val="2E094915"/>
    <w:rsid w:val="2E0A1F6A"/>
    <w:rsid w:val="2E0A6052"/>
    <w:rsid w:val="2E0A72C8"/>
    <w:rsid w:val="2E0C521E"/>
    <w:rsid w:val="2E0E0F03"/>
    <w:rsid w:val="2E1020BD"/>
    <w:rsid w:val="2E105D9B"/>
    <w:rsid w:val="2E106174"/>
    <w:rsid w:val="2E136A22"/>
    <w:rsid w:val="2E141EF5"/>
    <w:rsid w:val="2E150147"/>
    <w:rsid w:val="2E15574D"/>
    <w:rsid w:val="2E162111"/>
    <w:rsid w:val="2E165C6D"/>
    <w:rsid w:val="2E1A39AF"/>
    <w:rsid w:val="2E1A6B21"/>
    <w:rsid w:val="2E1B2357"/>
    <w:rsid w:val="2E1D349F"/>
    <w:rsid w:val="2E1D524D"/>
    <w:rsid w:val="2E1F002D"/>
    <w:rsid w:val="2E227124"/>
    <w:rsid w:val="2E2677B0"/>
    <w:rsid w:val="2E295A90"/>
    <w:rsid w:val="2E2A1718"/>
    <w:rsid w:val="2E2B0B29"/>
    <w:rsid w:val="2E2B44BD"/>
    <w:rsid w:val="2E2B796A"/>
    <w:rsid w:val="2E2D2A76"/>
    <w:rsid w:val="2E326E0A"/>
    <w:rsid w:val="2E344345"/>
    <w:rsid w:val="2E352597"/>
    <w:rsid w:val="2E374561"/>
    <w:rsid w:val="2E3A7BAD"/>
    <w:rsid w:val="2E3C7806"/>
    <w:rsid w:val="2E3D144C"/>
    <w:rsid w:val="2E3D769E"/>
    <w:rsid w:val="2E3F183A"/>
    <w:rsid w:val="2E3F3DC3"/>
    <w:rsid w:val="2E3F6F72"/>
    <w:rsid w:val="2E402CEA"/>
    <w:rsid w:val="2E41718E"/>
    <w:rsid w:val="2E424CB4"/>
    <w:rsid w:val="2E443195"/>
    <w:rsid w:val="2E456552"/>
    <w:rsid w:val="2E4722CA"/>
    <w:rsid w:val="2E497DF1"/>
    <w:rsid w:val="2E4C5B33"/>
    <w:rsid w:val="2E507CF4"/>
    <w:rsid w:val="2E513E10"/>
    <w:rsid w:val="2E516CA5"/>
    <w:rsid w:val="2E522D8F"/>
    <w:rsid w:val="2E522DA4"/>
    <w:rsid w:val="2E56250D"/>
    <w:rsid w:val="2E567479"/>
    <w:rsid w:val="2E5A5DFA"/>
    <w:rsid w:val="2E5B7B24"/>
    <w:rsid w:val="2E5D1786"/>
    <w:rsid w:val="2E5D358A"/>
    <w:rsid w:val="2E600977"/>
    <w:rsid w:val="2E615B1A"/>
    <w:rsid w:val="2E627104"/>
    <w:rsid w:val="2E6611AB"/>
    <w:rsid w:val="2E665B25"/>
    <w:rsid w:val="2E6A4C78"/>
    <w:rsid w:val="2E6A75E3"/>
    <w:rsid w:val="2E6C1D31"/>
    <w:rsid w:val="2E6F3155"/>
    <w:rsid w:val="2E6F71BF"/>
    <w:rsid w:val="2E701821"/>
    <w:rsid w:val="2E7300E2"/>
    <w:rsid w:val="2E7330DD"/>
    <w:rsid w:val="2E7550EF"/>
    <w:rsid w:val="2E7763D7"/>
    <w:rsid w:val="2E7806D6"/>
    <w:rsid w:val="2E786212"/>
    <w:rsid w:val="2E792EBB"/>
    <w:rsid w:val="2E7A444E"/>
    <w:rsid w:val="2E7C01C6"/>
    <w:rsid w:val="2E7F3812"/>
    <w:rsid w:val="2E804559"/>
    <w:rsid w:val="2E80767E"/>
    <w:rsid w:val="2E81758A"/>
    <w:rsid w:val="2E840E29"/>
    <w:rsid w:val="2E8424F7"/>
    <w:rsid w:val="2E84585D"/>
    <w:rsid w:val="2E8550C8"/>
    <w:rsid w:val="2E862DF3"/>
    <w:rsid w:val="2E876B6B"/>
    <w:rsid w:val="2E8779E7"/>
    <w:rsid w:val="2E886E98"/>
    <w:rsid w:val="2E8B4C27"/>
    <w:rsid w:val="2E8B5531"/>
    <w:rsid w:val="2E8D23D3"/>
    <w:rsid w:val="2E8E1CA7"/>
    <w:rsid w:val="2E8E7EF9"/>
    <w:rsid w:val="2E9000DE"/>
    <w:rsid w:val="2E904269"/>
    <w:rsid w:val="2E911F29"/>
    <w:rsid w:val="2E930E53"/>
    <w:rsid w:val="2E932B5C"/>
    <w:rsid w:val="2E933762"/>
    <w:rsid w:val="2E935510"/>
    <w:rsid w:val="2E94389C"/>
    <w:rsid w:val="2E951288"/>
    <w:rsid w:val="2E982B26"/>
    <w:rsid w:val="2E9949CD"/>
    <w:rsid w:val="2E9A23CB"/>
    <w:rsid w:val="2E9A5E5D"/>
    <w:rsid w:val="2E9B161E"/>
    <w:rsid w:val="2E9B1989"/>
    <w:rsid w:val="2E9E041B"/>
    <w:rsid w:val="2E9F3031"/>
    <w:rsid w:val="2EA046D5"/>
    <w:rsid w:val="2EA1315F"/>
    <w:rsid w:val="2EA34453"/>
    <w:rsid w:val="2EA5039F"/>
    <w:rsid w:val="2EA7602B"/>
    <w:rsid w:val="2EA855EA"/>
    <w:rsid w:val="2EA8720D"/>
    <w:rsid w:val="2EA944D2"/>
    <w:rsid w:val="2EA96AE1"/>
    <w:rsid w:val="2EA96F63"/>
    <w:rsid w:val="2EAA33F6"/>
    <w:rsid w:val="2EAA356F"/>
    <w:rsid w:val="2EAA3725"/>
    <w:rsid w:val="2EAC037F"/>
    <w:rsid w:val="2EAE5968"/>
    <w:rsid w:val="2EB21578"/>
    <w:rsid w:val="2EB45BB2"/>
    <w:rsid w:val="2EB536D8"/>
    <w:rsid w:val="2EB711FE"/>
    <w:rsid w:val="2EB76CF2"/>
    <w:rsid w:val="2EB949ED"/>
    <w:rsid w:val="2EBA0CEE"/>
    <w:rsid w:val="2EBB1389"/>
    <w:rsid w:val="2EBB13E3"/>
    <w:rsid w:val="2EBD258D"/>
    <w:rsid w:val="2EBD433B"/>
    <w:rsid w:val="2EBD5A03"/>
    <w:rsid w:val="2EBE469D"/>
    <w:rsid w:val="2EBF2125"/>
    <w:rsid w:val="2EBF6305"/>
    <w:rsid w:val="2EC1207D"/>
    <w:rsid w:val="2EC26839"/>
    <w:rsid w:val="2EC456C9"/>
    <w:rsid w:val="2EC519AD"/>
    <w:rsid w:val="2EC8340B"/>
    <w:rsid w:val="2EC84ABC"/>
    <w:rsid w:val="2EC90F31"/>
    <w:rsid w:val="2ECB4CA9"/>
    <w:rsid w:val="2ECE6548"/>
    <w:rsid w:val="2ED1017B"/>
    <w:rsid w:val="2ED173BC"/>
    <w:rsid w:val="2ED2428A"/>
    <w:rsid w:val="2ED27DE6"/>
    <w:rsid w:val="2ED31DB0"/>
    <w:rsid w:val="2ED51684"/>
    <w:rsid w:val="2ED52EBC"/>
    <w:rsid w:val="2ED5428E"/>
    <w:rsid w:val="2ED55B28"/>
    <w:rsid w:val="2ED741E5"/>
    <w:rsid w:val="2ED76DE2"/>
    <w:rsid w:val="2ED81174"/>
    <w:rsid w:val="2EDA313F"/>
    <w:rsid w:val="2EDA65DD"/>
    <w:rsid w:val="2EDC05D9"/>
    <w:rsid w:val="2EDC0C65"/>
    <w:rsid w:val="2EDC1731"/>
    <w:rsid w:val="2EDD678B"/>
    <w:rsid w:val="2EDE49DD"/>
    <w:rsid w:val="2EDF0755"/>
    <w:rsid w:val="2EDF4591"/>
    <w:rsid w:val="2EE11AF4"/>
    <w:rsid w:val="2EE13A3D"/>
    <w:rsid w:val="2EE4145B"/>
    <w:rsid w:val="2EE45D6B"/>
    <w:rsid w:val="2EE67D35"/>
    <w:rsid w:val="2EE713B8"/>
    <w:rsid w:val="2EE8585B"/>
    <w:rsid w:val="2EE93382"/>
    <w:rsid w:val="2EEA2591"/>
    <w:rsid w:val="2EEB0EA8"/>
    <w:rsid w:val="2EEB32B1"/>
    <w:rsid w:val="2EED10C4"/>
    <w:rsid w:val="2EED2E72"/>
    <w:rsid w:val="2EEE7155"/>
    <w:rsid w:val="2EEF304D"/>
    <w:rsid w:val="2EEF6BEA"/>
    <w:rsid w:val="2EF04710"/>
    <w:rsid w:val="2EF20488"/>
    <w:rsid w:val="2EF22236"/>
    <w:rsid w:val="2EF4224A"/>
    <w:rsid w:val="2EF51D26"/>
    <w:rsid w:val="2EF52DE8"/>
    <w:rsid w:val="2EF67B05"/>
    <w:rsid w:val="2EF67EC2"/>
    <w:rsid w:val="2EF75A9F"/>
    <w:rsid w:val="2EF91817"/>
    <w:rsid w:val="2EF97A69"/>
    <w:rsid w:val="2EFA10EB"/>
    <w:rsid w:val="2EFA733D"/>
    <w:rsid w:val="2EFAE94F"/>
    <w:rsid w:val="2EFB7018"/>
    <w:rsid w:val="2EFC51FA"/>
    <w:rsid w:val="2EFE6E2D"/>
    <w:rsid w:val="2EFF3095"/>
    <w:rsid w:val="2F012479"/>
    <w:rsid w:val="2F04528E"/>
    <w:rsid w:val="2F086CA6"/>
    <w:rsid w:val="2F087CAC"/>
    <w:rsid w:val="2F0957D2"/>
    <w:rsid w:val="2F097580"/>
    <w:rsid w:val="2F0A1F67"/>
    <w:rsid w:val="2F0E5A28"/>
    <w:rsid w:val="2F1039AD"/>
    <w:rsid w:val="2F126434"/>
    <w:rsid w:val="2F1403FE"/>
    <w:rsid w:val="2F155F25"/>
    <w:rsid w:val="2F167231"/>
    <w:rsid w:val="2F195A15"/>
    <w:rsid w:val="2F197052"/>
    <w:rsid w:val="2F1A178D"/>
    <w:rsid w:val="2F1A79DF"/>
    <w:rsid w:val="2F1C7B2E"/>
    <w:rsid w:val="2F1E302B"/>
    <w:rsid w:val="2F1E74CF"/>
    <w:rsid w:val="2F20265F"/>
    <w:rsid w:val="2F2201E0"/>
    <w:rsid w:val="2F230642"/>
    <w:rsid w:val="2F24275C"/>
    <w:rsid w:val="2F2919D0"/>
    <w:rsid w:val="2F2A2B97"/>
    <w:rsid w:val="2F2B399A"/>
    <w:rsid w:val="2F2B5748"/>
    <w:rsid w:val="2F2B7FC7"/>
    <w:rsid w:val="2F2D326E"/>
    <w:rsid w:val="2F2D7712"/>
    <w:rsid w:val="2F2E6FE6"/>
    <w:rsid w:val="2F300FB0"/>
    <w:rsid w:val="2F3243C3"/>
    <w:rsid w:val="2F324D29"/>
    <w:rsid w:val="2F326AD7"/>
    <w:rsid w:val="2F34284F"/>
    <w:rsid w:val="2F350375"/>
    <w:rsid w:val="2F361F43"/>
    <w:rsid w:val="2F364819"/>
    <w:rsid w:val="2F3A598B"/>
    <w:rsid w:val="2F3C1703"/>
    <w:rsid w:val="2F3D7961"/>
    <w:rsid w:val="2F3E547B"/>
    <w:rsid w:val="2F3F11F4"/>
    <w:rsid w:val="2F3F1314"/>
    <w:rsid w:val="2F3F2FA2"/>
    <w:rsid w:val="2F4143DD"/>
    <w:rsid w:val="2F416D1A"/>
    <w:rsid w:val="2F42025C"/>
    <w:rsid w:val="2F424DBE"/>
    <w:rsid w:val="2F45680A"/>
    <w:rsid w:val="2F456CA3"/>
    <w:rsid w:val="2F464330"/>
    <w:rsid w:val="2F47747B"/>
    <w:rsid w:val="2F4800A8"/>
    <w:rsid w:val="2F49480F"/>
    <w:rsid w:val="2F4D3910"/>
    <w:rsid w:val="2F4F0640"/>
    <w:rsid w:val="2F503401"/>
    <w:rsid w:val="2F511653"/>
    <w:rsid w:val="2F520F27"/>
    <w:rsid w:val="2F5547DB"/>
    <w:rsid w:val="2F557AE7"/>
    <w:rsid w:val="2F57478F"/>
    <w:rsid w:val="2F587873"/>
    <w:rsid w:val="2F590507"/>
    <w:rsid w:val="2F5A0F01"/>
    <w:rsid w:val="2F5B427F"/>
    <w:rsid w:val="2F5B602D"/>
    <w:rsid w:val="2F5C61BD"/>
    <w:rsid w:val="2F5E167A"/>
    <w:rsid w:val="2F5F42E6"/>
    <w:rsid w:val="2F644435"/>
    <w:rsid w:val="2F647A35"/>
    <w:rsid w:val="2F665E23"/>
    <w:rsid w:val="2F6824F8"/>
    <w:rsid w:val="2F686EB9"/>
    <w:rsid w:val="2F6A6270"/>
    <w:rsid w:val="2F6B007C"/>
    <w:rsid w:val="2F6B3945"/>
    <w:rsid w:val="2F6B3FCA"/>
    <w:rsid w:val="2F6B4F58"/>
    <w:rsid w:val="2F6C588A"/>
    <w:rsid w:val="2F6D5D61"/>
    <w:rsid w:val="2F6E3407"/>
    <w:rsid w:val="2F6E35CB"/>
    <w:rsid w:val="2F6E3C47"/>
    <w:rsid w:val="2F7075FF"/>
    <w:rsid w:val="2F713AA3"/>
    <w:rsid w:val="2F743D9F"/>
    <w:rsid w:val="2F762E67"/>
    <w:rsid w:val="2F794705"/>
    <w:rsid w:val="2F7A6525"/>
    <w:rsid w:val="2F7B047E"/>
    <w:rsid w:val="2F7B0AF4"/>
    <w:rsid w:val="2F7B222C"/>
    <w:rsid w:val="2F7B45EC"/>
    <w:rsid w:val="2F7C1CF5"/>
    <w:rsid w:val="2F7D4E26"/>
    <w:rsid w:val="2F7E5CFF"/>
    <w:rsid w:val="2F7E7E52"/>
    <w:rsid w:val="2F7F046E"/>
    <w:rsid w:val="2F827680"/>
    <w:rsid w:val="2F854E58"/>
    <w:rsid w:val="2F857742"/>
    <w:rsid w:val="2F860BD0"/>
    <w:rsid w:val="2F87458E"/>
    <w:rsid w:val="2F875074"/>
    <w:rsid w:val="2F880DEC"/>
    <w:rsid w:val="2F884949"/>
    <w:rsid w:val="2F884982"/>
    <w:rsid w:val="2F8B3E89"/>
    <w:rsid w:val="2F8C4714"/>
    <w:rsid w:val="2F8D1F5F"/>
    <w:rsid w:val="2F8D7B86"/>
    <w:rsid w:val="2F8E1F35"/>
    <w:rsid w:val="2F8F327D"/>
    <w:rsid w:val="2F8F3F29"/>
    <w:rsid w:val="2F94153F"/>
    <w:rsid w:val="2F94493E"/>
    <w:rsid w:val="2F947791"/>
    <w:rsid w:val="2F950B17"/>
    <w:rsid w:val="2F9741D0"/>
    <w:rsid w:val="2F974B8C"/>
    <w:rsid w:val="2F9A3C86"/>
    <w:rsid w:val="2F9E5F1A"/>
    <w:rsid w:val="2F9F4BBB"/>
    <w:rsid w:val="2F9F4F27"/>
    <w:rsid w:val="2F9F6E7F"/>
    <w:rsid w:val="2F9F7818"/>
    <w:rsid w:val="2FA219FD"/>
    <w:rsid w:val="2FA223C1"/>
    <w:rsid w:val="2FA379D4"/>
    <w:rsid w:val="2FA41676"/>
    <w:rsid w:val="2FA4415B"/>
    <w:rsid w:val="2FA554FB"/>
    <w:rsid w:val="2FAA0D63"/>
    <w:rsid w:val="2FAD1FDF"/>
    <w:rsid w:val="2FAD44EF"/>
    <w:rsid w:val="2FB026FE"/>
    <w:rsid w:val="2FB14AB3"/>
    <w:rsid w:val="2FB219C5"/>
    <w:rsid w:val="2FB43990"/>
    <w:rsid w:val="2FB61A34"/>
    <w:rsid w:val="2FB971F8"/>
    <w:rsid w:val="2FBA753A"/>
    <w:rsid w:val="2FBC2844"/>
    <w:rsid w:val="2FC02334"/>
    <w:rsid w:val="2FC35981"/>
    <w:rsid w:val="2FC37AA2"/>
    <w:rsid w:val="2FC516F9"/>
    <w:rsid w:val="2FC66D5F"/>
    <w:rsid w:val="2FC75471"/>
    <w:rsid w:val="2FCA4F61"/>
    <w:rsid w:val="2FCA7487"/>
    <w:rsid w:val="2FCB3B4E"/>
    <w:rsid w:val="2FCB7306"/>
    <w:rsid w:val="2FCD67FF"/>
    <w:rsid w:val="2FD22068"/>
    <w:rsid w:val="2FDB474A"/>
    <w:rsid w:val="2FDE27BA"/>
    <w:rsid w:val="2FDE6C5E"/>
    <w:rsid w:val="2FDF35F4"/>
    <w:rsid w:val="2FDF628B"/>
    <w:rsid w:val="2FDF6C0C"/>
    <w:rsid w:val="2FE029D7"/>
    <w:rsid w:val="2FE0427D"/>
    <w:rsid w:val="2FE04785"/>
    <w:rsid w:val="2FE06533"/>
    <w:rsid w:val="2FE14059"/>
    <w:rsid w:val="2FE20ACA"/>
    <w:rsid w:val="2FE43ECC"/>
    <w:rsid w:val="2FE52155"/>
    <w:rsid w:val="2FE70C36"/>
    <w:rsid w:val="2FEA115F"/>
    <w:rsid w:val="2FEB727A"/>
    <w:rsid w:val="2FEC073B"/>
    <w:rsid w:val="2FEC4ED7"/>
    <w:rsid w:val="2FEF1F17"/>
    <w:rsid w:val="2FEF49C8"/>
    <w:rsid w:val="2FEF4A24"/>
    <w:rsid w:val="2FEF6701"/>
    <w:rsid w:val="2FEF6776"/>
    <w:rsid w:val="2FF01FFC"/>
    <w:rsid w:val="2FF066EC"/>
    <w:rsid w:val="2FF10740"/>
    <w:rsid w:val="2FF24256"/>
    <w:rsid w:val="2FF36392"/>
    <w:rsid w:val="2FF811E4"/>
    <w:rsid w:val="2FF87D20"/>
    <w:rsid w:val="2FF975F4"/>
    <w:rsid w:val="2FFB6E0F"/>
    <w:rsid w:val="2FFE4C0B"/>
    <w:rsid w:val="30017972"/>
    <w:rsid w:val="30035D56"/>
    <w:rsid w:val="3005243D"/>
    <w:rsid w:val="30052628"/>
    <w:rsid w:val="30056917"/>
    <w:rsid w:val="30060EE5"/>
    <w:rsid w:val="30063B76"/>
    <w:rsid w:val="30087270"/>
    <w:rsid w:val="30087837"/>
    <w:rsid w:val="300930AE"/>
    <w:rsid w:val="30095E7D"/>
    <w:rsid w:val="300A777A"/>
    <w:rsid w:val="300C37CC"/>
    <w:rsid w:val="300C5C28"/>
    <w:rsid w:val="300D70B8"/>
    <w:rsid w:val="300F506A"/>
    <w:rsid w:val="30101D21"/>
    <w:rsid w:val="3011493E"/>
    <w:rsid w:val="301306B6"/>
    <w:rsid w:val="3014673C"/>
    <w:rsid w:val="30155E33"/>
    <w:rsid w:val="30161F54"/>
    <w:rsid w:val="301663F8"/>
    <w:rsid w:val="301766C0"/>
    <w:rsid w:val="30183947"/>
    <w:rsid w:val="30183F1E"/>
    <w:rsid w:val="301A16BC"/>
    <w:rsid w:val="301B3D5A"/>
    <w:rsid w:val="301E14CD"/>
    <w:rsid w:val="301E705B"/>
    <w:rsid w:val="301F34FF"/>
    <w:rsid w:val="302100FF"/>
    <w:rsid w:val="302161D2"/>
    <w:rsid w:val="30266784"/>
    <w:rsid w:val="30275401"/>
    <w:rsid w:val="30295295"/>
    <w:rsid w:val="3029612C"/>
    <w:rsid w:val="302A1EA4"/>
    <w:rsid w:val="302C0E04"/>
    <w:rsid w:val="302C1778"/>
    <w:rsid w:val="302C3AD1"/>
    <w:rsid w:val="302D1273"/>
    <w:rsid w:val="302E3742"/>
    <w:rsid w:val="302F1268"/>
    <w:rsid w:val="302F6F8E"/>
    <w:rsid w:val="303164B3"/>
    <w:rsid w:val="30317CE4"/>
    <w:rsid w:val="30332B06"/>
    <w:rsid w:val="3034062C"/>
    <w:rsid w:val="3034552F"/>
    <w:rsid w:val="30346428"/>
    <w:rsid w:val="3038011D"/>
    <w:rsid w:val="30393E95"/>
    <w:rsid w:val="303B19BB"/>
    <w:rsid w:val="303B5E5F"/>
    <w:rsid w:val="303C4D07"/>
    <w:rsid w:val="303D0E2B"/>
    <w:rsid w:val="303D5733"/>
    <w:rsid w:val="30406A46"/>
    <w:rsid w:val="3041101B"/>
    <w:rsid w:val="30416F06"/>
    <w:rsid w:val="30422D49"/>
    <w:rsid w:val="304561F7"/>
    <w:rsid w:val="30475DB2"/>
    <w:rsid w:val="304765B2"/>
    <w:rsid w:val="3048309B"/>
    <w:rsid w:val="30483CD4"/>
    <w:rsid w:val="3049057C"/>
    <w:rsid w:val="30495BCA"/>
    <w:rsid w:val="30496069"/>
    <w:rsid w:val="304A079B"/>
    <w:rsid w:val="304A7E50"/>
    <w:rsid w:val="304B32FF"/>
    <w:rsid w:val="304B42F4"/>
    <w:rsid w:val="304B51C1"/>
    <w:rsid w:val="304D122A"/>
    <w:rsid w:val="304E1A43"/>
    <w:rsid w:val="304E5B92"/>
    <w:rsid w:val="304E7940"/>
    <w:rsid w:val="304E7CB0"/>
    <w:rsid w:val="304E7F5C"/>
    <w:rsid w:val="305111DE"/>
    <w:rsid w:val="30542A7D"/>
    <w:rsid w:val="3055388C"/>
    <w:rsid w:val="3055592C"/>
    <w:rsid w:val="30556F21"/>
    <w:rsid w:val="30586073"/>
    <w:rsid w:val="30586A11"/>
    <w:rsid w:val="30590093"/>
    <w:rsid w:val="305A1D51"/>
    <w:rsid w:val="305B205D"/>
    <w:rsid w:val="305F1B4D"/>
    <w:rsid w:val="305F38FB"/>
    <w:rsid w:val="30601421"/>
    <w:rsid w:val="306068C9"/>
    <w:rsid w:val="30612A98"/>
    <w:rsid w:val="306276C9"/>
    <w:rsid w:val="30631342"/>
    <w:rsid w:val="30654C8A"/>
    <w:rsid w:val="30662EDC"/>
    <w:rsid w:val="30670A02"/>
    <w:rsid w:val="30696528"/>
    <w:rsid w:val="306A5958"/>
    <w:rsid w:val="306C3FB4"/>
    <w:rsid w:val="306D3728"/>
    <w:rsid w:val="306D3B35"/>
    <w:rsid w:val="306E3A3F"/>
    <w:rsid w:val="30705B08"/>
    <w:rsid w:val="30711FD2"/>
    <w:rsid w:val="30720F94"/>
    <w:rsid w:val="307849BD"/>
    <w:rsid w:val="307A0735"/>
    <w:rsid w:val="307A24E3"/>
    <w:rsid w:val="307C24D8"/>
    <w:rsid w:val="307C6264"/>
    <w:rsid w:val="307F7AFA"/>
    <w:rsid w:val="30803872"/>
    <w:rsid w:val="308158CF"/>
    <w:rsid w:val="3082583C"/>
    <w:rsid w:val="30847806"/>
    <w:rsid w:val="30872E52"/>
    <w:rsid w:val="308948F3"/>
    <w:rsid w:val="3089745F"/>
    <w:rsid w:val="308B41DC"/>
    <w:rsid w:val="30935EB5"/>
    <w:rsid w:val="30937EBE"/>
    <w:rsid w:val="3095556F"/>
    <w:rsid w:val="309612E7"/>
    <w:rsid w:val="30964343"/>
    <w:rsid w:val="30964863"/>
    <w:rsid w:val="309754BA"/>
    <w:rsid w:val="309A0DD7"/>
    <w:rsid w:val="309B06AC"/>
    <w:rsid w:val="309C0A74"/>
    <w:rsid w:val="309D0A69"/>
    <w:rsid w:val="309D2676"/>
    <w:rsid w:val="309F019C"/>
    <w:rsid w:val="30A05F49"/>
    <w:rsid w:val="30A547B5"/>
    <w:rsid w:val="30A56449"/>
    <w:rsid w:val="30A567B5"/>
    <w:rsid w:val="30A752A2"/>
    <w:rsid w:val="30A9082B"/>
    <w:rsid w:val="30A97A76"/>
    <w:rsid w:val="30AB316E"/>
    <w:rsid w:val="30AD0B0B"/>
    <w:rsid w:val="30B11C7D"/>
    <w:rsid w:val="30B26121"/>
    <w:rsid w:val="30B8125D"/>
    <w:rsid w:val="30BC6FA0"/>
    <w:rsid w:val="30BD00DD"/>
    <w:rsid w:val="30BD0622"/>
    <w:rsid w:val="30BD1074"/>
    <w:rsid w:val="30BD4AC6"/>
    <w:rsid w:val="30BE33DD"/>
    <w:rsid w:val="30C05066"/>
    <w:rsid w:val="30C16364"/>
    <w:rsid w:val="30C73654"/>
    <w:rsid w:val="30C920CD"/>
    <w:rsid w:val="30C9346B"/>
    <w:rsid w:val="30C95219"/>
    <w:rsid w:val="30CC4D09"/>
    <w:rsid w:val="30CC6A6D"/>
    <w:rsid w:val="30CE14CF"/>
    <w:rsid w:val="30D065A7"/>
    <w:rsid w:val="30D20571"/>
    <w:rsid w:val="30D342E9"/>
    <w:rsid w:val="30D50061"/>
    <w:rsid w:val="30D54010"/>
    <w:rsid w:val="30D8595C"/>
    <w:rsid w:val="30DA5678"/>
    <w:rsid w:val="30DE2361"/>
    <w:rsid w:val="30DF1286"/>
    <w:rsid w:val="30E052BB"/>
    <w:rsid w:val="30E072A6"/>
    <w:rsid w:val="30E348AF"/>
    <w:rsid w:val="30E42053"/>
    <w:rsid w:val="30E459D5"/>
    <w:rsid w:val="30E57132"/>
    <w:rsid w:val="30E6069D"/>
    <w:rsid w:val="30E6401D"/>
    <w:rsid w:val="30E87D95"/>
    <w:rsid w:val="30EB0745"/>
    <w:rsid w:val="30EB518F"/>
    <w:rsid w:val="30EC280E"/>
    <w:rsid w:val="30ED53AB"/>
    <w:rsid w:val="30ED7159"/>
    <w:rsid w:val="30EE1FA4"/>
    <w:rsid w:val="30EE5E45"/>
    <w:rsid w:val="30EE67A3"/>
    <w:rsid w:val="30F02B79"/>
    <w:rsid w:val="30F304E8"/>
    <w:rsid w:val="30F54260"/>
    <w:rsid w:val="30F5430D"/>
    <w:rsid w:val="30F77FD8"/>
    <w:rsid w:val="30F829B3"/>
    <w:rsid w:val="30F85AFE"/>
    <w:rsid w:val="30F916D4"/>
    <w:rsid w:val="30F94301"/>
    <w:rsid w:val="30FA66A8"/>
    <w:rsid w:val="30FA7AC8"/>
    <w:rsid w:val="30FC4781"/>
    <w:rsid w:val="30FC7AE6"/>
    <w:rsid w:val="30FD34B3"/>
    <w:rsid w:val="30FD480F"/>
    <w:rsid w:val="30FE3148"/>
    <w:rsid w:val="31006891"/>
    <w:rsid w:val="31012C04"/>
    <w:rsid w:val="31025EE6"/>
    <w:rsid w:val="31046251"/>
    <w:rsid w:val="31070819"/>
    <w:rsid w:val="31095983"/>
    <w:rsid w:val="310A24F0"/>
    <w:rsid w:val="310A2ABA"/>
    <w:rsid w:val="310B3A83"/>
    <w:rsid w:val="310B7C31"/>
    <w:rsid w:val="310C5ADB"/>
    <w:rsid w:val="310D5422"/>
    <w:rsid w:val="310D77FB"/>
    <w:rsid w:val="310E4E49"/>
    <w:rsid w:val="310E5FC1"/>
    <w:rsid w:val="311079ED"/>
    <w:rsid w:val="311441D7"/>
    <w:rsid w:val="31172428"/>
    <w:rsid w:val="311741D6"/>
    <w:rsid w:val="31180235"/>
    <w:rsid w:val="311B5C08"/>
    <w:rsid w:val="311E5564"/>
    <w:rsid w:val="311F1AB8"/>
    <w:rsid w:val="311F308B"/>
    <w:rsid w:val="311F3796"/>
    <w:rsid w:val="31200DC9"/>
    <w:rsid w:val="3121427E"/>
    <w:rsid w:val="31215055"/>
    <w:rsid w:val="31216E03"/>
    <w:rsid w:val="31230DCD"/>
    <w:rsid w:val="31235140"/>
    <w:rsid w:val="312406A1"/>
    <w:rsid w:val="312468F3"/>
    <w:rsid w:val="312608BD"/>
    <w:rsid w:val="3126266B"/>
    <w:rsid w:val="31264419"/>
    <w:rsid w:val="312B4CBC"/>
    <w:rsid w:val="312B7A96"/>
    <w:rsid w:val="312C765E"/>
    <w:rsid w:val="312D1C4B"/>
    <w:rsid w:val="312E32CE"/>
    <w:rsid w:val="312E363D"/>
    <w:rsid w:val="313136FF"/>
    <w:rsid w:val="31330A81"/>
    <w:rsid w:val="31352B82"/>
    <w:rsid w:val="31365636"/>
    <w:rsid w:val="31374878"/>
    <w:rsid w:val="3138414C"/>
    <w:rsid w:val="31384C99"/>
    <w:rsid w:val="31387209"/>
    <w:rsid w:val="31394BC5"/>
    <w:rsid w:val="31395838"/>
    <w:rsid w:val="3139685B"/>
    <w:rsid w:val="313B4368"/>
    <w:rsid w:val="313E0EC8"/>
    <w:rsid w:val="313E1763"/>
    <w:rsid w:val="313E37D9"/>
    <w:rsid w:val="313E5C07"/>
    <w:rsid w:val="313E5D03"/>
    <w:rsid w:val="313F08BC"/>
    <w:rsid w:val="313F4FE0"/>
    <w:rsid w:val="314163DE"/>
    <w:rsid w:val="3143321D"/>
    <w:rsid w:val="31434FCB"/>
    <w:rsid w:val="31435509"/>
    <w:rsid w:val="31446FA4"/>
    <w:rsid w:val="314564AC"/>
    <w:rsid w:val="31466869"/>
    <w:rsid w:val="31471703"/>
    <w:rsid w:val="31475925"/>
    <w:rsid w:val="3148438F"/>
    <w:rsid w:val="31491162"/>
    <w:rsid w:val="314956C4"/>
    <w:rsid w:val="314A45AB"/>
    <w:rsid w:val="314A63D6"/>
    <w:rsid w:val="314B3E80"/>
    <w:rsid w:val="314E4ECB"/>
    <w:rsid w:val="31524B1C"/>
    <w:rsid w:val="31532902"/>
    <w:rsid w:val="31532D34"/>
    <w:rsid w:val="31542927"/>
    <w:rsid w:val="31551AC0"/>
    <w:rsid w:val="31554CFE"/>
    <w:rsid w:val="31562CFE"/>
    <w:rsid w:val="31570A76"/>
    <w:rsid w:val="31576CC8"/>
    <w:rsid w:val="31584276"/>
    <w:rsid w:val="31584F43"/>
    <w:rsid w:val="31587892"/>
    <w:rsid w:val="315A3C18"/>
    <w:rsid w:val="315C42DF"/>
    <w:rsid w:val="315C608D"/>
    <w:rsid w:val="315E0057"/>
    <w:rsid w:val="315E1E05"/>
    <w:rsid w:val="315F3692"/>
    <w:rsid w:val="31603DCF"/>
    <w:rsid w:val="31642CFA"/>
    <w:rsid w:val="316517AF"/>
    <w:rsid w:val="31662A68"/>
    <w:rsid w:val="3166515D"/>
    <w:rsid w:val="31666F0B"/>
    <w:rsid w:val="316737CE"/>
    <w:rsid w:val="31683FD3"/>
    <w:rsid w:val="316867E0"/>
    <w:rsid w:val="316B2774"/>
    <w:rsid w:val="316B62D0"/>
    <w:rsid w:val="316C5C22"/>
    <w:rsid w:val="316E7B6E"/>
    <w:rsid w:val="31705DBC"/>
    <w:rsid w:val="31717D8A"/>
    <w:rsid w:val="31736551"/>
    <w:rsid w:val="31740B9D"/>
    <w:rsid w:val="31747513"/>
    <w:rsid w:val="31763BF4"/>
    <w:rsid w:val="3178662C"/>
    <w:rsid w:val="3179279B"/>
    <w:rsid w:val="317957A2"/>
    <w:rsid w:val="317C228B"/>
    <w:rsid w:val="317E24A7"/>
    <w:rsid w:val="31800DCC"/>
    <w:rsid w:val="3180564D"/>
    <w:rsid w:val="318555E4"/>
    <w:rsid w:val="31864EB8"/>
    <w:rsid w:val="31865A40"/>
    <w:rsid w:val="31871FB0"/>
    <w:rsid w:val="31886E82"/>
    <w:rsid w:val="31887B58"/>
    <w:rsid w:val="31897E38"/>
    <w:rsid w:val="318A2BFA"/>
    <w:rsid w:val="318B6972"/>
    <w:rsid w:val="318B6AEF"/>
    <w:rsid w:val="318C4BC4"/>
    <w:rsid w:val="318D6CC9"/>
    <w:rsid w:val="318E2C8A"/>
    <w:rsid w:val="318E5EE3"/>
    <w:rsid w:val="319269D2"/>
    <w:rsid w:val="319375DC"/>
    <w:rsid w:val="31942C3A"/>
    <w:rsid w:val="31945827"/>
    <w:rsid w:val="319465C1"/>
    <w:rsid w:val="319553BB"/>
    <w:rsid w:val="3196590E"/>
    <w:rsid w:val="319677F1"/>
    <w:rsid w:val="3199108F"/>
    <w:rsid w:val="31996894"/>
    <w:rsid w:val="319A0963"/>
    <w:rsid w:val="319B6BB5"/>
    <w:rsid w:val="319C46DB"/>
    <w:rsid w:val="319E66A5"/>
    <w:rsid w:val="319F5665"/>
    <w:rsid w:val="31A0241D"/>
    <w:rsid w:val="31A063D2"/>
    <w:rsid w:val="31A309E6"/>
    <w:rsid w:val="31A37696"/>
    <w:rsid w:val="31A452D9"/>
    <w:rsid w:val="31A55C86"/>
    <w:rsid w:val="31A57D49"/>
    <w:rsid w:val="31A6463B"/>
    <w:rsid w:val="31A6555A"/>
    <w:rsid w:val="31A82F8F"/>
    <w:rsid w:val="31A83080"/>
    <w:rsid w:val="31AA1310"/>
    <w:rsid w:val="31AB75E1"/>
    <w:rsid w:val="31AC13D7"/>
    <w:rsid w:val="31AC77B7"/>
    <w:rsid w:val="31AD0696"/>
    <w:rsid w:val="31AD1133"/>
    <w:rsid w:val="31B00187"/>
    <w:rsid w:val="31B13698"/>
    <w:rsid w:val="31B163D9"/>
    <w:rsid w:val="31B47C77"/>
    <w:rsid w:val="31B72085"/>
    <w:rsid w:val="31B7725B"/>
    <w:rsid w:val="31B935CC"/>
    <w:rsid w:val="31BA1F94"/>
    <w:rsid w:val="31BA52AB"/>
    <w:rsid w:val="31BB2DB3"/>
    <w:rsid w:val="31BC7585"/>
    <w:rsid w:val="31BD1FF9"/>
    <w:rsid w:val="31BD2FCF"/>
    <w:rsid w:val="31BE28A4"/>
    <w:rsid w:val="31C0486E"/>
    <w:rsid w:val="31C105DA"/>
    <w:rsid w:val="31C14142"/>
    <w:rsid w:val="31C559E0"/>
    <w:rsid w:val="31C679AA"/>
    <w:rsid w:val="31C75BFC"/>
    <w:rsid w:val="31C77598"/>
    <w:rsid w:val="31C83722"/>
    <w:rsid w:val="31C84906"/>
    <w:rsid w:val="31C854D0"/>
    <w:rsid w:val="31CB4544"/>
    <w:rsid w:val="31CE59FC"/>
    <w:rsid w:val="31CF4AB1"/>
    <w:rsid w:val="31D04385"/>
    <w:rsid w:val="31D04A59"/>
    <w:rsid w:val="31D16A7B"/>
    <w:rsid w:val="31D25FD2"/>
    <w:rsid w:val="31D33962"/>
    <w:rsid w:val="31D36B71"/>
    <w:rsid w:val="31D64091"/>
    <w:rsid w:val="31D83A75"/>
    <w:rsid w:val="31D9148B"/>
    <w:rsid w:val="31D976DD"/>
    <w:rsid w:val="31DA3AEF"/>
    <w:rsid w:val="31DB799D"/>
    <w:rsid w:val="31DC1F9D"/>
    <w:rsid w:val="31DE3415"/>
    <w:rsid w:val="31E00A6C"/>
    <w:rsid w:val="31E07961"/>
    <w:rsid w:val="31E2521F"/>
    <w:rsid w:val="31E340B8"/>
    <w:rsid w:val="31E35D20"/>
    <w:rsid w:val="31E5120A"/>
    <w:rsid w:val="31E542D4"/>
    <w:rsid w:val="31E62325"/>
    <w:rsid w:val="31E9545D"/>
    <w:rsid w:val="31EC5663"/>
    <w:rsid w:val="31F44517"/>
    <w:rsid w:val="31F56B81"/>
    <w:rsid w:val="31F6203D"/>
    <w:rsid w:val="31F91B2E"/>
    <w:rsid w:val="31F938DC"/>
    <w:rsid w:val="31FA4BDD"/>
    <w:rsid w:val="31FB527D"/>
    <w:rsid w:val="31FC1994"/>
    <w:rsid w:val="31FC33CC"/>
    <w:rsid w:val="31FE0EF2"/>
    <w:rsid w:val="320209E2"/>
    <w:rsid w:val="32026530"/>
    <w:rsid w:val="320266E5"/>
    <w:rsid w:val="32026C34"/>
    <w:rsid w:val="320320EC"/>
    <w:rsid w:val="320449D6"/>
    <w:rsid w:val="32056724"/>
    <w:rsid w:val="32063A00"/>
    <w:rsid w:val="3207249C"/>
    <w:rsid w:val="32075FF9"/>
    <w:rsid w:val="320A3D3B"/>
    <w:rsid w:val="320A5CEC"/>
    <w:rsid w:val="320A7897"/>
    <w:rsid w:val="320C4878"/>
    <w:rsid w:val="320E382B"/>
    <w:rsid w:val="320F4EAD"/>
    <w:rsid w:val="320F75A3"/>
    <w:rsid w:val="32101078"/>
    <w:rsid w:val="32113E29"/>
    <w:rsid w:val="3211678F"/>
    <w:rsid w:val="3212499D"/>
    <w:rsid w:val="32144BB9"/>
    <w:rsid w:val="32161171"/>
    <w:rsid w:val="321626E0"/>
    <w:rsid w:val="32163743"/>
    <w:rsid w:val="3216448E"/>
    <w:rsid w:val="32170D0A"/>
    <w:rsid w:val="32193F7E"/>
    <w:rsid w:val="321A1F67"/>
    <w:rsid w:val="321B1AA4"/>
    <w:rsid w:val="321B38AD"/>
    <w:rsid w:val="321B7CF6"/>
    <w:rsid w:val="321E1594"/>
    <w:rsid w:val="321F2AA8"/>
    <w:rsid w:val="32202067"/>
    <w:rsid w:val="32202386"/>
    <w:rsid w:val="3220355E"/>
    <w:rsid w:val="322222E5"/>
    <w:rsid w:val="3222569A"/>
    <w:rsid w:val="32230959"/>
    <w:rsid w:val="32236BAB"/>
    <w:rsid w:val="32250B75"/>
    <w:rsid w:val="32261EDD"/>
    <w:rsid w:val="32274521"/>
    <w:rsid w:val="3227669B"/>
    <w:rsid w:val="32284A16"/>
    <w:rsid w:val="32286DC6"/>
    <w:rsid w:val="32290665"/>
    <w:rsid w:val="322B021E"/>
    <w:rsid w:val="322C1F03"/>
    <w:rsid w:val="322C5A5F"/>
    <w:rsid w:val="322E0562"/>
    <w:rsid w:val="322E5C7B"/>
    <w:rsid w:val="32301387"/>
    <w:rsid w:val="32313075"/>
    <w:rsid w:val="323244A5"/>
    <w:rsid w:val="32346A86"/>
    <w:rsid w:val="3234700A"/>
    <w:rsid w:val="323572CB"/>
    <w:rsid w:val="3239017C"/>
    <w:rsid w:val="323A32DA"/>
    <w:rsid w:val="323A4620"/>
    <w:rsid w:val="323B2146"/>
    <w:rsid w:val="323B36A0"/>
    <w:rsid w:val="323D5EBE"/>
    <w:rsid w:val="323F1C36"/>
    <w:rsid w:val="3240150B"/>
    <w:rsid w:val="324059AE"/>
    <w:rsid w:val="3242318E"/>
    <w:rsid w:val="32466B0F"/>
    <w:rsid w:val="32472899"/>
    <w:rsid w:val="32476D3D"/>
    <w:rsid w:val="3248332A"/>
    <w:rsid w:val="324844D9"/>
    <w:rsid w:val="32494863"/>
    <w:rsid w:val="324A05DB"/>
    <w:rsid w:val="324A65F0"/>
    <w:rsid w:val="324C26FE"/>
    <w:rsid w:val="324C37F5"/>
    <w:rsid w:val="324D69E2"/>
    <w:rsid w:val="32513718"/>
    <w:rsid w:val="325154C6"/>
    <w:rsid w:val="3253123E"/>
    <w:rsid w:val="32551CB6"/>
    <w:rsid w:val="32584AA6"/>
    <w:rsid w:val="32586854"/>
    <w:rsid w:val="325925CC"/>
    <w:rsid w:val="325A6A70"/>
    <w:rsid w:val="325B6344"/>
    <w:rsid w:val="325D20BC"/>
    <w:rsid w:val="325D7CF9"/>
    <w:rsid w:val="325E7BE3"/>
    <w:rsid w:val="325F1EA9"/>
    <w:rsid w:val="326127B1"/>
    <w:rsid w:val="326472C4"/>
    <w:rsid w:val="32650F71"/>
    <w:rsid w:val="326700B2"/>
    <w:rsid w:val="32676A97"/>
    <w:rsid w:val="32677044"/>
    <w:rsid w:val="326771FA"/>
    <w:rsid w:val="32677565"/>
    <w:rsid w:val="3268280F"/>
    <w:rsid w:val="32690A61"/>
    <w:rsid w:val="32693339"/>
    <w:rsid w:val="3269689D"/>
    <w:rsid w:val="326A2A2B"/>
    <w:rsid w:val="326A4938"/>
    <w:rsid w:val="326A6587"/>
    <w:rsid w:val="326C2300"/>
    <w:rsid w:val="326C67A3"/>
    <w:rsid w:val="326F0F63"/>
    <w:rsid w:val="326F1BEE"/>
    <w:rsid w:val="326F1DF0"/>
    <w:rsid w:val="3271320C"/>
    <w:rsid w:val="32715B68"/>
    <w:rsid w:val="32733189"/>
    <w:rsid w:val="327411B4"/>
    <w:rsid w:val="32747798"/>
    <w:rsid w:val="32747BEF"/>
    <w:rsid w:val="32772E6B"/>
    <w:rsid w:val="32780CA4"/>
    <w:rsid w:val="32785148"/>
    <w:rsid w:val="32786EF6"/>
    <w:rsid w:val="327A53A7"/>
    <w:rsid w:val="327B2543"/>
    <w:rsid w:val="327B4241"/>
    <w:rsid w:val="327C1024"/>
    <w:rsid w:val="327C5DB9"/>
    <w:rsid w:val="327D37D4"/>
    <w:rsid w:val="327E422D"/>
    <w:rsid w:val="327E4372"/>
    <w:rsid w:val="327F64D7"/>
    <w:rsid w:val="32802193"/>
    <w:rsid w:val="32803FFD"/>
    <w:rsid w:val="32805A9D"/>
    <w:rsid w:val="32807B59"/>
    <w:rsid w:val="3281224F"/>
    <w:rsid w:val="32821B23"/>
    <w:rsid w:val="328371BC"/>
    <w:rsid w:val="32860C80"/>
    <w:rsid w:val="328A54F4"/>
    <w:rsid w:val="328C11AC"/>
    <w:rsid w:val="328C247E"/>
    <w:rsid w:val="328C4750"/>
    <w:rsid w:val="328D70FE"/>
    <w:rsid w:val="328F25E0"/>
    <w:rsid w:val="32901DB4"/>
    <w:rsid w:val="329027F6"/>
    <w:rsid w:val="32911D66"/>
    <w:rsid w:val="32913C86"/>
    <w:rsid w:val="3291620A"/>
    <w:rsid w:val="32917FB8"/>
    <w:rsid w:val="32931D93"/>
    <w:rsid w:val="32935879"/>
    <w:rsid w:val="32935ADE"/>
    <w:rsid w:val="3293788C"/>
    <w:rsid w:val="3296024A"/>
    <w:rsid w:val="329655CE"/>
    <w:rsid w:val="329830F5"/>
    <w:rsid w:val="32984D94"/>
    <w:rsid w:val="329A1673"/>
    <w:rsid w:val="329B0E37"/>
    <w:rsid w:val="329B1C2C"/>
    <w:rsid w:val="329B4993"/>
    <w:rsid w:val="329D695D"/>
    <w:rsid w:val="329F6AB4"/>
    <w:rsid w:val="32A01FA9"/>
    <w:rsid w:val="32A058A2"/>
    <w:rsid w:val="32A2020C"/>
    <w:rsid w:val="32A41A99"/>
    <w:rsid w:val="32A50F33"/>
    <w:rsid w:val="32A8304A"/>
    <w:rsid w:val="32A8313C"/>
    <w:rsid w:val="32A95302"/>
    <w:rsid w:val="32AC094E"/>
    <w:rsid w:val="32AC208B"/>
    <w:rsid w:val="32AE2918"/>
    <w:rsid w:val="32AE7C17"/>
    <w:rsid w:val="32B01C75"/>
    <w:rsid w:val="32B0662D"/>
    <w:rsid w:val="32B141B6"/>
    <w:rsid w:val="32B2096E"/>
    <w:rsid w:val="32B20B24"/>
    <w:rsid w:val="32B30C0E"/>
    <w:rsid w:val="32B507A0"/>
    <w:rsid w:val="32B61940"/>
    <w:rsid w:val="32B67A1F"/>
    <w:rsid w:val="32B819E9"/>
    <w:rsid w:val="32BA0C51"/>
    <w:rsid w:val="32BA306B"/>
    <w:rsid w:val="32BB3755"/>
    <w:rsid w:val="32BB6DE3"/>
    <w:rsid w:val="32BC3287"/>
    <w:rsid w:val="32BD2B5B"/>
    <w:rsid w:val="32BE3DA6"/>
    <w:rsid w:val="32BE466D"/>
    <w:rsid w:val="32BF4419"/>
    <w:rsid w:val="32BF4784"/>
    <w:rsid w:val="32C43EEA"/>
    <w:rsid w:val="32C52614"/>
    <w:rsid w:val="32C94717"/>
    <w:rsid w:val="32CB5119"/>
    <w:rsid w:val="32CB5278"/>
    <w:rsid w:val="32CC3B66"/>
    <w:rsid w:val="32CD6737"/>
    <w:rsid w:val="32CE0B8D"/>
    <w:rsid w:val="32CE6B16"/>
    <w:rsid w:val="32D11EE7"/>
    <w:rsid w:val="32D16607"/>
    <w:rsid w:val="32D22292"/>
    <w:rsid w:val="32D353E1"/>
    <w:rsid w:val="32D44733"/>
    <w:rsid w:val="32D52959"/>
    <w:rsid w:val="32D60223"/>
    <w:rsid w:val="32D63C1D"/>
    <w:rsid w:val="32D81743"/>
    <w:rsid w:val="32DA195F"/>
    <w:rsid w:val="32DD31FD"/>
    <w:rsid w:val="32DF445D"/>
    <w:rsid w:val="32E37B33"/>
    <w:rsid w:val="32E427DE"/>
    <w:rsid w:val="32E4458C"/>
    <w:rsid w:val="32E504C8"/>
    <w:rsid w:val="32E53E60"/>
    <w:rsid w:val="32E60304"/>
    <w:rsid w:val="32E77BD8"/>
    <w:rsid w:val="32EB3B6C"/>
    <w:rsid w:val="32EB76C8"/>
    <w:rsid w:val="32EC12C8"/>
    <w:rsid w:val="32EC5C70"/>
    <w:rsid w:val="32ED13B9"/>
    <w:rsid w:val="32EE0F67"/>
    <w:rsid w:val="32EE540A"/>
    <w:rsid w:val="32F04CDF"/>
    <w:rsid w:val="32F10A57"/>
    <w:rsid w:val="32F32A21"/>
    <w:rsid w:val="32F64B55"/>
    <w:rsid w:val="32F81DE5"/>
    <w:rsid w:val="32F851BB"/>
    <w:rsid w:val="32F95860"/>
    <w:rsid w:val="32FA0324"/>
    <w:rsid w:val="32FB3683"/>
    <w:rsid w:val="32FC175E"/>
    <w:rsid w:val="32FF13C6"/>
    <w:rsid w:val="32FF4F22"/>
    <w:rsid w:val="33022C64"/>
    <w:rsid w:val="33027F46"/>
    <w:rsid w:val="33042538"/>
    <w:rsid w:val="3305723D"/>
    <w:rsid w:val="3307027A"/>
    <w:rsid w:val="330D7FF0"/>
    <w:rsid w:val="33102D79"/>
    <w:rsid w:val="331035D3"/>
    <w:rsid w:val="33105381"/>
    <w:rsid w:val="3310712F"/>
    <w:rsid w:val="33122F3B"/>
    <w:rsid w:val="33152997"/>
    <w:rsid w:val="331554F0"/>
    <w:rsid w:val="33156E7E"/>
    <w:rsid w:val="33171EC4"/>
    <w:rsid w:val="33174961"/>
    <w:rsid w:val="331A70CD"/>
    <w:rsid w:val="331C1F78"/>
    <w:rsid w:val="331C5AD4"/>
    <w:rsid w:val="331F55C4"/>
    <w:rsid w:val="331F7372"/>
    <w:rsid w:val="33260700"/>
    <w:rsid w:val="33265EB1"/>
    <w:rsid w:val="332A7F14"/>
    <w:rsid w:val="332B3F69"/>
    <w:rsid w:val="332B5D17"/>
    <w:rsid w:val="332B6DFC"/>
    <w:rsid w:val="332C05E2"/>
    <w:rsid w:val="332D5F33"/>
    <w:rsid w:val="332E1CAB"/>
    <w:rsid w:val="333470A5"/>
    <w:rsid w:val="333472C1"/>
    <w:rsid w:val="33353039"/>
    <w:rsid w:val="33355F1C"/>
    <w:rsid w:val="33371E79"/>
    <w:rsid w:val="3337290D"/>
    <w:rsid w:val="333746BC"/>
    <w:rsid w:val="33376E36"/>
    <w:rsid w:val="33380434"/>
    <w:rsid w:val="33381756"/>
    <w:rsid w:val="33386686"/>
    <w:rsid w:val="3339603D"/>
    <w:rsid w:val="333A41AC"/>
    <w:rsid w:val="333E1EEE"/>
    <w:rsid w:val="333E69C6"/>
    <w:rsid w:val="333F17C2"/>
    <w:rsid w:val="334119DE"/>
    <w:rsid w:val="3341378C"/>
    <w:rsid w:val="33421B7C"/>
    <w:rsid w:val="33432B51"/>
    <w:rsid w:val="334358FC"/>
    <w:rsid w:val="3344502A"/>
    <w:rsid w:val="33453C0D"/>
    <w:rsid w:val="334562B9"/>
    <w:rsid w:val="33456E75"/>
    <w:rsid w:val="33484B1B"/>
    <w:rsid w:val="334A4FD6"/>
    <w:rsid w:val="334D2131"/>
    <w:rsid w:val="334E397C"/>
    <w:rsid w:val="334E5EA9"/>
    <w:rsid w:val="334F23E4"/>
    <w:rsid w:val="334F66DF"/>
    <w:rsid w:val="3350073F"/>
    <w:rsid w:val="33521433"/>
    <w:rsid w:val="335214F5"/>
    <w:rsid w:val="33521DBE"/>
    <w:rsid w:val="3355548A"/>
    <w:rsid w:val="33572FB0"/>
    <w:rsid w:val="33574D5E"/>
    <w:rsid w:val="335A2AA0"/>
    <w:rsid w:val="335C2711"/>
    <w:rsid w:val="3360258F"/>
    <w:rsid w:val="336254B1"/>
    <w:rsid w:val="33635E53"/>
    <w:rsid w:val="336B0809"/>
    <w:rsid w:val="336B25B7"/>
    <w:rsid w:val="336B6A5B"/>
    <w:rsid w:val="336E69C1"/>
    <w:rsid w:val="33704071"/>
    <w:rsid w:val="33705E1F"/>
    <w:rsid w:val="337066EC"/>
    <w:rsid w:val="33710457"/>
    <w:rsid w:val="3371728B"/>
    <w:rsid w:val="33743B62"/>
    <w:rsid w:val="33745910"/>
    <w:rsid w:val="33746DD8"/>
    <w:rsid w:val="33751688"/>
    <w:rsid w:val="33775400"/>
    <w:rsid w:val="33791178"/>
    <w:rsid w:val="33794D92"/>
    <w:rsid w:val="337A293E"/>
    <w:rsid w:val="337C2A16"/>
    <w:rsid w:val="337C341A"/>
    <w:rsid w:val="337D170B"/>
    <w:rsid w:val="337D5EB4"/>
    <w:rsid w:val="33812BDB"/>
    <w:rsid w:val="3381627F"/>
    <w:rsid w:val="338259CF"/>
    <w:rsid w:val="3383093D"/>
    <w:rsid w:val="33833DA5"/>
    <w:rsid w:val="338342F2"/>
    <w:rsid w:val="33835B53"/>
    <w:rsid w:val="33844E91"/>
    <w:rsid w:val="3385640A"/>
    <w:rsid w:val="33857B1D"/>
    <w:rsid w:val="33880521"/>
    <w:rsid w:val="33890C8F"/>
    <w:rsid w:val="338A536B"/>
    <w:rsid w:val="338B23AB"/>
    <w:rsid w:val="338D4C23"/>
    <w:rsid w:val="338E7327"/>
    <w:rsid w:val="338F274A"/>
    <w:rsid w:val="33912A5D"/>
    <w:rsid w:val="33921D1C"/>
    <w:rsid w:val="3392223A"/>
    <w:rsid w:val="33945FB2"/>
    <w:rsid w:val="33947D60"/>
    <w:rsid w:val="33955886"/>
    <w:rsid w:val="339628D2"/>
    <w:rsid w:val="339733AC"/>
    <w:rsid w:val="339852C6"/>
    <w:rsid w:val="33986C0D"/>
    <w:rsid w:val="339A2E9C"/>
    <w:rsid w:val="339B5E39"/>
    <w:rsid w:val="339C1767"/>
    <w:rsid w:val="339C4E66"/>
    <w:rsid w:val="339D2C90"/>
    <w:rsid w:val="339E473B"/>
    <w:rsid w:val="339E5A97"/>
    <w:rsid w:val="339F17B8"/>
    <w:rsid w:val="33A04965"/>
    <w:rsid w:val="33A04A1D"/>
    <w:rsid w:val="33A37FA3"/>
    <w:rsid w:val="33A53D1B"/>
    <w:rsid w:val="33A61841"/>
    <w:rsid w:val="33A66187"/>
    <w:rsid w:val="33A72691"/>
    <w:rsid w:val="33A855B9"/>
    <w:rsid w:val="33AA1331"/>
    <w:rsid w:val="33AB2604"/>
    <w:rsid w:val="33AD0E22"/>
    <w:rsid w:val="33AD497E"/>
    <w:rsid w:val="33AF2301"/>
    <w:rsid w:val="33B0446E"/>
    <w:rsid w:val="33B201E6"/>
    <w:rsid w:val="33B2468A"/>
    <w:rsid w:val="33B43F5E"/>
    <w:rsid w:val="33B62074"/>
    <w:rsid w:val="33B73314"/>
    <w:rsid w:val="33BA709B"/>
    <w:rsid w:val="33BB7E2C"/>
    <w:rsid w:val="33BB7F85"/>
    <w:rsid w:val="33BC6C7D"/>
    <w:rsid w:val="33BE6AFB"/>
    <w:rsid w:val="33BF2903"/>
    <w:rsid w:val="33C148CD"/>
    <w:rsid w:val="33C22EAC"/>
    <w:rsid w:val="33C30645"/>
    <w:rsid w:val="33C4118F"/>
    <w:rsid w:val="33C53AAF"/>
    <w:rsid w:val="33C64DE7"/>
    <w:rsid w:val="33C65A3F"/>
    <w:rsid w:val="33C741B8"/>
    <w:rsid w:val="33C94E8B"/>
    <w:rsid w:val="33CA6DD2"/>
    <w:rsid w:val="33CB74FA"/>
    <w:rsid w:val="33CD6DCE"/>
    <w:rsid w:val="33CF2B46"/>
    <w:rsid w:val="33D138B0"/>
    <w:rsid w:val="33D16F18"/>
    <w:rsid w:val="33D337B6"/>
    <w:rsid w:val="33D37EFC"/>
    <w:rsid w:val="33D40119"/>
    <w:rsid w:val="33D40484"/>
    <w:rsid w:val="33D42F84"/>
    <w:rsid w:val="33D44600"/>
    <w:rsid w:val="33D47F63"/>
    <w:rsid w:val="33D62126"/>
    <w:rsid w:val="33D73179"/>
    <w:rsid w:val="33D8069D"/>
    <w:rsid w:val="33D97E69"/>
    <w:rsid w:val="33DA553C"/>
    <w:rsid w:val="33DD1D36"/>
    <w:rsid w:val="33DE0110"/>
    <w:rsid w:val="33DE0FDB"/>
    <w:rsid w:val="33DE722D"/>
    <w:rsid w:val="33E0333C"/>
    <w:rsid w:val="33E04D53"/>
    <w:rsid w:val="33E10ACB"/>
    <w:rsid w:val="33E24F83"/>
    <w:rsid w:val="33E32377"/>
    <w:rsid w:val="33E33A03"/>
    <w:rsid w:val="33E67E90"/>
    <w:rsid w:val="33E8058A"/>
    <w:rsid w:val="33E81E5A"/>
    <w:rsid w:val="33EB36F8"/>
    <w:rsid w:val="33EC194A"/>
    <w:rsid w:val="33EC7B9C"/>
    <w:rsid w:val="33ED121E"/>
    <w:rsid w:val="33F22CBF"/>
    <w:rsid w:val="33F241B5"/>
    <w:rsid w:val="33F24A4C"/>
    <w:rsid w:val="33F26834"/>
    <w:rsid w:val="33F407FF"/>
    <w:rsid w:val="33F425AD"/>
    <w:rsid w:val="33F42B8E"/>
    <w:rsid w:val="33F46A50"/>
    <w:rsid w:val="33F60A74"/>
    <w:rsid w:val="33F64577"/>
    <w:rsid w:val="33F702EF"/>
    <w:rsid w:val="33F7209D"/>
    <w:rsid w:val="33FB3C73"/>
    <w:rsid w:val="33FC503F"/>
    <w:rsid w:val="33FD7BDF"/>
    <w:rsid w:val="33FE27B0"/>
    <w:rsid w:val="33FE342B"/>
    <w:rsid w:val="33FE6BEC"/>
    <w:rsid w:val="33FF09EF"/>
    <w:rsid w:val="3400734B"/>
    <w:rsid w:val="34011131"/>
    <w:rsid w:val="34012F1B"/>
    <w:rsid w:val="340159EB"/>
    <w:rsid w:val="34016A89"/>
    <w:rsid w:val="3402227D"/>
    <w:rsid w:val="34033A51"/>
    <w:rsid w:val="34050440"/>
    <w:rsid w:val="34056568"/>
    <w:rsid w:val="34057022"/>
    <w:rsid w:val="34060532"/>
    <w:rsid w:val="340622E0"/>
    <w:rsid w:val="34076784"/>
    <w:rsid w:val="340824FC"/>
    <w:rsid w:val="34086058"/>
    <w:rsid w:val="340A0FBF"/>
    <w:rsid w:val="340B053B"/>
    <w:rsid w:val="340B78F6"/>
    <w:rsid w:val="340C3D9A"/>
    <w:rsid w:val="340D366E"/>
    <w:rsid w:val="340D76D4"/>
    <w:rsid w:val="340E0A1E"/>
    <w:rsid w:val="341113B0"/>
    <w:rsid w:val="3411315F"/>
    <w:rsid w:val="34113B96"/>
    <w:rsid w:val="34125129"/>
    <w:rsid w:val="34126ED7"/>
    <w:rsid w:val="34144284"/>
    <w:rsid w:val="34150A37"/>
    <w:rsid w:val="34160775"/>
    <w:rsid w:val="34161EC7"/>
    <w:rsid w:val="34180F6B"/>
    <w:rsid w:val="34181F9A"/>
    <w:rsid w:val="34190265"/>
    <w:rsid w:val="34192975"/>
    <w:rsid w:val="341B0FA6"/>
    <w:rsid w:val="341B222F"/>
    <w:rsid w:val="341B5D8B"/>
    <w:rsid w:val="341C1B03"/>
    <w:rsid w:val="341D307C"/>
    <w:rsid w:val="341D3232"/>
    <w:rsid w:val="341D5FA7"/>
    <w:rsid w:val="341E3ACD"/>
    <w:rsid w:val="341E7629"/>
    <w:rsid w:val="3422536C"/>
    <w:rsid w:val="342310E4"/>
    <w:rsid w:val="3423134F"/>
    <w:rsid w:val="342357D7"/>
    <w:rsid w:val="34254E5C"/>
    <w:rsid w:val="34264730"/>
    <w:rsid w:val="34271E33"/>
    <w:rsid w:val="342A4220"/>
    <w:rsid w:val="34313801"/>
    <w:rsid w:val="343223D5"/>
    <w:rsid w:val="343266CA"/>
    <w:rsid w:val="34331ACA"/>
    <w:rsid w:val="343432F1"/>
    <w:rsid w:val="3434509F"/>
    <w:rsid w:val="34360E17"/>
    <w:rsid w:val="34362BC5"/>
    <w:rsid w:val="34367069"/>
    <w:rsid w:val="34373E7A"/>
    <w:rsid w:val="34395261"/>
    <w:rsid w:val="343A07DF"/>
    <w:rsid w:val="343A27DE"/>
    <w:rsid w:val="343B01DB"/>
    <w:rsid w:val="343B467F"/>
    <w:rsid w:val="343D21A6"/>
    <w:rsid w:val="343D57A7"/>
    <w:rsid w:val="343D6F56"/>
    <w:rsid w:val="34401C96"/>
    <w:rsid w:val="344249B8"/>
    <w:rsid w:val="34425A0E"/>
    <w:rsid w:val="34457040"/>
    <w:rsid w:val="344572AC"/>
    <w:rsid w:val="3446560C"/>
    <w:rsid w:val="34480B4A"/>
    <w:rsid w:val="34496D9C"/>
    <w:rsid w:val="344A021E"/>
    <w:rsid w:val="344A041F"/>
    <w:rsid w:val="344A48C2"/>
    <w:rsid w:val="344A5463"/>
    <w:rsid w:val="344A6670"/>
    <w:rsid w:val="344C36D7"/>
    <w:rsid w:val="344C4197"/>
    <w:rsid w:val="344E7C9B"/>
    <w:rsid w:val="344F012B"/>
    <w:rsid w:val="344F3C87"/>
    <w:rsid w:val="34503926"/>
    <w:rsid w:val="34514978"/>
    <w:rsid w:val="34515992"/>
    <w:rsid w:val="345179FF"/>
    <w:rsid w:val="345319C9"/>
    <w:rsid w:val="3454129D"/>
    <w:rsid w:val="34544A3A"/>
    <w:rsid w:val="34565A32"/>
    <w:rsid w:val="34586FDF"/>
    <w:rsid w:val="34587882"/>
    <w:rsid w:val="34591D7D"/>
    <w:rsid w:val="34592D57"/>
    <w:rsid w:val="345A3DD4"/>
    <w:rsid w:val="345B087E"/>
    <w:rsid w:val="345B3646"/>
    <w:rsid w:val="345D63A4"/>
    <w:rsid w:val="345F06BD"/>
    <w:rsid w:val="346076B1"/>
    <w:rsid w:val="3462703E"/>
    <w:rsid w:val="34637732"/>
    <w:rsid w:val="34645984"/>
    <w:rsid w:val="346534AA"/>
    <w:rsid w:val="346643AC"/>
    <w:rsid w:val="346662D0"/>
    <w:rsid w:val="34677222"/>
    <w:rsid w:val="346A286F"/>
    <w:rsid w:val="346A6596"/>
    <w:rsid w:val="346E05B1"/>
    <w:rsid w:val="346E1C27"/>
    <w:rsid w:val="346F257B"/>
    <w:rsid w:val="346F2601"/>
    <w:rsid w:val="346F4329"/>
    <w:rsid w:val="346F60D7"/>
    <w:rsid w:val="34701072"/>
    <w:rsid w:val="34725139"/>
    <w:rsid w:val="34727975"/>
    <w:rsid w:val="34727C18"/>
    <w:rsid w:val="34757B91"/>
    <w:rsid w:val="3476341C"/>
    <w:rsid w:val="34763C83"/>
    <w:rsid w:val="34767465"/>
    <w:rsid w:val="347831DE"/>
    <w:rsid w:val="34790D04"/>
    <w:rsid w:val="347B0F20"/>
    <w:rsid w:val="347B1478"/>
    <w:rsid w:val="347B4A7C"/>
    <w:rsid w:val="347B5DC1"/>
    <w:rsid w:val="347D6A46"/>
    <w:rsid w:val="34801BC2"/>
    <w:rsid w:val="34802092"/>
    <w:rsid w:val="3480309A"/>
    <w:rsid w:val="348222AE"/>
    <w:rsid w:val="3482405C"/>
    <w:rsid w:val="34826533"/>
    <w:rsid w:val="34833930"/>
    <w:rsid w:val="3485231F"/>
    <w:rsid w:val="34853B4C"/>
    <w:rsid w:val="34862EBD"/>
    <w:rsid w:val="34873421"/>
    <w:rsid w:val="34884436"/>
    <w:rsid w:val="348A661E"/>
    <w:rsid w:val="348B70ED"/>
    <w:rsid w:val="348C5D6D"/>
    <w:rsid w:val="348D1FF9"/>
    <w:rsid w:val="348E1040"/>
    <w:rsid w:val="348E2AAD"/>
    <w:rsid w:val="348F2F25"/>
    <w:rsid w:val="3491331C"/>
    <w:rsid w:val="349249DB"/>
    <w:rsid w:val="34934894"/>
    <w:rsid w:val="34935E6B"/>
    <w:rsid w:val="34942C32"/>
    <w:rsid w:val="34945B3E"/>
    <w:rsid w:val="349524C3"/>
    <w:rsid w:val="34955FD2"/>
    <w:rsid w:val="34957054"/>
    <w:rsid w:val="349B511E"/>
    <w:rsid w:val="349D2C44"/>
    <w:rsid w:val="349F69BC"/>
    <w:rsid w:val="34A02734"/>
    <w:rsid w:val="34A044E2"/>
    <w:rsid w:val="34A246FE"/>
    <w:rsid w:val="34A43FD3"/>
    <w:rsid w:val="34A57D4B"/>
    <w:rsid w:val="34A75871"/>
    <w:rsid w:val="34A83397"/>
    <w:rsid w:val="34AB3BF3"/>
    <w:rsid w:val="34AC6A12"/>
    <w:rsid w:val="34B1049E"/>
    <w:rsid w:val="34B32468"/>
    <w:rsid w:val="34B363B7"/>
    <w:rsid w:val="34B42E83"/>
    <w:rsid w:val="34B61F58"/>
    <w:rsid w:val="34B72631"/>
    <w:rsid w:val="34BA1A48"/>
    <w:rsid w:val="34BB7B45"/>
    <w:rsid w:val="34BD356D"/>
    <w:rsid w:val="34C12DD7"/>
    <w:rsid w:val="34C208FD"/>
    <w:rsid w:val="34C226AB"/>
    <w:rsid w:val="34C30687"/>
    <w:rsid w:val="34C75F13"/>
    <w:rsid w:val="34C9456A"/>
    <w:rsid w:val="34CA0ED9"/>
    <w:rsid w:val="34CB4B6C"/>
    <w:rsid w:val="34CB78A0"/>
    <w:rsid w:val="34CC3529"/>
    <w:rsid w:val="34CC7CE6"/>
    <w:rsid w:val="34CE19E4"/>
    <w:rsid w:val="34D0497D"/>
    <w:rsid w:val="34D16D92"/>
    <w:rsid w:val="34D44803"/>
    <w:rsid w:val="34D61C7F"/>
    <w:rsid w:val="34D7310F"/>
    <w:rsid w:val="34D83C7C"/>
    <w:rsid w:val="34D94209"/>
    <w:rsid w:val="34DA79F4"/>
    <w:rsid w:val="34DB19BE"/>
    <w:rsid w:val="34DB40E6"/>
    <w:rsid w:val="34DD1293"/>
    <w:rsid w:val="34DE177C"/>
    <w:rsid w:val="34E02B31"/>
    <w:rsid w:val="34E04472"/>
    <w:rsid w:val="34E13399"/>
    <w:rsid w:val="34E21963"/>
    <w:rsid w:val="34E268A9"/>
    <w:rsid w:val="34E37918"/>
    <w:rsid w:val="34E402F2"/>
    <w:rsid w:val="34E42621"/>
    <w:rsid w:val="34E75607"/>
    <w:rsid w:val="34E93AAE"/>
    <w:rsid w:val="34EA289F"/>
    <w:rsid w:val="34EA4FDA"/>
    <w:rsid w:val="34EB7E53"/>
    <w:rsid w:val="34ED2E14"/>
    <w:rsid w:val="34F12F90"/>
    <w:rsid w:val="34F23522"/>
    <w:rsid w:val="34F328E8"/>
    <w:rsid w:val="34F36D08"/>
    <w:rsid w:val="34F44D03"/>
    <w:rsid w:val="34F565DC"/>
    <w:rsid w:val="34F57FED"/>
    <w:rsid w:val="34F6551E"/>
    <w:rsid w:val="34F765F6"/>
    <w:rsid w:val="34F82570"/>
    <w:rsid w:val="34F859FF"/>
    <w:rsid w:val="34F860CC"/>
    <w:rsid w:val="34FA62E8"/>
    <w:rsid w:val="34FB5BBD"/>
    <w:rsid w:val="34FD2B01"/>
    <w:rsid w:val="34FD7B87"/>
    <w:rsid w:val="350038B2"/>
    <w:rsid w:val="35010682"/>
    <w:rsid w:val="35024C3B"/>
    <w:rsid w:val="35040F15"/>
    <w:rsid w:val="35064C8D"/>
    <w:rsid w:val="350C348F"/>
    <w:rsid w:val="350C3926"/>
    <w:rsid w:val="3511718E"/>
    <w:rsid w:val="35123632"/>
    <w:rsid w:val="35131158"/>
    <w:rsid w:val="35142D24"/>
    <w:rsid w:val="35143245"/>
    <w:rsid w:val="351466E5"/>
    <w:rsid w:val="351647A5"/>
    <w:rsid w:val="35167BE9"/>
    <w:rsid w:val="35170C48"/>
    <w:rsid w:val="351837D2"/>
    <w:rsid w:val="35194134"/>
    <w:rsid w:val="351A4295"/>
    <w:rsid w:val="351A6043"/>
    <w:rsid w:val="351B7A8F"/>
    <w:rsid w:val="351C7C23"/>
    <w:rsid w:val="351D1FD7"/>
    <w:rsid w:val="351F18AB"/>
    <w:rsid w:val="35225F43"/>
    <w:rsid w:val="35247985"/>
    <w:rsid w:val="3527514B"/>
    <w:rsid w:val="3529272A"/>
    <w:rsid w:val="35294AE4"/>
    <w:rsid w:val="352A11F5"/>
    <w:rsid w:val="352D1F84"/>
    <w:rsid w:val="352E7146"/>
    <w:rsid w:val="352E7D40"/>
    <w:rsid w:val="353335A8"/>
    <w:rsid w:val="35335EF7"/>
    <w:rsid w:val="35341C89"/>
    <w:rsid w:val="3535216B"/>
    <w:rsid w:val="35363B2B"/>
    <w:rsid w:val="353658C2"/>
    <w:rsid w:val="35366BF5"/>
    <w:rsid w:val="35380BBF"/>
    <w:rsid w:val="35382385"/>
    <w:rsid w:val="353924AC"/>
    <w:rsid w:val="353A0493"/>
    <w:rsid w:val="353C245D"/>
    <w:rsid w:val="353E4E22"/>
    <w:rsid w:val="353F3CFB"/>
    <w:rsid w:val="353F4C71"/>
    <w:rsid w:val="353F5AA9"/>
    <w:rsid w:val="35415CC5"/>
    <w:rsid w:val="35441312"/>
    <w:rsid w:val="354457B6"/>
    <w:rsid w:val="354632DC"/>
    <w:rsid w:val="35472BB0"/>
    <w:rsid w:val="354B21FE"/>
    <w:rsid w:val="354E75A0"/>
    <w:rsid w:val="354F3660"/>
    <w:rsid w:val="354F3815"/>
    <w:rsid w:val="3550134C"/>
    <w:rsid w:val="355066AB"/>
    <w:rsid w:val="355157DD"/>
    <w:rsid w:val="35521C81"/>
    <w:rsid w:val="35523A2F"/>
    <w:rsid w:val="355377A7"/>
    <w:rsid w:val="35562C81"/>
    <w:rsid w:val="35563895"/>
    <w:rsid w:val="35563D07"/>
    <w:rsid w:val="35576C68"/>
    <w:rsid w:val="35584DBD"/>
    <w:rsid w:val="355A0B35"/>
    <w:rsid w:val="355A28E3"/>
    <w:rsid w:val="355B4B96"/>
    <w:rsid w:val="355C3363"/>
    <w:rsid w:val="355D23D3"/>
    <w:rsid w:val="355D61A8"/>
    <w:rsid w:val="355F7EFA"/>
    <w:rsid w:val="3560208E"/>
    <w:rsid w:val="35634ED4"/>
    <w:rsid w:val="3564239F"/>
    <w:rsid w:val="35643762"/>
    <w:rsid w:val="35661288"/>
    <w:rsid w:val="35690D78"/>
    <w:rsid w:val="356B157C"/>
    <w:rsid w:val="356B3A25"/>
    <w:rsid w:val="356B4AF0"/>
    <w:rsid w:val="356B689E"/>
    <w:rsid w:val="356D6ABA"/>
    <w:rsid w:val="356E2833"/>
    <w:rsid w:val="356E45E1"/>
    <w:rsid w:val="35700359"/>
    <w:rsid w:val="35701093"/>
    <w:rsid w:val="35702107"/>
    <w:rsid w:val="357065AB"/>
    <w:rsid w:val="3572062E"/>
    <w:rsid w:val="357207F2"/>
    <w:rsid w:val="357317BF"/>
    <w:rsid w:val="35744539"/>
    <w:rsid w:val="35747E49"/>
    <w:rsid w:val="357532E4"/>
    <w:rsid w:val="3578720D"/>
    <w:rsid w:val="35793D59"/>
    <w:rsid w:val="35795AB6"/>
    <w:rsid w:val="357961FE"/>
    <w:rsid w:val="357A0DCF"/>
    <w:rsid w:val="357A3838"/>
    <w:rsid w:val="357A4D33"/>
    <w:rsid w:val="357B6282"/>
    <w:rsid w:val="357B7513"/>
    <w:rsid w:val="357C314F"/>
    <w:rsid w:val="357D1A64"/>
    <w:rsid w:val="357D4824"/>
    <w:rsid w:val="357F059C"/>
    <w:rsid w:val="357F67EE"/>
    <w:rsid w:val="35814314"/>
    <w:rsid w:val="358160C2"/>
    <w:rsid w:val="35830848"/>
    <w:rsid w:val="358421B0"/>
    <w:rsid w:val="35856DD3"/>
    <w:rsid w:val="358A4827"/>
    <w:rsid w:val="358C3BA0"/>
    <w:rsid w:val="358C5C68"/>
    <w:rsid w:val="358F3CB3"/>
    <w:rsid w:val="359027A9"/>
    <w:rsid w:val="35904557"/>
    <w:rsid w:val="3591639E"/>
    <w:rsid w:val="35935DF5"/>
    <w:rsid w:val="35942299"/>
    <w:rsid w:val="35954D78"/>
    <w:rsid w:val="359609A8"/>
    <w:rsid w:val="359871BA"/>
    <w:rsid w:val="3599165E"/>
    <w:rsid w:val="359A3628"/>
    <w:rsid w:val="359C0069"/>
    <w:rsid w:val="359D0A22"/>
    <w:rsid w:val="359E1840"/>
    <w:rsid w:val="359E6C74"/>
    <w:rsid w:val="359F165A"/>
    <w:rsid w:val="359F29EC"/>
    <w:rsid w:val="35A06885"/>
    <w:rsid w:val="35A26B4B"/>
    <w:rsid w:val="35A324DC"/>
    <w:rsid w:val="35A3747F"/>
    <w:rsid w:val="35A6695C"/>
    <w:rsid w:val="35A818A1"/>
    <w:rsid w:val="35A864EE"/>
    <w:rsid w:val="35A87AF3"/>
    <w:rsid w:val="35A95619"/>
    <w:rsid w:val="35AA241A"/>
    <w:rsid w:val="35AC3B58"/>
    <w:rsid w:val="35AD46F6"/>
    <w:rsid w:val="35AD5109"/>
    <w:rsid w:val="35AD52A1"/>
    <w:rsid w:val="35AF5AAB"/>
    <w:rsid w:val="35AF70D3"/>
    <w:rsid w:val="35B00755"/>
    <w:rsid w:val="35B30245"/>
    <w:rsid w:val="35B41300"/>
    <w:rsid w:val="35B46497"/>
    <w:rsid w:val="35B5220F"/>
    <w:rsid w:val="35B54FC1"/>
    <w:rsid w:val="35B75F88"/>
    <w:rsid w:val="35B847F6"/>
    <w:rsid w:val="35B91D00"/>
    <w:rsid w:val="35BA266F"/>
    <w:rsid w:val="35BA6262"/>
    <w:rsid w:val="35BB6ED9"/>
    <w:rsid w:val="35BC0C8D"/>
    <w:rsid w:val="35BC70FA"/>
    <w:rsid w:val="35BD2BA5"/>
    <w:rsid w:val="35BF6203"/>
    <w:rsid w:val="35BF6BEA"/>
    <w:rsid w:val="35C05B99"/>
    <w:rsid w:val="35C3492C"/>
    <w:rsid w:val="35C42453"/>
    <w:rsid w:val="35C661CB"/>
    <w:rsid w:val="35C773D6"/>
    <w:rsid w:val="35C80195"/>
    <w:rsid w:val="35CB1A33"/>
    <w:rsid w:val="35CD1307"/>
    <w:rsid w:val="35CD7559"/>
    <w:rsid w:val="35CF507F"/>
    <w:rsid w:val="35D01D25"/>
    <w:rsid w:val="35D022CF"/>
    <w:rsid w:val="35D023FC"/>
    <w:rsid w:val="35D10F79"/>
    <w:rsid w:val="35D22DC1"/>
    <w:rsid w:val="35D244E9"/>
    <w:rsid w:val="35D351CD"/>
    <w:rsid w:val="35D640CB"/>
    <w:rsid w:val="35D65B47"/>
    <w:rsid w:val="35D95EFE"/>
    <w:rsid w:val="35D97CAC"/>
    <w:rsid w:val="35DA3A24"/>
    <w:rsid w:val="35DB7EC8"/>
    <w:rsid w:val="35DD15FC"/>
    <w:rsid w:val="35DE1766"/>
    <w:rsid w:val="35DF103A"/>
    <w:rsid w:val="35DF4502"/>
    <w:rsid w:val="35E04BDA"/>
    <w:rsid w:val="35E11256"/>
    <w:rsid w:val="35E14A96"/>
    <w:rsid w:val="35E349D7"/>
    <w:rsid w:val="35E509AC"/>
    <w:rsid w:val="35E55780"/>
    <w:rsid w:val="35E62D20"/>
    <w:rsid w:val="35E7317D"/>
    <w:rsid w:val="35EA010B"/>
    <w:rsid w:val="35EA167F"/>
    <w:rsid w:val="35EA385E"/>
    <w:rsid w:val="35EB1EB0"/>
    <w:rsid w:val="35EB3E83"/>
    <w:rsid w:val="35EB79DF"/>
    <w:rsid w:val="35ED10F0"/>
    <w:rsid w:val="35ED19A9"/>
    <w:rsid w:val="35ED7144"/>
    <w:rsid w:val="35EE3AC7"/>
    <w:rsid w:val="35EF127D"/>
    <w:rsid w:val="35F23AD2"/>
    <w:rsid w:val="35F303F1"/>
    <w:rsid w:val="35F40EE4"/>
    <w:rsid w:val="35F44AE6"/>
    <w:rsid w:val="35F50D12"/>
    <w:rsid w:val="35F57B17"/>
    <w:rsid w:val="35F6049B"/>
    <w:rsid w:val="35F66AB0"/>
    <w:rsid w:val="35F763EB"/>
    <w:rsid w:val="35F965A0"/>
    <w:rsid w:val="35FC399A"/>
    <w:rsid w:val="35FE2E44"/>
    <w:rsid w:val="3601230C"/>
    <w:rsid w:val="36034D29"/>
    <w:rsid w:val="36070CBD"/>
    <w:rsid w:val="360867E3"/>
    <w:rsid w:val="360B09C0"/>
    <w:rsid w:val="360B3564"/>
    <w:rsid w:val="360D1B6A"/>
    <w:rsid w:val="360D3DFA"/>
    <w:rsid w:val="360D5BA8"/>
    <w:rsid w:val="360D70B6"/>
    <w:rsid w:val="361029E3"/>
    <w:rsid w:val="36121410"/>
    <w:rsid w:val="36127662"/>
    <w:rsid w:val="361404D3"/>
    <w:rsid w:val="36154A5C"/>
    <w:rsid w:val="36162CAE"/>
    <w:rsid w:val="3619610C"/>
    <w:rsid w:val="361A2073"/>
    <w:rsid w:val="361A2697"/>
    <w:rsid w:val="361D7A6C"/>
    <w:rsid w:val="361E6007"/>
    <w:rsid w:val="361E7DB5"/>
    <w:rsid w:val="361F010B"/>
    <w:rsid w:val="361F13AE"/>
    <w:rsid w:val="362178A5"/>
    <w:rsid w:val="36227D2F"/>
    <w:rsid w:val="3623361D"/>
    <w:rsid w:val="362353CB"/>
    <w:rsid w:val="36272711"/>
    <w:rsid w:val="36274EBB"/>
    <w:rsid w:val="36280C33"/>
    <w:rsid w:val="362829E1"/>
    <w:rsid w:val="362A0508"/>
    <w:rsid w:val="362A1234"/>
    <w:rsid w:val="362A4B11"/>
    <w:rsid w:val="362D7FF8"/>
    <w:rsid w:val="362E50BE"/>
    <w:rsid w:val="362F633D"/>
    <w:rsid w:val="36312F64"/>
    <w:rsid w:val="3632560E"/>
    <w:rsid w:val="363650FE"/>
    <w:rsid w:val="363B3111"/>
    <w:rsid w:val="363B44C3"/>
    <w:rsid w:val="363E2205"/>
    <w:rsid w:val="363E3FB3"/>
    <w:rsid w:val="36410A9D"/>
    <w:rsid w:val="364331F1"/>
    <w:rsid w:val="36435A6D"/>
    <w:rsid w:val="36444CAC"/>
    <w:rsid w:val="364545D5"/>
    <w:rsid w:val="36462840"/>
    <w:rsid w:val="36464E91"/>
    <w:rsid w:val="364976F3"/>
    <w:rsid w:val="364A6F3B"/>
    <w:rsid w:val="364C2B74"/>
    <w:rsid w:val="364C6A5F"/>
    <w:rsid w:val="364D069A"/>
    <w:rsid w:val="364E2AD2"/>
    <w:rsid w:val="364F7F6E"/>
    <w:rsid w:val="36503887"/>
    <w:rsid w:val="3651018A"/>
    <w:rsid w:val="3651597E"/>
    <w:rsid w:val="3652180C"/>
    <w:rsid w:val="365437D6"/>
    <w:rsid w:val="36543D3E"/>
    <w:rsid w:val="36554D5F"/>
    <w:rsid w:val="3655578F"/>
    <w:rsid w:val="365700AF"/>
    <w:rsid w:val="365732C7"/>
    <w:rsid w:val="36590DED"/>
    <w:rsid w:val="365F76A0"/>
    <w:rsid w:val="3660217B"/>
    <w:rsid w:val="36603F29"/>
    <w:rsid w:val="36612213"/>
    <w:rsid w:val="36620D03"/>
    <w:rsid w:val="36637EBD"/>
    <w:rsid w:val="36644AC3"/>
    <w:rsid w:val="36653B43"/>
    <w:rsid w:val="36655284"/>
    <w:rsid w:val="36661D81"/>
    <w:rsid w:val="366E242B"/>
    <w:rsid w:val="366E4EA6"/>
    <w:rsid w:val="366F0610"/>
    <w:rsid w:val="36714388"/>
    <w:rsid w:val="36716136"/>
    <w:rsid w:val="36723C5D"/>
    <w:rsid w:val="36743E79"/>
    <w:rsid w:val="36785717"/>
    <w:rsid w:val="367873E8"/>
    <w:rsid w:val="367D1020"/>
    <w:rsid w:val="367E0853"/>
    <w:rsid w:val="367E6AA5"/>
    <w:rsid w:val="367F4CF7"/>
    <w:rsid w:val="36804685"/>
    <w:rsid w:val="36806379"/>
    <w:rsid w:val="36814164"/>
    <w:rsid w:val="368220F2"/>
    <w:rsid w:val="36851BE2"/>
    <w:rsid w:val="368678EE"/>
    <w:rsid w:val="36873BAC"/>
    <w:rsid w:val="36883480"/>
    <w:rsid w:val="368A2F3E"/>
    <w:rsid w:val="368A71F8"/>
    <w:rsid w:val="368C276E"/>
    <w:rsid w:val="368E76EE"/>
    <w:rsid w:val="368E7F7A"/>
    <w:rsid w:val="368F2A60"/>
    <w:rsid w:val="368F4B0D"/>
    <w:rsid w:val="36910587"/>
    <w:rsid w:val="369116D0"/>
    <w:rsid w:val="36913B77"/>
    <w:rsid w:val="36914A2B"/>
    <w:rsid w:val="3692083C"/>
    <w:rsid w:val="369260AD"/>
    <w:rsid w:val="36940077"/>
    <w:rsid w:val="36946BC1"/>
    <w:rsid w:val="369576AF"/>
    <w:rsid w:val="36963DEF"/>
    <w:rsid w:val="36985DB9"/>
    <w:rsid w:val="369B7657"/>
    <w:rsid w:val="369D517D"/>
    <w:rsid w:val="369E2CA4"/>
    <w:rsid w:val="369F3CD4"/>
    <w:rsid w:val="36A233A7"/>
    <w:rsid w:val="36A40589"/>
    <w:rsid w:val="36A4475E"/>
    <w:rsid w:val="36A613E8"/>
    <w:rsid w:val="36A64E47"/>
    <w:rsid w:val="36A71B58"/>
    <w:rsid w:val="36A858D0"/>
    <w:rsid w:val="36A93B22"/>
    <w:rsid w:val="36AC24EB"/>
    <w:rsid w:val="36AC3612"/>
    <w:rsid w:val="36AC53C0"/>
    <w:rsid w:val="36AC716F"/>
    <w:rsid w:val="36AE1139"/>
    <w:rsid w:val="36B10C29"/>
    <w:rsid w:val="36B129D7"/>
    <w:rsid w:val="36B204FD"/>
    <w:rsid w:val="36B3674F"/>
    <w:rsid w:val="36B50719"/>
    <w:rsid w:val="36B6623F"/>
    <w:rsid w:val="36B67FED"/>
    <w:rsid w:val="36BB0443"/>
    <w:rsid w:val="36BB3856"/>
    <w:rsid w:val="36BD75CE"/>
    <w:rsid w:val="36BE13C7"/>
    <w:rsid w:val="36BE6EA2"/>
    <w:rsid w:val="36BF3346"/>
    <w:rsid w:val="36C01851"/>
    <w:rsid w:val="36C06A28"/>
    <w:rsid w:val="36C46BAE"/>
    <w:rsid w:val="36C6342D"/>
    <w:rsid w:val="36C71EEE"/>
    <w:rsid w:val="36C721FA"/>
    <w:rsid w:val="36C73FA8"/>
    <w:rsid w:val="36C74E90"/>
    <w:rsid w:val="36CA590D"/>
    <w:rsid w:val="36CC2EDA"/>
    <w:rsid w:val="36CC5A63"/>
    <w:rsid w:val="36CD047F"/>
    <w:rsid w:val="36CE4824"/>
    <w:rsid w:val="36CF455E"/>
    <w:rsid w:val="36CF7301"/>
    <w:rsid w:val="36D026DB"/>
    <w:rsid w:val="36D03130"/>
    <w:rsid w:val="36D14E27"/>
    <w:rsid w:val="36D55D6B"/>
    <w:rsid w:val="36D77E04"/>
    <w:rsid w:val="36D84407"/>
    <w:rsid w:val="36DA6785"/>
    <w:rsid w:val="36DD1A1E"/>
    <w:rsid w:val="36DE2915"/>
    <w:rsid w:val="36E27034"/>
    <w:rsid w:val="36E36908"/>
    <w:rsid w:val="36E42DAC"/>
    <w:rsid w:val="36E745D8"/>
    <w:rsid w:val="36E763F9"/>
    <w:rsid w:val="36E95ED0"/>
    <w:rsid w:val="36E96615"/>
    <w:rsid w:val="36E96D14"/>
    <w:rsid w:val="36EB770A"/>
    <w:rsid w:val="36ED5057"/>
    <w:rsid w:val="36EE48AF"/>
    <w:rsid w:val="36EE59D9"/>
    <w:rsid w:val="36F079A3"/>
    <w:rsid w:val="36F31241"/>
    <w:rsid w:val="36F32FEF"/>
    <w:rsid w:val="36F34D9D"/>
    <w:rsid w:val="36F40B16"/>
    <w:rsid w:val="36F7729B"/>
    <w:rsid w:val="36F77460"/>
    <w:rsid w:val="36F82404"/>
    <w:rsid w:val="36F83A31"/>
    <w:rsid w:val="36F87861"/>
    <w:rsid w:val="36FA13B3"/>
    <w:rsid w:val="36FC3F6F"/>
    <w:rsid w:val="36FF1994"/>
    <w:rsid w:val="36FF7BE6"/>
    <w:rsid w:val="37003ECF"/>
    <w:rsid w:val="37015FBC"/>
    <w:rsid w:val="37023232"/>
    <w:rsid w:val="37024E0B"/>
    <w:rsid w:val="370264AE"/>
    <w:rsid w:val="37031712"/>
    <w:rsid w:val="370432E5"/>
    <w:rsid w:val="37044AB5"/>
    <w:rsid w:val="37070373"/>
    <w:rsid w:val="37074CED"/>
    <w:rsid w:val="37083929"/>
    <w:rsid w:val="370945C1"/>
    <w:rsid w:val="3709636F"/>
    <w:rsid w:val="370B4330"/>
    <w:rsid w:val="370C5E5F"/>
    <w:rsid w:val="370D2F60"/>
    <w:rsid w:val="37105348"/>
    <w:rsid w:val="37165DEE"/>
    <w:rsid w:val="37184804"/>
    <w:rsid w:val="371A67CE"/>
    <w:rsid w:val="371B42F4"/>
    <w:rsid w:val="371C0798"/>
    <w:rsid w:val="371D3CDA"/>
    <w:rsid w:val="371F3DE4"/>
    <w:rsid w:val="371F5B92"/>
    <w:rsid w:val="37205FF6"/>
    <w:rsid w:val="37225683"/>
    <w:rsid w:val="37240250"/>
    <w:rsid w:val="37242DFD"/>
    <w:rsid w:val="37244041"/>
    <w:rsid w:val="37250DEE"/>
    <w:rsid w:val="37272C99"/>
    <w:rsid w:val="3727713D"/>
    <w:rsid w:val="372B5960"/>
    <w:rsid w:val="372B59F8"/>
    <w:rsid w:val="372C4753"/>
    <w:rsid w:val="372D232C"/>
    <w:rsid w:val="372E12C7"/>
    <w:rsid w:val="37331963"/>
    <w:rsid w:val="37337890"/>
    <w:rsid w:val="37350820"/>
    <w:rsid w:val="37355187"/>
    <w:rsid w:val="37357164"/>
    <w:rsid w:val="3736112E"/>
    <w:rsid w:val="37364881"/>
    <w:rsid w:val="37377380"/>
    <w:rsid w:val="373B479E"/>
    <w:rsid w:val="373D070E"/>
    <w:rsid w:val="37421881"/>
    <w:rsid w:val="374455F9"/>
    <w:rsid w:val="37445C87"/>
    <w:rsid w:val="37447FD1"/>
    <w:rsid w:val="37461371"/>
    <w:rsid w:val="3748158D"/>
    <w:rsid w:val="37482601"/>
    <w:rsid w:val="37490E61"/>
    <w:rsid w:val="37492241"/>
    <w:rsid w:val="374970B3"/>
    <w:rsid w:val="374B4E10"/>
    <w:rsid w:val="374B6384"/>
    <w:rsid w:val="374C0952"/>
    <w:rsid w:val="374C49E0"/>
    <w:rsid w:val="374E0226"/>
    <w:rsid w:val="374E46CA"/>
    <w:rsid w:val="374E6F28"/>
    <w:rsid w:val="374F6A6A"/>
    <w:rsid w:val="37517D16"/>
    <w:rsid w:val="375515B4"/>
    <w:rsid w:val="37565EF8"/>
    <w:rsid w:val="375717D0"/>
    <w:rsid w:val="3757272A"/>
    <w:rsid w:val="375872F6"/>
    <w:rsid w:val="37587B5C"/>
    <w:rsid w:val="375907F6"/>
    <w:rsid w:val="375A12C0"/>
    <w:rsid w:val="375A306E"/>
    <w:rsid w:val="375A4E1C"/>
    <w:rsid w:val="375C149E"/>
    <w:rsid w:val="375D490D"/>
    <w:rsid w:val="375F2433"/>
    <w:rsid w:val="37607F59"/>
    <w:rsid w:val="37620175"/>
    <w:rsid w:val="37631076"/>
    <w:rsid w:val="37631FED"/>
    <w:rsid w:val="37642B96"/>
    <w:rsid w:val="37647A49"/>
    <w:rsid w:val="37663F43"/>
    <w:rsid w:val="37667C65"/>
    <w:rsid w:val="376736AE"/>
    <w:rsid w:val="376748EB"/>
    <w:rsid w:val="37677539"/>
    <w:rsid w:val="376932B2"/>
    <w:rsid w:val="376C4888"/>
    <w:rsid w:val="376D0FF4"/>
    <w:rsid w:val="376E08C8"/>
    <w:rsid w:val="377209B5"/>
    <w:rsid w:val="37721B96"/>
    <w:rsid w:val="3773233E"/>
    <w:rsid w:val="37734130"/>
    <w:rsid w:val="3774310E"/>
    <w:rsid w:val="37751C56"/>
    <w:rsid w:val="377543F9"/>
    <w:rsid w:val="377B6404"/>
    <w:rsid w:val="377C1237"/>
    <w:rsid w:val="377C4D93"/>
    <w:rsid w:val="377D6D5D"/>
    <w:rsid w:val="37804E20"/>
    <w:rsid w:val="37805E9B"/>
    <w:rsid w:val="378123A9"/>
    <w:rsid w:val="37841E99"/>
    <w:rsid w:val="3784633D"/>
    <w:rsid w:val="3785702B"/>
    <w:rsid w:val="3785754C"/>
    <w:rsid w:val="378620B5"/>
    <w:rsid w:val="37864DF9"/>
    <w:rsid w:val="3786759D"/>
    <w:rsid w:val="3787198A"/>
    <w:rsid w:val="378816EF"/>
    <w:rsid w:val="37893954"/>
    <w:rsid w:val="378B147A"/>
    <w:rsid w:val="378B76CC"/>
    <w:rsid w:val="378C0D4E"/>
    <w:rsid w:val="378D6FA0"/>
    <w:rsid w:val="378E0F6A"/>
    <w:rsid w:val="379140B1"/>
    <w:rsid w:val="37920A5A"/>
    <w:rsid w:val="379245B6"/>
    <w:rsid w:val="379530C6"/>
    <w:rsid w:val="37964CC9"/>
    <w:rsid w:val="37976191"/>
    <w:rsid w:val="37977E1F"/>
    <w:rsid w:val="37985D7C"/>
    <w:rsid w:val="379A1F42"/>
    <w:rsid w:val="379A346B"/>
    <w:rsid w:val="379A790F"/>
    <w:rsid w:val="379C5435"/>
    <w:rsid w:val="379D4EBE"/>
    <w:rsid w:val="37A103CD"/>
    <w:rsid w:val="37A14A27"/>
    <w:rsid w:val="37A14D92"/>
    <w:rsid w:val="37A17D75"/>
    <w:rsid w:val="37A421C0"/>
    <w:rsid w:val="37A60062"/>
    <w:rsid w:val="37A63768"/>
    <w:rsid w:val="37A64AE0"/>
    <w:rsid w:val="37A81B3B"/>
    <w:rsid w:val="37AB3D80"/>
    <w:rsid w:val="37AC0952"/>
    <w:rsid w:val="37AC319E"/>
    <w:rsid w:val="37AD1DE2"/>
    <w:rsid w:val="37AD4BBA"/>
    <w:rsid w:val="37AD7642"/>
    <w:rsid w:val="37AE5168"/>
    <w:rsid w:val="37B02C8E"/>
    <w:rsid w:val="37B2533F"/>
    <w:rsid w:val="37B35C54"/>
    <w:rsid w:val="37B370E4"/>
    <w:rsid w:val="37B409D1"/>
    <w:rsid w:val="37B564F7"/>
    <w:rsid w:val="37B7401D"/>
    <w:rsid w:val="37BA58BB"/>
    <w:rsid w:val="37BC0447"/>
    <w:rsid w:val="37BC474C"/>
    <w:rsid w:val="37BE35FD"/>
    <w:rsid w:val="37C16C4A"/>
    <w:rsid w:val="37C279CC"/>
    <w:rsid w:val="37C36E66"/>
    <w:rsid w:val="37C404E8"/>
    <w:rsid w:val="37C47152"/>
    <w:rsid w:val="37C64260"/>
    <w:rsid w:val="37C73A4F"/>
    <w:rsid w:val="37C91FA2"/>
    <w:rsid w:val="37C96A98"/>
    <w:rsid w:val="37CB5D1A"/>
    <w:rsid w:val="37CC7F3C"/>
    <w:rsid w:val="37CD35C7"/>
    <w:rsid w:val="37CD35DE"/>
    <w:rsid w:val="37CD3840"/>
    <w:rsid w:val="37CE72E8"/>
    <w:rsid w:val="37D03331"/>
    <w:rsid w:val="37D063BE"/>
    <w:rsid w:val="37D0718F"/>
    <w:rsid w:val="37D41C80"/>
    <w:rsid w:val="37D7646D"/>
    <w:rsid w:val="37D83F93"/>
    <w:rsid w:val="37D84772"/>
    <w:rsid w:val="37DA7D0B"/>
    <w:rsid w:val="37DC7FC7"/>
    <w:rsid w:val="37E1109A"/>
    <w:rsid w:val="37E15200"/>
    <w:rsid w:val="37E24032"/>
    <w:rsid w:val="37E312B6"/>
    <w:rsid w:val="37E40B8A"/>
    <w:rsid w:val="37E64902"/>
    <w:rsid w:val="37E73517"/>
    <w:rsid w:val="37E95F42"/>
    <w:rsid w:val="37EA43F2"/>
    <w:rsid w:val="37EB2D52"/>
    <w:rsid w:val="37EB72B3"/>
    <w:rsid w:val="37ED5C91"/>
    <w:rsid w:val="37F07337"/>
    <w:rsid w:val="37F11621"/>
    <w:rsid w:val="37F47526"/>
    <w:rsid w:val="37F52D97"/>
    <w:rsid w:val="37F54B45"/>
    <w:rsid w:val="37F724C5"/>
    <w:rsid w:val="37F76B0F"/>
    <w:rsid w:val="37FA0CE4"/>
    <w:rsid w:val="37FB444A"/>
    <w:rsid w:val="37FC3437"/>
    <w:rsid w:val="38066D52"/>
    <w:rsid w:val="380A05F1"/>
    <w:rsid w:val="380A3076"/>
    <w:rsid w:val="380B4369"/>
    <w:rsid w:val="380B6117"/>
    <w:rsid w:val="380D00E1"/>
    <w:rsid w:val="380F20AB"/>
    <w:rsid w:val="380F3E59"/>
    <w:rsid w:val="381336D9"/>
    <w:rsid w:val="38163439"/>
    <w:rsid w:val="38174ABC"/>
    <w:rsid w:val="38174ADA"/>
    <w:rsid w:val="38194CD8"/>
    <w:rsid w:val="38196A86"/>
    <w:rsid w:val="381B1F2B"/>
    <w:rsid w:val="381B5805"/>
    <w:rsid w:val="381C3D8E"/>
    <w:rsid w:val="381D4C13"/>
    <w:rsid w:val="381F3845"/>
    <w:rsid w:val="38231FA5"/>
    <w:rsid w:val="382421AD"/>
    <w:rsid w:val="38250352"/>
    <w:rsid w:val="382611A3"/>
    <w:rsid w:val="38262F51"/>
    <w:rsid w:val="382673F4"/>
    <w:rsid w:val="3828002D"/>
    <w:rsid w:val="38283D5A"/>
    <w:rsid w:val="382B67B9"/>
    <w:rsid w:val="382D0783"/>
    <w:rsid w:val="382F0057"/>
    <w:rsid w:val="38305B7D"/>
    <w:rsid w:val="383218F5"/>
    <w:rsid w:val="38325D99"/>
    <w:rsid w:val="38327B47"/>
    <w:rsid w:val="38331365"/>
    <w:rsid w:val="38350B0D"/>
    <w:rsid w:val="383A69FC"/>
    <w:rsid w:val="383B2EA0"/>
    <w:rsid w:val="383D10D3"/>
    <w:rsid w:val="383D3BEE"/>
    <w:rsid w:val="383E029A"/>
    <w:rsid w:val="383E568D"/>
    <w:rsid w:val="38401466"/>
    <w:rsid w:val="38412005"/>
    <w:rsid w:val="38422BA3"/>
    <w:rsid w:val="384314FF"/>
    <w:rsid w:val="38431D54"/>
    <w:rsid w:val="384358B1"/>
    <w:rsid w:val="3844411C"/>
    <w:rsid w:val="38455ACD"/>
    <w:rsid w:val="38471845"/>
    <w:rsid w:val="38490938"/>
    <w:rsid w:val="384A30E3"/>
    <w:rsid w:val="384B29B7"/>
    <w:rsid w:val="384B31E6"/>
    <w:rsid w:val="384C7281"/>
    <w:rsid w:val="384D672F"/>
    <w:rsid w:val="384E03CC"/>
    <w:rsid w:val="384E1453"/>
    <w:rsid w:val="384F06F9"/>
    <w:rsid w:val="3851621F"/>
    <w:rsid w:val="38521F98"/>
    <w:rsid w:val="38547ABE"/>
    <w:rsid w:val="38563836"/>
    <w:rsid w:val="38591B27"/>
    <w:rsid w:val="38591BE7"/>
    <w:rsid w:val="385C2357"/>
    <w:rsid w:val="385C6972"/>
    <w:rsid w:val="385D4E4A"/>
    <w:rsid w:val="385E6B8E"/>
    <w:rsid w:val="38625BF3"/>
    <w:rsid w:val="38637D01"/>
    <w:rsid w:val="38643C59"/>
    <w:rsid w:val="38654298"/>
    <w:rsid w:val="38673C95"/>
    <w:rsid w:val="386817BB"/>
    <w:rsid w:val="38682798"/>
    <w:rsid w:val="38686D8A"/>
    <w:rsid w:val="38693109"/>
    <w:rsid w:val="386A25E6"/>
    <w:rsid w:val="386B4E07"/>
    <w:rsid w:val="386C3059"/>
    <w:rsid w:val="386C6375"/>
    <w:rsid w:val="386D5023"/>
    <w:rsid w:val="386F48F8"/>
    <w:rsid w:val="38710670"/>
    <w:rsid w:val="38727E40"/>
    <w:rsid w:val="387308B0"/>
    <w:rsid w:val="38741F0E"/>
    <w:rsid w:val="3874418D"/>
    <w:rsid w:val="387463B2"/>
    <w:rsid w:val="38762BE4"/>
    <w:rsid w:val="38763ED8"/>
    <w:rsid w:val="38767A34"/>
    <w:rsid w:val="387812BA"/>
    <w:rsid w:val="387939C8"/>
    <w:rsid w:val="38795776"/>
    <w:rsid w:val="387B14EE"/>
    <w:rsid w:val="387C6968"/>
    <w:rsid w:val="387C6B1D"/>
    <w:rsid w:val="387C71F4"/>
    <w:rsid w:val="387D6B04"/>
    <w:rsid w:val="387D7F16"/>
    <w:rsid w:val="387E0FDF"/>
    <w:rsid w:val="387E56F1"/>
    <w:rsid w:val="387F2104"/>
    <w:rsid w:val="388365F5"/>
    <w:rsid w:val="38837EBC"/>
    <w:rsid w:val="3884161F"/>
    <w:rsid w:val="38845CFA"/>
    <w:rsid w:val="3885236D"/>
    <w:rsid w:val="3885411B"/>
    <w:rsid w:val="388757C8"/>
    <w:rsid w:val="388760E5"/>
    <w:rsid w:val="38896E55"/>
    <w:rsid w:val="388B1145"/>
    <w:rsid w:val="388C054E"/>
    <w:rsid w:val="388C54AA"/>
    <w:rsid w:val="388D2FD0"/>
    <w:rsid w:val="38907475"/>
    <w:rsid w:val="38912AC0"/>
    <w:rsid w:val="38971836"/>
    <w:rsid w:val="38973C3B"/>
    <w:rsid w:val="38991974"/>
    <w:rsid w:val="38997041"/>
    <w:rsid w:val="389B2048"/>
    <w:rsid w:val="389C0F00"/>
    <w:rsid w:val="389C3C95"/>
    <w:rsid w:val="389E6F8B"/>
    <w:rsid w:val="38A24CCD"/>
    <w:rsid w:val="38A315D7"/>
    <w:rsid w:val="38A5089C"/>
    <w:rsid w:val="38A54202"/>
    <w:rsid w:val="38A5656B"/>
    <w:rsid w:val="38A76CF6"/>
    <w:rsid w:val="38A945A5"/>
    <w:rsid w:val="38AA06AD"/>
    <w:rsid w:val="38AA3B82"/>
    <w:rsid w:val="38AA4085"/>
    <w:rsid w:val="38AA5930"/>
    <w:rsid w:val="38AD19AF"/>
    <w:rsid w:val="38AD71CE"/>
    <w:rsid w:val="38AF2F46"/>
    <w:rsid w:val="38AF69B1"/>
    <w:rsid w:val="38B467AE"/>
    <w:rsid w:val="38B50FB2"/>
    <w:rsid w:val="38B642D4"/>
    <w:rsid w:val="38B74B11"/>
    <w:rsid w:val="38B85B40"/>
    <w:rsid w:val="38B93DC5"/>
    <w:rsid w:val="38BB5D8F"/>
    <w:rsid w:val="38BE7523"/>
    <w:rsid w:val="38C15F7D"/>
    <w:rsid w:val="38C20ECB"/>
    <w:rsid w:val="38C34C43"/>
    <w:rsid w:val="38C452B5"/>
    <w:rsid w:val="38C56769"/>
    <w:rsid w:val="38C70290"/>
    <w:rsid w:val="38C77655"/>
    <w:rsid w:val="38C84008"/>
    <w:rsid w:val="38CA37BC"/>
    <w:rsid w:val="38CC1257"/>
    <w:rsid w:val="38CC3CB1"/>
    <w:rsid w:val="38CC58A6"/>
    <w:rsid w:val="38CC7213"/>
    <w:rsid w:val="38CD0DC8"/>
    <w:rsid w:val="38CE5AC2"/>
    <w:rsid w:val="38CF5693"/>
    <w:rsid w:val="38D1110E"/>
    <w:rsid w:val="38D351C0"/>
    <w:rsid w:val="38D35896"/>
    <w:rsid w:val="38D3596F"/>
    <w:rsid w:val="38D40BFF"/>
    <w:rsid w:val="38D421D8"/>
    <w:rsid w:val="38D429AD"/>
    <w:rsid w:val="38D50C4B"/>
    <w:rsid w:val="38D532FB"/>
    <w:rsid w:val="38D64977"/>
    <w:rsid w:val="38D806EF"/>
    <w:rsid w:val="38D916AA"/>
    <w:rsid w:val="38D97FC3"/>
    <w:rsid w:val="38DA1A57"/>
    <w:rsid w:val="38DB1F8D"/>
    <w:rsid w:val="38DB3223"/>
    <w:rsid w:val="38DD05E6"/>
    <w:rsid w:val="38DD7AB3"/>
    <w:rsid w:val="38DE1A7D"/>
    <w:rsid w:val="38DE55D9"/>
    <w:rsid w:val="38DF5BF2"/>
    <w:rsid w:val="38DF7CCF"/>
    <w:rsid w:val="38E075A3"/>
    <w:rsid w:val="38E15F1D"/>
    <w:rsid w:val="38E2331B"/>
    <w:rsid w:val="38E5105E"/>
    <w:rsid w:val="38E5599A"/>
    <w:rsid w:val="38E561DB"/>
    <w:rsid w:val="38E851E3"/>
    <w:rsid w:val="38E86458"/>
    <w:rsid w:val="38E90A46"/>
    <w:rsid w:val="38E928FC"/>
    <w:rsid w:val="38EB2D55"/>
    <w:rsid w:val="38EE1CC0"/>
    <w:rsid w:val="38EF19B1"/>
    <w:rsid w:val="38F01C59"/>
    <w:rsid w:val="38F02E97"/>
    <w:rsid w:val="38F117B0"/>
    <w:rsid w:val="38F1355F"/>
    <w:rsid w:val="38F272B6"/>
    <w:rsid w:val="38F2730A"/>
    <w:rsid w:val="38F512A1"/>
    <w:rsid w:val="38F639A5"/>
    <w:rsid w:val="38F65019"/>
    <w:rsid w:val="38F66783"/>
    <w:rsid w:val="38F82950"/>
    <w:rsid w:val="38F8669B"/>
    <w:rsid w:val="38FA6BA8"/>
    <w:rsid w:val="38FC3975"/>
    <w:rsid w:val="38FF3ECD"/>
    <w:rsid w:val="390019F4"/>
    <w:rsid w:val="3902751A"/>
    <w:rsid w:val="39027EFE"/>
    <w:rsid w:val="3905608A"/>
    <w:rsid w:val="3905700A"/>
    <w:rsid w:val="39074B30"/>
    <w:rsid w:val="390810C8"/>
    <w:rsid w:val="390B7A49"/>
    <w:rsid w:val="390C0398"/>
    <w:rsid w:val="390C2146"/>
    <w:rsid w:val="390E5425"/>
    <w:rsid w:val="390F0222"/>
    <w:rsid w:val="390F1C37"/>
    <w:rsid w:val="390F4D05"/>
    <w:rsid w:val="39123FCE"/>
    <w:rsid w:val="39137979"/>
    <w:rsid w:val="39144F66"/>
    <w:rsid w:val="391536F1"/>
    <w:rsid w:val="39157428"/>
    <w:rsid w:val="391745B2"/>
    <w:rsid w:val="39180AEB"/>
    <w:rsid w:val="39184F8F"/>
    <w:rsid w:val="39187C1C"/>
    <w:rsid w:val="391B05DB"/>
    <w:rsid w:val="391B682D"/>
    <w:rsid w:val="391C5552"/>
    <w:rsid w:val="391D7897"/>
    <w:rsid w:val="391E1A4B"/>
    <w:rsid w:val="391E1E7A"/>
    <w:rsid w:val="391E302F"/>
    <w:rsid w:val="392014CD"/>
    <w:rsid w:val="392145EF"/>
    <w:rsid w:val="3922196A"/>
    <w:rsid w:val="392322BE"/>
    <w:rsid w:val="39241B86"/>
    <w:rsid w:val="39276566"/>
    <w:rsid w:val="392770D5"/>
    <w:rsid w:val="392840E5"/>
    <w:rsid w:val="39291DFD"/>
    <w:rsid w:val="39292CF8"/>
    <w:rsid w:val="392B2074"/>
    <w:rsid w:val="392B2595"/>
    <w:rsid w:val="3930052B"/>
    <w:rsid w:val="39305703"/>
    <w:rsid w:val="3934169D"/>
    <w:rsid w:val="39343745"/>
    <w:rsid w:val="39355B41"/>
    <w:rsid w:val="39365415"/>
    <w:rsid w:val="39385E8A"/>
    <w:rsid w:val="393950DD"/>
    <w:rsid w:val="393A3157"/>
    <w:rsid w:val="393A4A07"/>
    <w:rsid w:val="393A6CCD"/>
    <w:rsid w:val="393C0F8D"/>
    <w:rsid w:val="393D0552"/>
    <w:rsid w:val="39411259"/>
    <w:rsid w:val="39417394"/>
    <w:rsid w:val="3944674A"/>
    <w:rsid w:val="39447B32"/>
    <w:rsid w:val="394602E6"/>
    <w:rsid w:val="39461AFC"/>
    <w:rsid w:val="39495149"/>
    <w:rsid w:val="394A0EC1"/>
    <w:rsid w:val="394A4DFF"/>
    <w:rsid w:val="394E56A7"/>
    <w:rsid w:val="394E6A33"/>
    <w:rsid w:val="394F0285"/>
    <w:rsid w:val="394F0490"/>
    <w:rsid w:val="39550B5F"/>
    <w:rsid w:val="39553AED"/>
    <w:rsid w:val="39567866"/>
    <w:rsid w:val="395714A0"/>
    <w:rsid w:val="39574BC0"/>
    <w:rsid w:val="395835DE"/>
    <w:rsid w:val="39597D4F"/>
    <w:rsid w:val="395A55A8"/>
    <w:rsid w:val="395C627C"/>
    <w:rsid w:val="395D1835"/>
    <w:rsid w:val="395D29A2"/>
    <w:rsid w:val="395D6E46"/>
    <w:rsid w:val="395F496C"/>
    <w:rsid w:val="39602492"/>
    <w:rsid w:val="39616096"/>
    <w:rsid w:val="39627FB8"/>
    <w:rsid w:val="39646127"/>
    <w:rsid w:val="39663F4D"/>
    <w:rsid w:val="39693A3D"/>
    <w:rsid w:val="396A0465"/>
    <w:rsid w:val="396A50BF"/>
    <w:rsid w:val="396C52DB"/>
    <w:rsid w:val="396E1F85"/>
    <w:rsid w:val="396F3FAC"/>
    <w:rsid w:val="3971644D"/>
    <w:rsid w:val="39736FF5"/>
    <w:rsid w:val="39752B6A"/>
    <w:rsid w:val="39754C6C"/>
    <w:rsid w:val="39760439"/>
    <w:rsid w:val="3977309F"/>
    <w:rsid w:val="39777F08"/>
    <w:rsid w:val="39797B9B"/>
    <w:rsid w:val="397B107A"/>
    <w:rsid w:val="397B72CC"/>
    <w:rsid w:val="397C586A"/>
    <w:rsid w:val="397D519A"/>
    <w:rsid w:val="398268AC"/>
    <w:rsid w:val="39854FBF"/>
    <w:rsid w:val="3986014B"/>
    <w:rsid w:val="398616DE"/>
    <w:rsid w:val="39867D06"/>
    <w:rsid w:val="3987227C"/>
    <w:rsid w:val="39875C71"/>
    <w:rsid w:val="3988287A"/>
    <w:rsid w:val="39897A4F"/>
    <w:rsid w:val="39897C3B"/>
    <w:rsid w:val="398D772B"/>
    <w:rsid w:val="398E5251"/>
    <w:rsid w:val="398E611F"/>
    <w:rsid w:val="398E6FFF"/>
    <w:rsid w:val="39903E56"/>
    <w:rsid w:val="39932868"/>
    <w:rsid w:val="39934616"/>
    <w:rsid w:val="39936F85"/>
    <w:rsid w:val="39943C53"/>
    <w:rsid w:val="39967ACA"/>
    <w:rsid w:val="39974106"/>
    <w:rsid w:val="399A1E48"/>
    <w:rsid w:val="399A3BF6"/>
    <w:rsid w:val="399C5379"/>
    <w:rsid w:val="39A05F49"/>
    <w:rsid w:val="39A133C5"/>
    <w:rsid w:val="39A140FC"/>
    <w:rsid w:val="39A44A75"/>
    <w:rsid w:val="39A46823"/>
    <w:rsid w:val="39A64349"/>
    <w:rsid w:val="39A700C1"/>
    <w:rsid w:val="39A764DB"/>
    <w:rsid w:val="39A86313"/>
    <w:rsid w:val="39AA4CDB"/>
    <w:rsid w:val="39AC4D26"/>
    <w:rsid w:val="39AC6DC5"/>
    <w:rsid w:val="39AD02F7"/>
    <w:rsid w:val="39AD4279"/>
    <w:rsid w:val="39AF1220"/>
    <w:rsid w:val="39B051C8"/>
    <w:rsid w:val="39B06F76"/>
    <w:rsid w:val="39B1059B"/>
    <w:rsid w:val="39B12CEE"/>
    <w:rsid w:val="39B20F40"/>
    <w:rsid w:val="39B50A30"/>
    <w:rsid w:val="39B60304"/>
    <w:rsid w:val="39B65046"/>
    <w:rsid w:val="39BA4298"/>
    <w:rsid w:val="39BA7F53"/>
    <w:rsid w:val="39BB2F17"/>
    <w:rsid w:val="39BC0814"/>
    <w:rsid w:val="39BD1573"/>
    <w:rsid w:val="39BD78E5"/>
    <w:rsid w:val="39BF18AF"/>
    <w:rsid w:val="39C14A43"/>
    <w:rsid w:val="39C15B2A"/>
    <w:rsid w:val="39C46EC5"/>
    <w:rsid w:val="39C4792F"/>
    <w:rsid w:val="39C54EA4"/>
    <w:rsid w:val="39C600D4"/>
    <w:rsid w:val="39C66799"/>
    <w:rsid w:val="39C813D3"/>
    <w:rsid w:val="39C90037"/>
    <w:rsid w:val="39C918D0"/>
    <w:rsid w:val="39C91C16"/>
    <w:rsid w:val="39CA3915"/>
    <w:rsid w:val="39CA51D3"/>
    <w:rsid w:val="39CB4C31"/>
    <w:rsid w:val="39CC7888"/>
    <w:rsid w:val="39CD5D7A"/>
    <w:rsid w:val="39CE53B5"/>
    <w:rsid w:val="39D07618"/>
    <w:rsid w:val="39D30EB6"/>
    <w:rsid w:val="39D37108"/>
    <w:rsid w:val="39D411EA"/>
    <w:rsid w:val="39D5593F"/>
    <w:rsid w:val="39D639FE"/>
    <w:rsid w:val="39D76BF8"/>
    <w:rsid w:val="39DA28C3"/>
    <w:rsid w:val="39DA3FF3"/>
    <w:rsid w:val="39DC420F"/>
    <w:rsid w:val="39DC7D6B"/>
    <w:rsid w:val="39E03482"/>
    <w:rsid w:val="39E3734B"/>
    <w:rsid w:val="39E47B7F"/>
    <w:rsid w:val="39E60BE9"/>
    <w:rsid w:val="39E71C6D"/>
    <w:rsid w:val="39E84962"/>
    <w:rsid w:val="39E901BA"/>
    <w:rsid w:val="39E94E1D"/>
    <w:rsid w:val="39E958BC"/>
    <w:rsid w:val="39E9692C"/>
    <w:rsid w:val="39EC3D26"/>
    <w:rsid w:val="39ED1F78"/>
    <w:rsid w:val="39EE4817"/>
    <w:rsid w:val="39EE7A9E"/>
    <w:rsid w:val="39EF3F42"/>
    <w:rsid w:val="39F057E5"/>
    <w:rsid w:val="39F33306"/>
    <w:rsid w:val="39F41558"/>
    <w:rsid w:val="39F6132E"/>
    <w:rsid w:val="39F74718"/>
    <w:rsid w:val="39F8074B"/>
    <w:rsid w:val="39F83C4E"/>
    <w:rsid w:val="39F850F3"/>
    <w:rsid w:val="39F8681F"/>
    <w:rsid w:val="39F968C8"/>
    <w:rsid w:val="39FA6443"/>
    <w:rsid w:val="39FB7187"/>
    <w:rsid w:val="39FB7FBD"/>
    <w:rsid w:val="39FC21BB"/>
    <w:rsid w:val="39FC665F"/>
    <w:rsid w:val="3A004A70"/>
    <w:rsid w:val="3A016F2A"/>
    <w:rsid w:val="3A036CB2"/>
    <w:rsid w:val="3A041712"/>
    <w:rsid w:val="3A053765"/>
    <w:rsid w:val="3A07542C"/>
    <w:rsid w:val="3A080B60"/>
    <w:rsid w:val="3A0E0140"/>
    <w:rsid w:val="3A0F1ED5"/>
    <w:rsid w:val="3A10210A"/>
    <w:rsid w:val="3A115F36"/>
    <w:rsid w:val="3A121B11"/>
    <w:rsid w:val="3A130E7B"/>
    <w:rsid w:val="3A16054E"/>
    <w:rsid w:val="3A176D0F"/>
    <w:rsid w:val="3A1846D0"/>
    <w:rsid w:val="3A192D6D"/>
    <w:rsid w:val="3A197299"/>
    <w:rsid w:val="3A1A4D37"/>
    <w:rsid w:val="3A1B67E7"/>
    <w:rsid w:val="3A1C0AAF"/>
    <w:rsid w:val="3A1D2E78"/>
    <w:rsid w:val="3A1D44D9"/>
    <w:rsid w:val="3A1F64EF"/>
    <w:rsid w:val="3A2160C5"/>
    <w:rsid w:val="3A233BEC"/>
    <w:rsid w:val="3A23599A"/>
    <w:rsid w:val="3A255EE2"/>
    <w:rsid w:val="3A26548A"/>
    <w:rsid w:val="3A271FF2"/>
    <w:rsid w:val="3A2A1737"/>
    <w:rsid w:val="3A2B2AA0"/>
    <w:rsid w:val="3A2B484E"/>
    <w:rsid w:val="3A2C0389"/>
    <w:rsid w:val="3A2D28EF"/>
    <w:rsid w:val="3A2D545E"/>
    <w:rsid w:val="3A2F0EAF"/>
    <w:rsid w:val="3A304090"/>
    <w:rsid w:val="3A32004E"/>
    <w:rsid w:val="3A345DF9"/>
    <w:rsid w:val="3A347BA7"/>
    <w:rsid w:val="3A374606"/>
    <w:rsid w:val="3A3758E9"/>
    <w:rsid w:val="3A39340F"/>
    <w:rsid w:val="3A3951BD"/>
    <w:rsid w:val="3A3A65D2"/>
    <w:rsid w:val="3A3B3741"/>
    <w:rsid w:val="3A3B7187"/>
    <w:rsid w:val="3A3C4F0D"/>
    <w:rsid w:val="3A3E0A25"/>
    <w:rsid w:val="3A3E4582"/>
    <w:rsid w:val="3A4138D4"/>
    <w:rsid w:val="3A4233A8"/>
    <w:rsid w:val="3A424AEC"/>
    <w:rsid w:val="3A424D31"/>
    <w:rsid w:val="3A43428E"/>
    <w:rsid w:val="3A43603C"/>
    <w:rsid w:val="3A437DEA"/>
    <w:rsid w:val="3A444AE5"/>
    <w:rsid w:val="3A465B2C"/>
    <w:rsid w:val="3A4678DA"/>
    <w:rsid w:val="3A4719C3"/>
    <w:rsid w:val="3A4B2127"/>
    <w:rsid w:val="3A4D1669"/>
    <w:rsid w:val="3A4D1E76"/>
    <w:rsid w:val="3A4D6EBA"/>
    <w:rsid w:val="3A4E0551"/>
    <w:rsid w:val="3A4E08BC"/>
    <w:rsid w:val="3A4F039B"/>
    <w:rsid w:val="3A500759"/>
    <w:rsid w:val="3A502507"/>
    <w:rsid w:val="3A5169AB"/>
    <w:rsid w:val="3A537178"/>
    <w:rsid w:val="3A551B4D"/>
    <w:rsid w:val="3A554489"/>
    <w:rsid w:val="3A571AE7"/>
    <w:rsid w:val="3A573895"/>
    <w:rsid w:val="3A581B5A"/>
    <w:rsid w:val="3A596FDF"/>
    <w:rsid w:val="3A597AE6"/>
    <w:rsid w:val="3A5A5133"/>
    <w:rsid w:val="3A5B15D7"/>
    <w:rsid w:val="3A5B4367"/>
    <w:rsid w:val="3A5C3405"/>
    <w:rsid w:val="3A5E69D2"/>
    <w:rsid w:val="3A5F6A9A"/>
    <w:rsid w:val="3A613026"/>
    <w:rsid w:val="3A623524"/>
    <w:rsid w:val="3A63048C"/>
    <w:rsid w:val="3A6366DE"/>
    <w:rsid w:val="3A653B0B"/>
    <w:rsid w:val="3A661D2A"/>
    <w:rsid w:val="3A671CF6"/>
    <w:rsid w:val="3A672FC8"/>
    <w:rsid w:val="3A692289"/>
    <w:rsid w:val="3A6A181A"/>
    <w:rsid w:val="3A6A605D"/>
    <w:rsid w:val="3A6A698E"/>
    <w:rsid w:val="3A6B5A2C"/>
    <w:rsid w:val="3A6B5F4D"/>
    <w:rsid w:val="3A6B7341"/>
    <w:rsid w:val="3A6C5593"/>
    <w:rsid w:val="3A6C7FD0"/>
    <w:rsid w:val="3A6D4E67"/>
    <w:rsid w:val="3A6F0BDF"/>
    <w:rsid w:val="3A707968"/>
    <w:rsid w:val="3A712BA9"/>
    <w:rsid w:val="3A7206CF"/>
    <w:rsid w:val="3A726DB2"/>
    <w:rsid w:val="3A742699"/>
    <w:rsid w:val="3A7546EA"/>
    <w:rsid w:val="3A7601BF"/>
    <w:rsid w:val="3A7637E4"/>
    <w:rsid w:val="3A777A93"/>
    <w:rsid w:val="3A797CAF"/>
    <w:rsid w:val="3A7B3A28"/>
    <w:rsid w:val="3A7D34E0"/>
    <w:rsid w:val="3A7D77A0"/>
    <w:rsid w:val="3A7E4FB6"/>
    <w:rsid w:val="3A804B9A"/>
    <w:rsid w:val="3A813282"/>
    <w:rsid w:val="3A814617"/>
    <w:rsid w:val="3A816B64"/>
    <w:rsid w:val="3A821CDF"/>
    <w:rsid w:val="3A823342"/>
    <w:rsid w:val="3A8334DB"/>
    <w:rsid w:val="3A836438"/>
    <w:rsid w:val="3A8448B9"/>
    <w:rsid w:val="3A8618C8"/>
    <w:rsid w:val="3A881CA1"/>
    <w:rsid w:val="3A887EF3"/>
    <w:rsid w:val="3A8920C9"/>
    <w:rsid w:val="3A8B1791"/>
    <w:rsid w:val="3A8C79E3"/>
    <w:rsid w:val="3A8D4274"/>
    <w:rsid w:val="3A8D5509"/>
    <w:rsid w:val="3A8E16B1"/>
    <w:rsid w:val="3A8F74D3"/>
    <w:rsid w:val="3A9374E3"/>
    <w:rsid w:val="3A942023"/>
    <w:rsid w:val="3A9518CC"/>
    <w:rsid w:val="3A960861"/>
    <w:rsid w:val="3A96260F"/>
    <w:rsid w:val="3A9643BE"/>
    <w:rsid w:val="3A9935DC"/>
    <w:rsid w:val="3A995C5C"/>
    <w:rsid w:val="3A9B114E"/>
    <w:rsid w:val="3A9B586C"/>
    <w:rsid w:val="3A9B5E78"/>
    <w:rsid w:val="3A9C74FA"/>
    <w:rsid w:val="3A9D46A8"/>
    <w:rsid w:val="3AA009A1"/>
    <w:rsid w:val="3AA06FEA"/>
    <w:rsid w:val="3AA10DC4"/>
    <w:rsid w:val="3AA34100"/>
    <w:rsid w:val="3AA35405"/>
    <w:rsid w:val="3AA40077"/>
    <w:rsid w:val="3AA40DF1"/>
    <w:rsid w:val="3AA65873"/>
    <w:rsid w:val="3AA65A11"/>
    <w:rsid w:val="3AA65FFC"/>
    <w:rsid w:val="3AA7481D"/>
    <w:rsid w:val="3AA80595"/>
    <w:rsid w:val="3AA82343"/>
    <w:rsid w:val="3AA976C2"/>
    <w:rsid w:val="3AAA1C17"/>
    <w:rsid w:val="3AAA1D53"/>
    <w:rsid w:val="3AAB0C3B"/>
    <w:rsid w:val="3AAB3AE0"/>
    <w:rsid w:val="3AAB3FD3"/>
    <w:rsid w:val="3AAC1E33"/>
    <w:rsid w:val="3AAE7D2C"/>
    <w:rsid w:val="3AAF1923"/>
    <w:rsid w:val="3AAF36D1"/>
    <w:rsid w:val="3AAF4BD2"/>
    <w:rsid w:val="3AAF722D"/>
    <w:rsid w:val="3AB111F7"/>
    <w:rsid w:val="3AB127D5"/>
    <w:rsid w:val="3AB1593F"/>
    <w:rsid w:val="3AB212D5"/>
    <w:rsid w:val="3AB4098F"/>
    <w:rsid w:val="3AB552C8"/>
    <w:rsid w:val="3AB5795C"/>
    <w:rsid w:val="3AB605BC"/>
    <w:rsid w:val="3AB807D8"/>
    <w:rsid w:val="3AB900AC"/>
    <w:rsid w:val="3ABB0191"/>
    <w:rsid w:val="3ABB3E24"/>
    <w:rsid w:val="3ABC194A"/>
    <w:rsid w:val="3ABC5104"/>
    <w:rsid w:val="3ABD33E8"/>
    <w:rsid w:val="3ABE3914"/>
    <w:rsid w:val="3ABF4BD1"/>
    <w:rsid w:val="3AC151B3"/>
    <w:rsid w:val="3AC32E01"/>
    <w:rsid w:val="3AC428AC"/>
    <w:rsid w:val="3AC52EF5"/>
    <w:rsid w:val="3AC54CA3"/>
    <w:rsid w:val="3AC64B87"/>
    <w:rsid w:val="3AC76C6D"/>
    <w:rsid w:val="3AC86541"/>
    <w:rsid w:val="3ACC7ED7"/>
    <w:rsid w:val="3ACD36C9"/>
    <w:rsid w:val="3ACD3B57"/>
    <w:rsid w:val="3ACD4972"/>
    <w:rsid w:val="3ACE093D"/>
    <w:rsid w:val="3ACE232F"/>
    <w:rsid w:val="3ACE7FFB"/>
    <w:rsid w:val="3AD1189A"/>
    <w:rsid w:val="3AD15E6A"/>
    <w:rsid w:val="3AD239CF"/>
    <w:rsid w:val="3AD2717E"/>
    <w:rsid w:val="3AD44EE6"/>
    <w:rsid w:val="3AD61732"/>
    <w:rsid w:val="3AD924FC"/>
    <w:rsid w:val="3AD94D90"/>
    <w:rsid w:val="3AD969A0"/>
    <w:rsid w:val="3ADA036F"/>
    <w:rsid w:val="3ADC2F6D"/>
    <w:rsid w:val="3ADD023E"/>
    <w:rsid w:val="3ADD589B"/>
    <w:rsid w:val="3ADE3627"/>
    <w:rsid w:val="3ADF1DF8"/>
    <w:rsid w:val="3AE07D71"/>
    <w:rsid w:val="3AE42A23"/>
    <w:rsid w:val="3AE50EA1"/>
    <w:rsid w:val="3AE531D0"/>
    <w:rsid w:val="3AE55345"/>
    <w:rsid w:val="3AE710BD"/>
    <w:rsid w:val="3AE74C19"/>
    <w:rsid w:val="3AE96BE3"/>
    <w:rsid w:val="3AEA4709"/>
    <w:rsid w:val="3AEB77F5"/>
    <w:rsid w:val="3AED5FA8"/>
    <w:rsid w:val="3AED7D56"/>
    <w:rsid w:val="3AF1337E"/>
    <w:rsid w:val="3AF16365"/>
    <w:rsid w:val="3AF31810"/>
    <w:rsid w:val="3AF37A62"/>
    <w:rsid w:val="3AF55386"/>
    <w:rsid w:val="3AF64AD2"/>
    <w:rsid w:val="3AF85078"/>
    <w:rsid w:val="3AF92329"/>
    <w:rsid w:val="3AF9494C"/>
    <w:rsid w:val="3AFB06C4"/>
    <w:rsid w:val="3AFB6043"/>
    <w:rsid w:val="3AFB6916"/>
    <w:rsid w:val="3AFC4D75"/>
    <w:rsid w:val="3AFD469F"/>
    <w:rsid w:val="3AFE0EE6"/>
    <w:rsid w:val="3AFE7E88"/>
    <w:rsid w:val="3AFF762B"/>
    <w:rsid w:val="3B003F2D"/>
    <w:rsid w:val="3B037579"/>
    <w:rsid w:val="3B057795"/>
    <w:rsid w:val="3B062359"/>
    <w:rsid w:val="3B0633B9"/>
    <w:rsid w:val="3B0674C9"/>
    <w:rsid w:val="3B070E17"/>
    <w:rsid w:val="3B073BC8"/>
    <w:rsid w:val="3B0752BB"/>
    <w:rsid w:val="3B084AF6"/>
    <w:rsid w:val="3B0A6B5A"/>
    <w:rsid w:val="3B0C643A"/>
    <w:rsid w:val="3B0D21A6"/>
    <w:rsid w:val="3B0E7F2D"/>
    <w:rsid w:val="3B0F23C2"/>
    <w:rsid w:val="3B101CF1"/>
    <w:rsid w:val="3B113181"/>
    <w:rsid w:val="3B133373"/>
    <w:rsid w:val="3B163750"/>
    <w:rsid w:val="3B16704A"/>
    <w:rsid w:val="3B181276"/>
    <w:rsid w:val="3B1A0A62"/>
    <w:rsid w:val="3B1B2B15"/>
    <w:rsid w:val="3B1B59C7"/>
    <w:rsid w:val="3B1D4814"/>
    <w:rsid w:val="3B1D4ADF"/>
    <w:rsid w:val="3B1E2BB4"/>
    <w:rsid w:val="3B1F1569"/>
    <w:rsid w:val="3B2000A5"/>
    <w:rsid w:val="3B2031E1"/>
    <w:rsid w:val="3B20637D"/>
    <w:rsid w:val="3B235AD3"/>
    <w:rsid w:val="3B241DF8"/>
    <w:rsid w:val="3B247C1B"/>
    <w:rsid w:val="3B247EB6"/>
    <w:rsid w:val="3B255741"/>
    <w:rsid w:val="3B2714BA"/>
    <w:rsid w:val="3B283C81"/>
    <w:rsid w:val="3B292648"/>
    <w:rsid w:val="3B295232"/>
    <w:rsid w:val="3B2A0FAA"/>
    <w:rsid w:val="3B2A71FC"/>
    <w:rsid w:val="3B2D43E9"/>
    <w:rsid w:val="3B323BFB"/>
    <w:rsid w:val="3B335480"/>
    <w:rsid w:val="3B33611D"/>
    <w:rsid w:val="3B36794F"/>
    <w:rsid w:val="3B3836C7"/>
    <w:rsid w:val="3B384C6F"/>
    <w:rsid w:val="3B3A0C4C"/>
    <w:rsid w:val="3B3A14F2"/>
    <w:rsid w:val="3B3A4D09"/>
    <w:rsid w:val="3B3C787E"/>
    <w:rsid w:val="3B3D0BA1"/>
    <w:rsid w:val="3B410721"/>
    <w:rsid w:val="3B424545"/>
    <w:rsid w:val="3B4357F8"/>
    <w:rsid w:val="3B451940"/>
    <w:rsid w:val="3B45524B"/>
    <w:rsid w:val="3B457B92"/>
    <w:rsid w:val="3B494C2A"/>
    <w:rsid w:val="3B495E39"/>
    <w:rsid w:val="3B4A33FA"/>
    <w:rsid w:val="3B4C512E"/>
    <w:rsid w:val="3B4C7172"/>
    <w:rsid w:val="3B4E6CEA"/>
    <w:rsid w:val="3B4F27BE"/>
    <w:rsid w:val="3B501B9A"/>
    <w:rsid w:val="3B520DF8"/>
    <w:rsid w:val="3B521DF4"/>
    <w:rsid w:val="3B5235D0"/>
    <w:rsid w:val="3B540CC7"/>
    <w:rsid w:val="3B546996"/>
    <w:rsid w:val="3B547DD5"/>
    <w:rsid w:val="3B554279"/>
    <w:rsid w:val="3B5656D2"/>
    <w:rsid w:val="3B567FF1"/>
    <w:rsid w:val="3B586183"/>
    <w:rsid w:val="3B596B4F"/>
    <w:rsid w:val="3B5A188F"/>
    <w:rsid w:val="3B5A363D"/>
    <w:rsid w:val="3B5B04B2"/>
    <w:rsid w:val="3B5B576D"/>
    <w:rsid w:val="3B5B73B5"/>
    <w:rsid w:val="3B5D312D"/>
    <w:rsid w:val="3B5D4A36"/>
    <w:rsid w:val="3B5F3937"/>
    <w:rsid w:val="3B5F6EA5"/>
    <w:rsid w:val="3B602C1D"/>
    <w:rsid w:val="3B611E9D"/>
    <w:rsid w:val="3B625A3F"/>
    <w:rsid w:val="3B626996"/>
    <w:rsid w:val="3B634772"/>
    <w:rsid w:val="3B6444BC"/>
    <w:rsid w:val="3B64626A"/>
    <w:rsid w:val="3B65138C"/>
    <w:rsid w:val="3B653D90"/>
    <w:rsid w:val="3B6620EF"/>
    <w:rsid w:val="3B684DD4"/>
    <w:rsid w:val="3B6852CD"/>
    <w:rsid w:val="3B691AD2"/>
    <w:rsid w:val="3B694BE1"/>
    <w:rsid w:val="3B6B3A9C"/>
    <w:rsid w:val="3B6D2929"/>
    <w:rsid w:val="3B6D5DEA"/>
    <w:rsid w:val="3B6D66A6"/>
    <w:rsid w:val="3B6E0E96"/>
    <w:rsid w:val="3B6E5E40"/>
    <w:rsid w:val="3B712735"/>
    <w:rsid w:val="3B717104"/>
    <w:rsid w:val="3B722EE2"/>
    <w:rsid w:val="3B7346FF"/>
    <w:rsid w:val="3B7641EF"/>
    <w:rsid w:val="3B781D15"/>
    <w:rsid w:val="3B783AC3"/>
    <w:rsid w:val="3B7A5A8D"/>
    <w:rsid w:val="3B7A783B"/>
    <w:rsid w:val="3B7B1805"/>
    <w:rsid w:val="3B7D37CF"/>
    <w:rsid w:val="3B7D4398"/>
    <w:rsid w:val="3B800BCA"/>
    <w:rsid w:val="3B815CB3"/>
    <w:rsid w:val="3B82462F"/>
    <w:rsid w:val="3B827442"/>
    <w:rsid w:val="3B8372CE"/>
    <w:rsid w:val="3B846744"/>
    <w:rsid w:val="3B847EB2"/>
    <w:rsid w:val="3B85657A"/>
    <w:rsid w:val="3B8701AA"/>
    <w:rsid w:val="3B8954A3"/>
    <w:rsid w:val="3B8A07A5"/>
    <w:rsid w:val="3B8E32E7"/>
    <w:rsid w:val="3B8E40BF"/>
    <w:rsid w:val="3B8E608F"/>
    <w:rsid w:val="3B8E778B"/>
    <w:rsid w:val="3B8F0229"/>
    <w:rsid w:val="3B922EDF"/>
    <w:rsid w:val="3B926EB9"/>
    <w:rsid w:val="3B9305A4"/>
    <w:rsid w:val="3B950B19"/>
    <w:rsid w:val="3B96663F"/>
    <w:rsid w:val="3B985F13"/>
    <w:rsid w:val="3B9956C9"/>
    <w:rsid w:val="3B9A6BF7"/>
    <w:rsid w:val="3B9B5A04"/>
    <w:rsid w:val="3B9C1479"/>
    <w:rsid w:val="3B9D25DA"/>
    <w:rsid w:val="3B9E333D"/>
    <w:rsid w:val="3B9F3746"/>
    <w:rsid w:val="3BA26D92"/>
    <w:rsid w:val="3BA40D5C"/>
    <w:rsid w:val="3BA448B8"/>
    <w:rsid w:val="3BA50630"/>
    <w:rsid w:val="3BA50AE5"/>
    <w:rsid w:val="3BA7084C"/>
    <w:rsid w:val="3BA85450"/>
    <w:rsid w:val="3BA90120"/>
    <w:rsid w:val="3BA945C4"/>
    <w:rsid w:val="3BA95580"/>
    <w:rsid w:val="3BAA1C70"/>
    <w:rsid w:val="3BAB3E99"/>
    <w:rsid w:val="3BAB533A"/>
    <w:rsid w:val="3BAB6489"/>
    <w:rsid w:val="3BAC19BF"/>
    <w:rsid w:val="3BAC788A"/>
    <w:rsid w:val="3BAC7C11"/>
    <w:rsid w:val="3BAC7DAB"/>
    <w:rsid w:val="3BAF03A5"/>
    <w:rsid w:val="3BAF5710"/>
    <w:rsid w:val="3BB078EF"/>
    <w:rsid w:val="3BB371F1"/>
    <w:rsid w:val="3BB422D1"/>
    <w:rsid w:val="3BB53414"/>
    <w:rsid w:val="3BB56AC5"/>
    <w:rsid w:val="3BB64DEA"/>
    <w:rsid w:val="3BB70A8F"/>
    <w:rsid w:val="3BB949C2"/>
    <w:rsid w:val="3BBA232E"/>
    <w:rsid w:val="3BBB1D4D"/>
    <w:rsid w:val="3BBC60A6"/>
    <w:rsid w:val="3BBC7CE2"/>
    <w:rsid w:val="3BBD3DE9"/>
    <w:rsid w:val="3BBE428D"/>
    <w:rsid w:val="3BBE7DC1"/>
    <w:rsid w:val="3BC211E2"/>
    <w:rsid w:val="3BC35686"/>
    <w:rsid w:val="3BC44F5A"/>
    <w:rsid w:val="3BC75AF2"/>
    <w:rsid w:val="3BC767F9"/>
    <w:rsid w:val="3BC85286"/>
    <w:rsid w:val="3BC96A15"/>
    <w:rsid w:val="3BCB54BD"/>
    <w:rsid w:val="3BCB6BD5"/>
    <w:rsid w:val="3BCC122B"/>
    <w:rsid w:val="3BCD609E"/>
    <w:rsid w:val="3BD20630"/>
    <w:rsid w:val="3BD3519D"/>
    <w:rsid w:val="3BD436ED"/>
    <w:rsid w:val="3BD51026"/>
    <w:rsid w:val="3BD67DCE"/>
    <w:rsid w:val="3BD74C8E"/>
    <w:rsid w:val="3BD774E1"/>
    <w:rsid w:val="3BDA477E"/>
    <w:rsid w:val="3BDA47C6"/>
    <w:rsid w:val="3BDA652C"/>
    <w:rsid w:val="3BDC363C"/>
    <w:rsid w:val="3BDE296C"/>
    <w:rsid w:val="3BDE6272"/>
    <w:rsid w:val="3BDF6697"/>
    <w:rsid w:val="3BE03C86"/>
    <w:rsid w:val="3BE53767"/>
    <w:rsid w:val="3BE5386D"/>
    <w:rsid w:val="3BE64ED1"/>
    <w:rsid w:val="3BE7142E"/>
    <w:rsid w:val="3BE78CBE"/>
    <w:rsid w:val="3BE86E9B"/>
    <w:rsid w:val="3BEA370A"/>
    <w:rsid w:val="3BED5822"/>
    <w:rsid w:val="3BED7890"/>
    <w:rsid w:val="3BEE647B"/>
    <w:rsid w:val="3BF21AC7"/>
    <w:rsid w:val="3BF43750"/>
    <w:rsid w:val="3BF514B1"/>
    <w:rsid w:val="3BF523F3"/>
    <w:rsid w:val="3BF5359A"/>
    <w:rsid w:val="3BF82E56"/>
    <w:rsid w:val="3BF849A3"/>
    <w:rsid w:val="3BF910A8"/>
    <w:rsid w:val="3BFA71F9"/>
    <w:rsid w:val="3C011D0B"/>
    <w:rsid w:val="3C046A24"/>
    <w:rsid w:val="3C047A4D"/>
    <w:rsid w:val="3C073008"/>
    <w:rsid w:val="3C0813E6"/>
    <w:rsid w:val="3C08753D"/>
    <w:rsid w:val="3C091225"/>
    <w:rsid w:val="3C0A04E7"/>
    <w:rsid w:val="3C0B2B89"/>
    <w:rsid w:val="3C0B4DD9"/>
    <w:rsid w:val="3C0B54D9"/>
    <w:rsid w:val="3C0C0A17"/>
    <w:rsid w:val="3C0E0A17"/>
    <w:rsid w:val="3C0E53F0"/>
    <w:rsid w:val="3C0F779A"/>
    <w:rsid w:val="3C102F41"/>
    <w:rsid w:val="3C103270"/>
    <w:rsid w:val="3C10418C"/>
    <w:rsid w:val="3C1063F2"/>
    <w:rsid w:val="3C120034"/>
    <w:rsid w:val="3C123F18"/>
    <w:rsid w:val="3C1522B9"/>
    <w:rsid w:val="3C1732DC"/>
    <w:rsid w:val="3C1852A6"/>
    <w:rsid w:val="3C1C4D96"/>
    <w:rsid w:val="3C1D466B"/>
    <w:rsid w:val="3C1F3E49"/>
    <w:rsid w:val="3C1F4627"/>
    <w:rsid w:val="3C2123AD"/>
    <w:rsid w:val="3C21415B"/>
    <w:rsid w:val="3C241E9D"/>
    <w:rsid w:val="3C277297"/>
    <w:rsid w:val="3C277395"/>
    <w:rsid w:val="3C2902CB"/>
    <w:rsid w:val="3C296C3B"/>
    <w:rsid w:val="3C2B4FD9"/>
    <w:rsid w:val="3C2B6D87"/>
    <w:rsid w:val="3C2D0CE8"/>
    <w:rsid w:val="3C300842"/>
    <w:rsid w:val="3C3025F0"/>
    <w:rsid w:val="3C302B8A"/>
    <w:rsid w:val="3C30439E"/>
    <w:rsid w:val="3C306D0A"/>
    <w:rsid w:val="3C35255E"/>
    <w:rsid w:val="3C3531B4"/>
    <w:rsid w:val="3C355E58"/>
    <w:rsid w:val="3C3579C4"/>
    <w:rsid w:val="3C370BA9"/>
    <w:rsid w:val="3C371BD0"/>
    <w:rsid w:val="3C3814A4"/>
    <w:rsid w:val="3C3A346E"/>
    <w:rsid w:val="3C3C71E7"/>
    <w:rsid w:val="3C3D6ABB"/>
    <w:rsid w:val="3C3D6E66"/>
    <w:rsid w:val="3C3E4D0D"/>
    <w:rsid w:val="3C3F0A85"/>
    <w:rsid w:val="3C414133"/>
    <w:rsid w:val="3C423D71"/>
    <w:rsid w:val="3C430575"/>
    <w:rsid w:val="3C431E60"/>
    <w:rsid w:val="3C440C5B"/>
    <w:rsid w:val="3C44609B"/>
    <w:rsid w:val="3C453035"/>
    <w:rsid w:val="3C492DBB"/>
    <w:rsid w:val="3C4A2D55"/>
    <w:rsid w:val="3C4B742A"/>
    <w:rsid w:val="3C4B79F7"/>
    <w:rsid w:val="3C4D31A2"/>
    <w:rsid w:val="3C5211BC"/>
    <w:rsid w:val="3C53008C"/>
    <w:rsid w:val="3C544530"/>
    <w:rsid w:val="3C5462DE"/>
    <w:rsid w:val="3C5477A5"/>
    <w:rsid w:val="3C552056"/>
    <w:rsid w:val="3C574020"/>
    <w:rsid w:val="3C575DCE"/>
    <w:rsid w:val="3C5776BC"/>
    <w:rsid w:val="3C5938F5"/>
    <w:rsid w:val="3C5A3D40"/>
    <w:rsid w:val="3C5C1637"/>
    <w:rsid w:val="3C5C2972"/>
    <w:rsid w:val="3C5D0121"/>
    <w:rsid w:val="3C5D0F57"/>
    <w:rsid w:val="3C5E0F0B"/>
    <w:rsid w:val="3C5E53AF"/>
    <w:rsid w:val="3C5E715D"/>
    <w:rsid w:val="3C664263"/>
    <w:rsid w:val="3C671DDA"/>
    <w:rsid w:val="3C672528"/>
    <w:rsid w:val="3C6752CE"/>
    <w:rsid w:val="3C6817B3"/>
    <w:rsid w:val="3C6B7ACC"/>
    <w:rsid w:val="3C6D114E"/>
    <w:rsid w:val="3C6D6C3D"/>
    <w:rsid w:val="3C705F6F"/>
    <w:rsid w:val="3C720E5A"/>
    <w:rsid w:val="3C7249B6"/>
    <w:rsid w:val="3C746980"/>
    <w:rsid w:val="3C77021F"/>
    <w:rsid w:val="3C776471"/>
    <w:rsid w:val="3C780106"/>
    <w:rsid w:val="3C7921E9"/>
    <w:rsid w:val="3C7939C7"/>
    <w:rsid w:val="3C7C3A87"/>
    <w:rsid w:val="3C7C75E3"/>
    <w:rsid w:val="3C7C7CEB"/>
    <w:rsid w:val="3C811ABC"/>
    <w:rsid w:val="3C812E4B"/>
    <w:rsid w:val="3C82468D"/>
    <w:rsid w:val="3C834E15"/>
    <w:rsid w:val="3C84495E"/>
    <w:rsid w:val="3C846FAD"/>
    <w:rsid w:val="3C8477F8"/>
    <w:rsid w:val="3C85293C"/>
    <w:rsid w:val="3C8534DB"/>
    <w:rsid w:val="3C862210"/>
    <w:rsid w:val="3C86659B"/>
    <w:rsid w:val="3C867288"/>
    <w:rsid w:val="3C872CDC"/>
    <w:rsid w:val="3C8A7F52"/>
    <w:rsid w:val="3C8B08C7"/>
    <w:rsid w:val="3C8B3CCA"/>
    <w:rsid w:val="3C8B5A78"/>
    <w:rsid w:val="3C8C6EBC"/>
    <w:rsid w:val="3C8F40C0"/>
    <w:rsid w:val="3C8F4979"/>
    <w:rsid w:val="3C8F7316"/>
    <w:rsid w:val="3C9012E0"/>
    <w:rsid w:val="3C90308E"/>
    <w:rsid w:val="3C9208A6"/>
    <w:rsid w:val="3C934157"/>
    <w:rsid w:val="3C951AAB"/>
    <w:rsid w:val="3C9708C1"/>
    <w:rsid w:val="3C973023"/>
    <w:rsid w:val="3C97441D"/>
    <w:rsid w:val="3C976529"/>
    <w:rsid w:val="3C9A534A"/>
    <w:rsid w:val="3C9B4161"/>
    <w:rsid w:val="3C9C1A33"/>
    <w:rsid w:val="3C9D68C9"/>
    <w:rsid w:val="3C9E57AB"/>
    <w:rsid w:val="3C9F1914"/>
    <w:rsid w:val="3CA1075C"/>
    <w:rsid w:val="3CA1704A"/>
    <w:rsid w:val="3CA31524"/>
    <w:rsid w:val="3CA52FDE"/>
    <w:rsid w:val="3CA54D8C"/>
    <w:rsid w:val="3CA60B04"/>
    <w:rsid w:val="3CA8487C"/>
    <w:rsid w:val="3CA863A8"/>
    <w:rsid w:val="3CAD7649"/>
    <w:rsid w:val="3CAE04B8"/>
    <w:rsid w:val="3CB14874"/>
    <w:rsid w:val="3CB20F63"/>
    <w:rsid w:val="3CB21257"/>
    <w:rsid w:val="3CB23005"/>
    <w:rsid w:val="3CB52AF5"/>
    <w:rsid w:val="3CB60D47"/>
    <w:rsid w:val="3CB7061B"/>
    <w:rsid w:val="3CB7686D"/>
    <w:rsid w:val="3CB8475C"/>
    <w:rsid w:val="3CB925E5"/>
    <w:rsid w:val="3CB94393"/>
    <w:rsid w:val="3CBA010B"/>
    <w:rsid w:val="3CBA07BD"/>
    <w:rsid w:val="3CBA3A95"/>
    <w:rsid w:val="3CBC3285"/>
    <w:rsid w:val="3CBC5ACD"/>
    <w:rsid w:val="3CBE5E4E"/>
    <w:rsid w:val="3CC2593E"/>
    <w:rsid w:val="3CC26F4F"/>
    <w:rsid w:val="3CC35212"/>
    <w:rsid w:val="3CC64D02"/>
    <w:rsid w:val="3CC66791"/>
    <w:rsid w:val="3CC756A1"/>
    <w:rsid w:val="3CC901D3"/>
    <w:rsid w:val="3CCA65A0"/>
    <w:rsid w:val="3CCC056A"/>
    <w:rsid w:val="3CCC52ED"/>
    <w:rsid w:val="3CCD6091"/>
    <w:rsid w:val="3CCD6C33"/>
    <w:rsid w:val="3CCD78C1"/>
    <w:rsid w:val="3CCD7F97"/>
    <w:rsid w:val="3CCF005B"/>
    <w:rsid w:val="3CD15B81"/>
    <w:rsid w:val="3CD1792F"/>
    <w:rsid w:val="3CD31755"/>
    <w:rsid w:val="3CD411CD"/>
    <w:rsid w:val="3CD45671"/>
    <w:rsid w:val="3CD63197"/>
    <w:rsid w:val="3CD70CBD"/>
    <w:rsid w:val="3CD94A35"/>
    <w:rsid w:val="3CDA2D45"/>
    <w:rsid w:val="3CDB255C"/>
    <w:rsid w:val="3CDC23E6"/>
    <w:rsid w:val="3CDC62D4"/>
    <w:rsid w:val="3CDD113C"/>
    <w:rsid w:val="3CDE204C"/>
    <w:rsid w:val="3CE065C5"/>
    <w:rsid w:val="3CE138EA"/>
    <w:rsid w:val="3CE27D8E"/>
    <w:rsid w:val="3CE41382"/>
    <w:rsid w:val="3CE533DA"/>
    <w:rsid w:val="3CE55188"/>
    <w:rsid w:val="3CE64969"/>
    <w:rsid w:val="3CE82ECA"/>
    <w:rsid w:val="3CE84C78"/>
    <w:rsid w:val="3CE86A81"/>
    <w:rsid w:val="3CEC29BB"/>
    <w:rsid w:val="3CEC364C"/>
    <w:rsid w:val="3CED04E1"/>
    <w:rsid w:val="3CED6733"/>
    <w:rsid w:val="3CEF4259"/>
    <w:rsid w:val="3CF14667"/>
    <w:rsid w:val="3CF274BE"/>
    <w:rsid w:val="3CF65D4A"/>
    <w:rsid w:val="3CF9435A"/>
    <w:rsid w:val="3CFB49AC"/>
    <w:rsid w:val="3CFB58EB"/>
    <w:rsid w:val="3CFB70E0"/>
    <w:rsid w:val="3CFE679F"/>
    <w:rsid w:val="3CFF268C"/>
    <w:rsid w:val="3D033860"/>
    <w:rsid w:val="3D053F47"/>
    <w:rsid w:val="3D0715A3"/>
    <w:rsid w:val="3D083053"/>
    <w:rsid w:val="3D0870C9"/>
    <w:rsid w:val="3D0A1093"/>
    <w:rsid w:val="3D0A4BEF"/>
    <w:rsid w:val="3D0A55A9"/>
    <w:rsid w:val="3D0C6BB9"/>
    <w:rsid w:val="3D0D307C"/>
    <w:rsid w:val="3D0E0B83"/>
    <w:rsid w:val="3D0F0457"/>
    <w:rsid w:val="3D1141CF"/>
    <w:rsid w:val="3D115F7D"/>
    <w:rsid w:val="3D121CF5"/>
    <w:rsid w:val="3D1240B9"/>
    <w:rsid w:val="3D130EF0"/>
    <w:rsid w:val="3D136199"/>
    <w:rsid w:val="3D141C2B"/>
    <w:rsid w:val="3D162991"/>
    <w:rsid w:val="3D180F4C"/>
    <w:rsid w:val="3D1837B0"/>
    <w:rsid w:val="3D1912D6"/>
    <w:rsid w:val="3D2077B5"/>
    <w:rsid w:val="3D222506"/>
    <w:rsid w:val="3D244D98"/>
    <w:rsid w:val="3D245DAE"/>
    <w:rsid w:val="3D25335F"/>
    <w:rsid w:val="3D264254"/>
    <w:rsid w:val="3D2739F3"/>
    <w:rsid w:val="3D2C1009"/>
    <w:rsid w:val="3D2E2FD3"/>
    <w:rsid w:val="3D2F7D62"/>
    <w:rsid w:val="3D324146"/>
    <w:rsid w:val="3D347EBE"/>
    <w:rsid w:val="3D361E88"/>
    <w:rsid w:val="3D37175C"/>
    <w:rsid w:val="3D373021"/>
    <w:rsid w:val="3D37491B"/>
    <w:rsid w:val="3D3808C7"/>
    <w:rsid w:val="3D39304F"/>
    <w:rsid w:val="3D3A24DE"/>
    <w:rsid w:val="3D3B22E2"/>
    <w:rsid w:val="3D3C3BEE"/>
    <w:rsid w:val="3D3C791D"/>
    <w:rsid w:val="3D406863"/>
    <w:rsid w:val="3D42082D"/>
    <w:rsid w:val="3D422171"/>
    <w:rsid w:val="3D43774F"/>
    <w:rsid w:val="3D4445A5"/>
    <w:rsid w:val="3D4520CB"/>
    <w:rsid w:val="3D45278F"/>
    <w:rsid w:val="3D466703"/>
    <w:rsid w:val="3D474095"/>
    <w:rsid w:val="3D480D9F"/>
    <w:rsid w:val="3D4817DA"/>
    <w:rsid w:val="3D483969"/>
    <w:rsid w:val="3D485717"/>
    <w:rsid w:val="3D491BBB"/>
    <w:rsid w:val="3D4972EE"/>
    <w:rsid w:val="3D4A76E1"/>
    <w:rsid w:val="3D4C3459"/>
    <w:rsid w:val="3D4D2D2E"/>
    <w:rsid w:val="3D4E5423"/>
    <w:rsid w:val="3D4E71D1"/>
    <w:rsid w:val="3D4F6AA6"/>
    <w:rsid w:val="3D5045E3"/>
    <w:rsid w:val="3D506ED3"/>
    <w:rsid w:val="3D51281E"/>
    <w:rsid w:val="3D534EB2"/>
    <w:rsid w:val="3D5440BC"/>
    <w:rsid w:val="3D567E34"/>
    <w:rsid w:val="3D571739"/>
    <w:rsid w:val="3D583BAC"/>
    <w:rsid w:val="3D5A018C"/>
    <w:rsid w:val="3D5A2496"/>
    <w:rsid w:val="3D5B544A"/>
    <w:rsid w:val="3D5F13DF"/>
    <w:rsid w:val="3D5F5B26"/>
    <w:rsid w:val="3D600CB3"/>
    <w:rsid w:val="3D614EFB"/>
    <w:rsid w:val="3D6231CA"/>
    <w:rsid w:val="3D6267D9"/>
    <w:rsid w:val="3D626ECE"/>
    <w:rsid w:val="3D631F35"/>
    <w:rsid w:val="3D632551"/>
    <w:rsid w:val="3D650FC8"/>
    <w:rsid w:val="3D6562C9"/>
    <w:rsid w:val="3D672041"/>
    <w:rsid w:val="3D6A1B31"/>
    <w:rsid w:val="3D6A1DD7"/>
    <w:rsid w:val="3D6A7D83"/>
    <w:rsid w:val="3D6C7658"/>
    <w:rsid w:val="3D6D517E"/>
    <w:rsid w:val="3D6E0C3B"/>
    <w:rsid w:val="3D6F76D8"/>
    <w:rsid w:val="3D711112"/>
    <w:rsid w:val="3D725811"/>
    <w:rsid w:val="3D750DBC"/>
    <w:rsid w:val="3D7604D6"/>
    <w:rsid w:val="3D7B01FB"/>
    <w:rsid w:val="3D7C2E18"/>
    <w:rsid w:val="3D7D5782"/>
    <w:rsid w:val="3D7F3338"/>
    <w:rsid w:val="3D803103"/>
    <w:rsid w:val="3D82519B"/>
    <w:rsid w:val="3D8441F8"/>
    <w:rsid w:val="3D85696B"/>
    <w:rsid w:val="3D87623F"/>
    <w:rsid w:val="3D89020A"/>
    <w:rsid w:val="3D8B21D4"/>
    <w:rsid w:val="3D8B528A"/>
    <w:rsid w:val="3D8B55F5"/>
    <w:rsid w:val="3D8B5C36"/>
    <w:rsid w:val="3D8B6100"/>
    <w:rsid w:val="3D8E18CE"/>
    <w:rsid w:val="3D8E75CE"/>
    <w:rsid w:val="3D901223"/>
    <w:rsid w:val="3D902001"/>
    <w:rsid w:val="3D9025F8"/>
    <w:rsid w:val="3D9077EA"/>
    <w:rsid w:val="3D94096E"/>
    <w:rsid w:val="3D977A9D"/>
    <w:rsid w:val="3D99013D"/>
    <w:rsid w:val="3D995665"/>
    <w:rsid w:val="3D995F73"/>
    <w:rsid w:val="3D997F87"/>
    <w:rsid w:val="3D9A1050"/>
    <w:rsid w:val="3D9B6601"/>
    <w:rsid w:val="3D9D5A63"/>
    <w:rsid w:val="3D9F527F"/>
    <w:rsid w:val="3DA06D78"/>
    <w:rsid w:val="3DA212CB"/>
    <w:rsid w:val="3DA31942"/>
    <w:rsid w:val="3DA43295"/>
    <w:rsid w:val="3DA45043"/>
    <w:rsid w:val="3DA66525"/>
    <w:rsid w:val="3DA74B34"/>
    <w:rsid w:val="3DA908A0"/>
    <w:rsid w:val="3DAB4624"/>
    <w:rsid w:val="3DAC5CA6"/>
    <w:rsid w:val="3DAD5F96"/>
    <w:rsid w:val="3DB01C3A"/>
    <w:rsid w:val="3DB039E8"/>
    <w:rsid w:val="3DB334D8"/>
    <w:rsid w:val="3DB45030"/>
    <w:rsid w:val="3DB46E3D"/>
    <w:rsid w:val="3DB50FFF"/>
    <w:rsid w:val="3DB57251"/>
    <w:rsid w:val="3DB64500"/>
    <w:rsid w:val="3DB72FC9"/>
    <w:rsid w:val="3DB73E2A"/>
    <w:rsid w:val="3DB85FE6"/>
    <w:rsid w:val="3DBB413B"/>
    <w:rsid w:val="3DBC05DF"/>
    <w:rsid w:val="3DBC63C8"/>
    <w:rsid w:val="3DBD59A5"/>
    <w:rsid w:val="3DBD6105"/>
    <w:rsid w:val="3DBF00CF"/>
    <w:rsid w:val="3DBF59D9"/>
    <w:rsid w:val="3DC4168B"/>
    <w:rsid w:val="3DC47494"/>
    <w:rsid w:val="3DC513DA"/>
    <w:rsid w:val="3DC56D68"/>
    <w:rsid w:val="3DC62D32"/>
    <w:rsid w:val="3DC6320C"/>
    <w:rsid w:val="3DC7000C"/>
    <w:rsid w:val="3DC94AAA"/>
    <w:rsid w:val="3DC96858"/>
    <w:rsid w:val="3DCB0822"/>
    <w:rsid w:val="3DCC459A"/>
    <w:rsid w:val="3DD11BB1"/>
    <w:rsid w:val="3DD1570D"/>
    <w:rsid w:val="3DD35AEE"/>
    <w:rsid w:val="3DD376D7"/>
    <w:rsid w:val="3DD40558"/>
    <w:rsid w:val="3DD516A1"/>
    <w:rsid w:val="3DD52610"/>
    <w:rsid w:val="3DD5344F"/>
    <w:rsid w:val="3DD54D90"/>
    <w:rsid w:val="3DD60F75"/>
    <w:rsid w:val="3DD701C8"/>
    <w:rsid w:val="3DD86A9B"/>
    <w:rsid w:val="3DD97DAA"/>
    <w:rsid w:val="3DDB14C4"/>
    <w:rsid w:val="3DDB658B"/>
    <w:rsid w:val="3DDC2A2F"/>
    <w:rsid w:val="3DDC47DD"/>
    <w:rsid w:val="3DDD0DA2"/>
    <w:rsid w:val="3DDF3C75"/>
    <w:rsid w:val="3DDF4B52"/>
    <w:rsid w:val="3DDF6AFE"/>
    <w:rsid w:val="3DDF7E2A"/>
    <w:rsid w:val="3DE11DF4"/>
    <w:rsid w:val="3DE2791A"/>
    <w:rsid w:val="3DE32D35"/>
    <w:rsid w:val="3DE43692"/>
    <w:rsid w:val="3DE713D4"/>
    <w:rsid w:val="3DE75BC8"/>
    <w:rsid w:val="3DE90CA8"/>
    <w:rsid w:val="3DE94A2A"/>
    <w:rsid w:val="3DE9514C"/>
    <w:rsid w:val="3DE96EFA"/>
    <w:rsid w:val="3DE97345"/>
    <w:rsid w:val="3DEA5B38"/>
    <w:rsid w:val="3DEB547E"/>
    <w:rsid w:val="3DED0897"/>
    <w:rsid w:val="3DED60F7"/>
    <w:rsid w:val="3DED69EA"/>
    <w:rsid w:val="3DED6BC5"/>
    <w:rsid w:val="3DEE2762"/>
    <w:rsid w:val="3DEE62BF"/>
    <w:rsid w:val="3DEE757F"/>
    <w:rsid w:val="3DEF4647"/>
    <w:rsid w:val="3DF16F23"/>
    <w:rsid w:val="3DF24914"/>
    <w:rsid w:val="3DF504B9"/>
    <w:rsid w:val="3DF7787F"/>
    <w:rsid w:val="3DF86A26"/>
    <w:rsid w:val="3DF956F9"/>
    <w:rsid w:val="3DFB432B"/>
    <w:rsid w:val="3DFD29A6"/>
    <w:rsid w:val="3DFD6502"/>
    <w:rsid w:val="3DFF671E"/>
    <w:rsid w:val="3E015FF2"/>
    <w:rsid w:val="3E025D44"/>
    <w:rsid w:val="3E03620E"/>
    <w:rsid w:val="3E043D34"/>
    <w:rsid w:val="3E043F4D"/>
    <w:rsid w:val="3E057C97"/>
    <w:rsid w:val="3E057E5C"/>
    <w:rsid w:val="3E06185A"/>
    <w:rsid w:val="3E0930F8"/>
    <w:rsid w:val="3E0A45E0"/>
    <w:rsid w:val="3E0B0C1F"/>
    <w:rsid w:val="3E0C2BE9"/>
    <w:rsid w:val="3E0E6961"/>
    <w:rsid w:val="3E0F1060"/>
    <w:rsid w:val="3E10092B"/>
    <w:rsid w:val="3E111FAD"/>
    <w:rsid w:val="3E120A87"/>
    <w:rsid w:val="3E14666F"/>
    <w:rsid w:val="3E153786"/>
    <w:rsid w:val="3E155F41"/>
    <w:rsid w:val="3E167563"/>
    <w:rsid w:val="3E173A67"/>
    <w:rsid w:val="3E175815"/>
    <w:rsid w:val="3E17589D"/>
    <w:rsid w:val="3E19271D"/>
    <w:rsid w:val="3E1A5306"/>
    <w:rsid w:val="3E1B21D4"/>
    <w:rsid w:val="3E1E2F9A"/>
    <w:rsid w:val="3E23065E"/>
    <w:rsid w:val="3E23240C"/>
    <w:rsid w:val="3E235B37"/>
    <w:rsid w:val="3E247F32"/>
    <w:rsid w:val="3E253EAF"/>
    <w:rsid w:val="3E26120B"/>
    <w:rsid w:val="3E261EFC"/>
    <w:rsid w:val="3E2748F8"/>
    <w:rsid w:val="3E2B0588"/>
    <w:rsid w:val="3E2B12C1"/>
    <w:rsid w:val="3E2D328B"/>
    <w:rsid w:val="3E2D5039"/>
    <w:rsid w:val="3E2E2B5F"/>
    <w:rsid w:val="3E2E7003"/>
    <w:rsid w:val="3E2F75F0"/>
    <w:rsid w:val="3E30588E"/>
    <w:rsid w:val="3E3129C8"/>
    <w:rsid w:val="3E323BCB"/>
    <w:rsid w:val="3E344619"/>
    <w:rsid w:val="3E353EED"/>
    <w:rsid w:val="3E37026C"/>
    <w:rsid w:val="3E375EB7"/>
    <w:rsid w:val="3E391C30"/>
    <w:rsid w:val="3E3B45D3"/>
    <w:rsid w:val="3E3C1720"/>
    <w:rsid w:val="3E3D2DA2"/>
    <w:rsid w:val="3E3F6B1A"/>
    <w:rsid w:val="3E4031C1"/>
    <w:rsid w:val="3E4230D1"/>
    <w:rsid w:val="3E437F50"/>
    <w:rsid w:val="3E453D00"/>
    <w:rsid w:val="3E46417B"/>
    <w:rsid w:val="3E465190"/>
    <w:rsid w:val="3E467169"/>
    <w:rsid w:val="3E4817DA"/>
    <w:rsid w:val="3E495C22"/>
    <w:rsid w:val="3E4B1963"/>
    <w:rsid w:val="3E4B3711"/>
    <w:rsid w:val="3E4B54BF"/>
    <w:rsid w:val="3E4D317B"/>
    <w:rsid w:val="3E4E4FAF"/>
    <w:rsid w:val="3E506F79"/>
    <w:rsid w:val="3E50768A"/>
    <w:rsid w:val="3E510064"/>
    <w:rsid w:val="3E5537EF"/>
    <w:rsid w:val="3E55633E"/>
    <w:rsid w:val="3E566547"/>
    <w:rsid w:val="3E587BDC"/>
    <w:rsid w:val="3E595FF5"/>
    <w:rsid w:val="3E5A1BA6"/>
    <w:rsid w:val="3E5C0B71"/>
    <w:rsid w:val="3E5D36C8"/>
    <w:rsid w:val="3E5E4B58"/>
    <w:rsid w:val="3E5F0F6A"/>
    <w:rsid w:val="3E600908"/>
    <w:rsid w:val="3E6447D3"/>
    <w:rsid w:val="3E6506CD"/>
    <w:rsid w:val="3E66054B"/>
    <w:rsid w:val="3E661EED"/>
    <w:rsid w:val="3E671692"/>
    <w:rsid w:val="3E6912FB"/>
    <w:rsid w:val="3E693B97"/>
    <w:rsid w:val="3E6B3DB3"/>
    <w:rsid w:val="3E6C447A"/>
    <w:rsid w:val="3E6D7B2B"/>
    <w:rsid w:val="3E6E0F1F"/>
    <w:rsid w:val="3E7041CD"/>
    <w:rsid w:val="3E704F26"/>
    <w:rsid w:val="3E7341AD"/>
    <w:rsid w:val="3E734A16"/>
    <w:rsid w:val="3E742234"/>
    <w:rsid w:val="3E742C68"/>
    <w:rsid w:val="3E7606A2"/>
    <w:rsid w:val="3E772758"/>
    <w:rsid w:val="3E7762B4"/>
    <w:rsid w:val="3E7964D0"/>
    <w:rsid w:val="3E7A3FF6"/>
    <w:rsid w:val="3E7C38CA"/>
    <w:rsid w:val="3E7C6729"/>
    <w:rsid w:val="3E810EE1"/>
    <w:rsid w:val="3E811382"/>
    <w:rsid w:val="3E8167B1"/>
    <w:rsid w:val="3E8250E7"/>
    <w:rsid w:val="3E8310FD"/>
    <w:rsid w:val="3E83486D"/>
    <w:rsid w:val="3E8364F5"/>
    <w:rsid w:val="3E8409D1"/>
    <w:rsid w:val="3E864749"/>
    <w:rsid w:val="3E877EFE"/>
    <w:rsid w:val="3E8A70A8"/>
    <w:rsid w:val="3E8B6203"/>
    <w:rsid w:val="3E8B7FB1"/>
    <w:rsid w:val="3E8C6495"/>
    <w:rsid w:val="3E8F3986"/>
    <w:rsid w:val="3E8F7AA2"/>
    <w:rsid w:val="3E946E66"/>
    <w:rsid w:val="3E9606F3"/>
    <w:rsid w:val="3E9A1FA2"/>
    <w:rsid w:val="3E9D7A57"/>
    <w:rsid w:val="3E9E2778"/>
    <w:rsid w:val="3E9F19CB"/>
    <w:rsid w:val="3E9F4371"/>
    <w:rsid w:val="3EA00392"/>
    <w:rsid w:val="3EA13DEE"/>
    <w:rsid w:val="3EA370A9"/>
    <w:rsid w:val="3EAA7E84"/>
    <w:rsid w:val="3EAB0654"/>
    <w:rsid w:val="3EAB2402"/>
    <w:rsid w:val="3EAB6CB7"/>
    <w:rsid w:val="3EAC1607"/>
    <w:rsid w:val="3EAD43CC"/>
    <w:rsid w:val="3EAD7F28"/>
    <w:rsid w:val="3EAE4245"/>
    <w:rsid w:val="3EAF4ABF"/>
    <w:rsid w:val="3EB02039"/>
    <w:rsid w:val="3EB07A18"/>
    <w:rsid w:val="3EB158B4"/>
    <w:rsid w:val="3EB2553E"/>
    <w:rsid w:val="3EB37DFF"/>
    <w:rsid w:val="3EB50271"/>
    <w:rsid w:val="3EB56B80"/>
    <w:rsid w:val="3EB92D70"/>
    <w:rsid w:val="3EBA43F3"/>
    <w:rsid w:val="3EBE3EE3"/>
    <w:rsid w:val="3EBF3EF4"/>
    <w:rsid w:val="3EC05160"/>
    <w:rsid w:val="3EC05EAD"/>
    <w:rsid w:val="3EC3774B"/>
    <w:rsid w:val="3EC4142F"/>
    <w:rsid w:val="3EC50F16"/>
    <w:rsid w:val="3EC6723B"/>
    <w:rsid w:val="3EC712FD"/>
    <w:rsid w:val="3EC84D62"/>
    <w:rsid w:val="3ECD05CA"/>
    <w:rsid w:val="3ECF0E18"/>
    <w:rsid w:val="3ECF4342"/>
    <w:rsid w:val="3ECF60F0"/>
    <w:rsid w:val="3ED07185"/>
    <w:rsid w:val="3ED16309"/>
    <w:rsid w:val="3ED25BE0"/>
    <w:rsid w:val="3ED27815"/>
    <w:rsid w:val="3ED61844"/>
    <w:rsid w:val="3ED6747E"/>
    <w:rsid w:val="3ED74FA5"/>
    <w:rsid w:val="3ED83E60"/>
    <w:rsid w:val="3ED930B3"/>
    <w:rsid w:val="3ED94336"/>
    <w:rsid w:val="3ED951C1"/>
    <w:rsid w:val="3EDB2CE7"/>
    <w:rsid w:val="3EDB4A95"/>
    <w:rsid w:val="3EDB7A0B"/>
    <w:rsid w:val="3EDC080D"/>
    <w:rsid w:val="3EDC2981"/>
    <w:rsid w:val="3EDC6A5F"/>
    <w:rsid w:val="3EDD0C32"/>
    <w:rsid w:val="3EDF3E59"/>
    <w:rsid w:val="3EE02D73"/>
    <w:rsid w:val="3EE54D57"/>
    <w:rsid w:val="3EEA4CD8"/>
    <w:rsid w:val="3EEA6782"/>
    <w:rsid w:val="3EEB0A50"/>
    <w:rsid w:val="3EEC6CA2"/>
    <w:rsid w:val="3EED2A1A"/>
    <w:rsid w:val="3EED6576"/>
    <w:rsid w:val="3EEF0540"/>
    <w:rsid w:val="3EEF1939"/>
    <w:rsid w:val="3EEF22EE"/>
    <w:rsid w:val="3EF142B8"/>
    <w:rsid w:val="3EF26EB2"/>
    <w:rsid w:val="3EF32130"/>
    <w:rsid w:val="3EF43DA9"/>
    <w:rsid w:val="3EF468B7"/>
    <w:rsid w:val="3EF52B33"/>
    <w:rsid w:val="3EF6006E"/>
    <w:rsid w:val="3EF73899"/>
    <w:rsid w:val="3EF75647"/>
    <w:rsid w:val="3EFB5264"/>
    <w:rsid w:val="3EFC4A0B"/>
    <w:rsid w:val="3EFE0B4A"/>
    <w:rsid w:val="3EFE4C27"/>
    <w:rsid w:val="3EFE69D5"/>
    <w:rsid w:val="3F00051C"/>
    <w:rsid w:val="3F010015"/>
    <w:rsid w:val="3F033FEC"/>
    <w:rsid w:val="3F0420C8"/>
    <w:rsid w:val="3F04232A"/>
    <w:rsid w:val="3F051E09"/>
    <w:rsid w:val="3F055FB6"/>
    <w:rsid w:val="3F057D64"/>
    <w:rsid w:val="3F06105C"/>
    <w:rsid w:val="3F061212"/>
    <w:rsid w:val="3F06588A"/>
    <w:rsid w:val="3F096A6B"/>
    <w:rsid w:val="3F0C10F2"/>
    <w:rsid w:val="3F0F03A9"/>
    <w:rsid w:val="3F0F0BE2"/>
    <w:rsid w:val="3F0F0E40"/>
    <w:rsid w:val="3F1104B7"/>
    <w:rsid w:val="3F1360BC"/>
    <w:rsid w:val="3F140594"/>
    <w:rsid w:val="3F1461F9"/>
    <w:rsid w:val="3F147FA7"/>
    <w:rsid w:val="3F163D1F"/>
    <w:rsid w:val="3F185FCA"/>
    <w:rsid w:val="3F1922A9"/>
    <w:rsid w:val="3F1B42A4"/>
    <w:rsid w:val="3F1C582B"/>
    <w:rsid w:val="3F1D6580"/>
    <w:rsid w:val="3F1E7D6F"/>
    <w:rsid w:val="3F1F5F85"/>
    <w:rsid w:val="3F2226C4"/>
    <w:rsid w:val="3F234470"/>
    <w:rsid w:val="3F23643C"/>
    <w:rsid w:val="3F253D28"/>
    <w:rsid w:val="3F253F62"/>
    <w:rsid w:val="3F255D10"/>
    <w:rsid w:val="3F264703"/>
    <w:rsid w:val="3F272DF1"/>
    <w:rsid w:val="3F291C31"/>
    <w:rsid w:val="3F2A1578"/>
    <w:rsid w:val="3F2A5A1C"/>
    <w:rsid w:val="3F2A77CA"/>
    <w:rsid w:val="3F2D1069"/>
    <w:rsid w:val="3F2D72BA"/>
    <w:rsid w:val="3F2F3033"/>
    <w:rsid w:val="3F30107F"/>
    <w:rsid w:val="3F3015A0"/>
    <w:rsid w:val="3F303FC2"/>
    <w:rsid w:val="3F312907"/>
    <w:rsid w:val="3F3348D1"/>
    <w:rsid w:val="3F337FF6"/>
    <w:rsid w:val="3F3423F7"/>
    <w:rsid w:val="3F36616F"/>
    <w:rsid w:val="3F370BCB"/>
    <w:rsid w:val="3F381EE7"/>
    <w:rsid w:val="3F3A3882"/>
    <w:rsid w:val="3F3B3785"/>
    <w:rsid w:val="3F3B5533"/>
    <w:rsid w:val="3F3C12AC"/>
    <w:rsid w:val="3F3D74FE"/>
    <w:rsid w:val="3F3F31B0"/>
    <w:rsid w:val="3F401A7E"/>
    <w:rsid w:val="3F401EB9"/>
    <w:rsid w:val="3F430F54"/>
    <w:rsid w:val="3F446ADE"/>
    <w:rsid w:val="3F454604"/>
    <w:rsid w:val="3F4639C7"/>
    <w:rsid w:val="3F487255"/>
    <w:rsid w:val="3F4A39C9"/>
    <w:rsid w:val="3F4A5777"/>
    <w:rsid w:val="3F4C7741"/>
    <w:rsid w:val="3F4C77F4"/>
    <w:rsid w:val="3F4D0F72"/>
    <w:rsid w:val="3F4E08C2"/>
    <w:rsid w:val="3F4F088E"/>
    <w:rsid w:val="3F4F484B"/>
    <w:rsid w:val="3F4F7E13"/>
    <w:rsid w:val="3F512FA9"/>
    <w:rsid w:val="3F516B05"/>
    <w:rsid w:val="3F526E25"/>
    <w:rsid w:val="3F546091"/>
    <w:rsid w:val="3F550D0D"/>
    <w:rsid w:val="3F570D47"/>
    <w:rsid w:val="3F572ACB"/>
    <w:rsid w:val="3F585F31"/>
    <w:rsid w:val="3F5900B0"/>
    <w:rsid w:val="3F591E5E"/>
    <w:rsid w:val="3F5A1A38"/>
    <w:rsid w:val="3F5B0817"/>
    <w:rsid w:val="3F5B3126"/>
    <w:rsid w:val="3F5C76FF"/>
    <w:rsid w:val="3F5D36FC"/>
    <w:rsid w:val="3F5F3313"/>
    <w:rsid w:val="3F5F6E95"/>
    <w:rsid w:val="3F600F12"/>
    <w:rsid w:val="3F622A40"/>
    <w:rsid w:val="3F650802"/>
    <w:rsid w:val="3F676EF0"/>
    <w:rsid w:val="3F6853D5"/>
    <w:rsid w:val="3F69425C"/>
    <w:rsid w:val="3F6A04CB"/>
    <w:rsid w:val="3F6A6298"/>
    <w:rsid w:val="3F6C112F"/>
    <w:rsid w:val="3F6C5837"/>
    <w:rsid w:val="3F6C7DE3"/>
    <w:rsid w:val="3F6E1604"/>
    <w:rsid w:val="3F6F1681"/>
    <w:rsid w:val="3F6F1D61"/>
    <w:rsid w:val="3F710F55"/>
    <w:rsid w:val="3F724CCD"/>
    <w:rsid w:val="3F7335AE"/>
    <w:rsid w:val="3F7436DE"/>
    <w:rsid w:val="3F760C61"/>
    <w:rsid w:val="3F764486"/>
    <w:rsid w:val="3F772742"/>
    <w:rsid w:val="3F780536"/>
    <w:rsid w:val="3F78561B"/>
    <w:rsid w:val="3F786788"/>
    <w:rsid w:val="3F79605C"/>
    <w:rsid w:val="3F7A2500"/>
    <w:rsid w:val="3F7A7082"/>
    <w:rsid w:val="3F7B0026"/>
    <w:rsid w:val="3F7B0B92"/>
    <w:rsid w:val="3F7D5B4C"/>
    <w:rsid w:val="3F7D70BC"/>
    <w:rsid w:val="3F80388E"/>
    <w:rsid w:val="3F81060A"/>
    <w:rsid w:val="3F827606"/>
    <w:rsid w:val="3F8663DE"/>
    <w:rsid w:val="3F877201"/>
    <w:rsid w:val="3F890995"/>
    <w:rsid w:val="3F8A0269"/>
    <w:rsid w:val="3F8C2233"/>
    <w:rsid w:val="3F8E1B07"/>
    <w:rsid w:val="3F8F762D"/>
    <w:rsid w:val="3F947E40"/>
    <w:rsid w:val="3F966D63"/>
    <w:rsid w:val="3F980BD8"/>
    <w:rsid w:val="3F986AD0"/>
    <w:rsid w:val="3F987964"/>
    <w:rsid w:val="3F9B06C8"/>
    <w:rsid w:val="3F9D4347"/>
    <w:rsid w:val="3F9D4706"/>
    <w:rsid w:val="3F9D7F9C"/>
    <w:rsid w:val="3FA054A0"/>
    <w:rsid w:val="3FA255B3"/>
    <w:rsid w:val="3FA37608"/>
    <w:rsid w:val="3FA51CB3"/>
    <w:rsid w:val="3FA56E51"/>
    <w:rsid w:val="3FA966F4"/>
    <w:rsid w:val="3FAA4467"/>
    <w:rsid w:val="3FAC6431"/>
    <w:rsid w:val="3FB141E6"/>
    <w:rsid w:val="3FB1464A"/>
    <w:rsid w:val="3FB233AB"/>
    <w:rsid w:val="3FB26796"/>
    <w:rsid w:val="3FB33543"/>
    <w:rsid w:val="3FB34064"/>
    <w:rsid w:val="3FB377C0"/>
    <w:rsid w:val="3FB45881"/>
    <w:rsid w:val="3FB47094"/>
    <w:rsid w:val="3FB5178A"/>
    <w:rsid w:val="3FB83028"/>
    <w:rsid w:val="3FBA0E56"/>
    <w:rsid w:val="3FBD063E"/>
    <w:rsid w:val="3FBF6165"/>
    <w:rsid w:val="3FC06CA7"/>
    <w:rsid w:val="3FC1012F"/>
    <w:rsid w:val="3FC176EC"/>
    <w:rsid w:val="3FC27A03"/>
    <w:rsid w:val="3FC4377B"/>
    <w:rsid w:val="3FC438F2"/>
    <w:rsid w:val="3FC574F3"/>
    <w:rsid w:val="3FC7326B"/>
    <w:rsid w:val="3FC80D62"/>
    <w:rsid w:val="3FC91FB0"/>
    <w:rsid w:val="3FC97621"/>
    <w:rsid w:val="3FCA1F22"/>
    <w:rsid w:val="3FCC6874"/>
    <w:rsid w:val="3FCF2A56"/>
    <w:rsid w:val="3FD31C10"/>
    <w:rsid w:val="3FD339BE"/>
    <w:rsid w:val="3FD414E4"/>
    <w:rsid w:val="3FD51909"/>
    <w:rsid w:val="3FD634AE"/>
    <w:rsid w:val="3FD730B5"/>
    <w:rsid w:val="3FD83DEE"/>
    <w:rsid w:val="3FD9137A"/>
    <w:rsid w:val="3FDA2F9E"/>
    <w:rsid w:val="3FDC2B4A"/>
    <w:rsid w:val="3FDD483D"/>
    <w:rsid w:val="3FDF2363"/>
    <w:rsid w:val="3FDF478C"/>
    <w:rsid w:val="3FE200A5"/>
    <w:rsid w:val="3FE23C01"/>
    <w:rsid w:val="3FE5028A"/>
    <w:rsid w:val="3FE519F6"/>
    <w:rsid w:val="3FEB18D8"/>
    <w:rsid w:val="3FEB65EC"/>
    <w:rsid w:val="3FEB6F5A"/>
    <w:rsid w:val="3FEC4A80"/>
    <w:rsid w:val="3FEC558C"/>
    <w:rsid w:val="3FED72D4"/>
    <w:rsid w:val="3FEE25A6"/>
    <w:rsid w:val="3FF306BA"/>
    <w:rsid w:val="3FF322B2"/>
    <w:rsid w:val="3FF57DD8"/>
    <w:rsid w:val="3FF676AC"/>
    <w:rsid w:val="3FFA53EF"/>
    <w:rsid w:val="3FFB4CC3"/>
    <w:rsid w:val="3FFF2A05"/>
    <w:rsid w:val="3FFF2C01"/>
    <w:rsid w:val="4000052B"/>
    <w:rsid w:val="40016322"/>
    <w:rsid w:val="400224F5"/>
    <w:rsid w:val="40041DC9"/>
    <w:rsid w:val="400440EA"/>
    <w:rsid w:val="40050660"/>
    <w:rsid w:val="400611FF"/>
    <w:rsid w:val="40093884"/>
    <w:rsid w:val="400A428E"/>
    <w:rsid w:val="400B13AA"/>
    <w:rsid w:val="400B3158"/>
    <w:rsid w:val="400B75FC"/>
    <w:rsid w:val="400C5122"/>
    <w:rsid w:val="400D7D93"/>
    <w:rsid w:val="400E3852"/>
    <w:rsid w:val="400E49F6"/>
    <w:rsid w:val="40112705"/>
    <w:rsid w:val="40112738"/>
    <w:rsid w:val="401144E6"/>
    <w:rsid w:val="40116D9A"/>
    <w:rsid w:val="40133775"/>
    <w:rsid w:val="4014031F"/>
    <w:rsid w:val="401437FE"/>
    <w:rsid w:val="40161AFD"/>
    <w:rsid w:val="40186C13"/>
    <w:rsid w:val="401A17C1"/>
    <w:rsid w:val="401A339B"/>
    <w:rsid w:val="401B274F"/>
    <w:rsid w:val="401C18F7"/>
    <w:rsid w:val="401C35B7"/>
    <w:rsid w:val="401C5365"/>
    <w:rsid w:val="401D2496"/>
    <w:rsid w:val="401F30A7"/>
    <w:rsid w:val="40204729"/>
    <w:rsid w:val="4021297B"/>
    <w:rsid w:val="4023022C"/>
    <w:rsid w:val="402374F6"/>
    <w:rsid w:val="4024246B"/>
    <w:rsid w:val="4024421A"/>
    <w:rsid w:val="40254AC1"/>
    <w:rsid w:val="40270807"/>
    <w:rsid w:val="40272C0E"/>
    <w:rsid w:val="40275AB8"/>
    <w:rsid w:val="4029252E"/>
    <w:rsid w:val="402B1A4C"/>
    <w:rsid w:val="402B2B4E"/>
    <w:rsid w:val="402C2A1F"/>
    <w:rsid w:val="402E57E1"/>
    <w:rsid w:val="402F7339"/>
    <w:rsid w:val="402F74FD"/>
    <w:rsid w:val="40300E10"/>
    <w:rsid w:val="4030282F"/>
    <w:rsid w:val="4030688B"/>
    <w:rsid w:val="40311450"/>
    <w:rsid w:val="40312608"/>
    <w:rsid w:val="40324BFF"/>
    <w:rsid w:val="403326AF"/>
    <w:rsid w:val="4033445D"/>
    <w:rsid w:val="403501D5"/>
    <w:rsid w:val="40355B7F"/>
    <w:rsid w:val="4037219F"/>
    <w:rsid w:val="4038621E"/>
    <w:rsid w:val="403A64B2"/>
    <w:rsid w:val="403B7F18"/>
    <w:rsid w:val="403E4516"/>
    <w:rsid w:val="403F6A71"/>
    <w:rsid w:val="40430CA5"/>
    <w:rsid w:val="4043667C"/>
    <w:rsid w:val="4044666A"/>
    <w:rsid w:val="40454BCA"/>
    <w:rsid w:val="40464190"/>
    <w:rsid w:val="404843AC"/>
    <w:rsid w:val="40493C80"/>
    <w:rsid w:val="404B17A6"/>
    <w:rsid w:val="404E6916"/>
    <w:rsid w:val="404F74A4"/>
    <w:rsid w:val="405014B2"/>
    <w:rsid w:val="405045F3"/>
    <w:rsid w:val="40512B35"/>
    <w:rsid w:val="40526FD9"/>
    <w:rsid w:val="40542D09"/>
    <w:rsid w:val="40550877"/>
    <w:rsid w:val="4055142D"/>
    <w:rsid w:val="405569FA"/>
    <w:rsid w:val="40556AC9"/>
    <w:rsid w:val="40561837"/>
    <w:rsid w:val="40567A92"/>
    <w:rsid w:val="405716B6"/>
    <w:rsid w:val="405745EF"/>
    <w:rsid w:val="405759DA"/>
    <w:rsid w:val="40592ECB"/>
    <w:rsid w:val="405961D5"/>
    <w:rsid w:val="405A40DF"/>
    <w:rsid w:val="405C39B3"/>
    <w:rsid w:val="405D3459"/>
    <w:rsid w:val="405F6D3D"/>
    <w:rsid w:val="406158FE"/>
    <w:rsid w:val="4061721C"/>
    <w:rsid w:val="40624D42"/>
    <w:rsid w:val="40672358"/>
    <w:rsid w:val="406A18B8"/>
    <w:rsid w:val="406A3401"/>
    <w:rsid w:val="406C497A"/>
    <w:rsid w:val="406D3E12"/>
    <w:rsid w:val="40704BED"/>
    <w:rsid w:val="407056B1"/>
    <w:rsid w:val="4071294D"/>
    <w:rsid w:val="40721429"/>
    <w:rsid w:val="40723D23"/>
    <w:rsid w:val="40730CFD"/>
    <w:rsid w:val="40742BFB"/>
    <w:rsid w:val="40747181"/>
    <w:rsid w:val="407526A4"/>
    <w:rsid w:val="40752A1E"/>
    <w:rsid w:val="4075369B"/>
    <w:rsid w:val="4075411D"/>
    <w:rsid w:val="407928EC"/>
    <w:rsid w:val="407940A2"/>
    <w:rsid w:val="407A208B"/>
    <w:rsid w:val="407A652F"/>
    <w:rsid w:val="407D0E43"/>
    <w:rsid w:val="407E22C6"/>
    <w:rsid w:val="407E7DCE"/>
    <w:rsid w:val="407F23BC"/>
    <w:rsid w:val="407F5D91"/>
    <w:rsid w:val="40805350"/>
    <w:rsid w:val="40806B5C"/>
    <w:rsid w:val="40836969"/>
    <w:rsid w:val="40844CB8"/>
    <w:rsid w:val="40844D1B"/>
    <w:rsid w:val="408465EB"/>
    <w:rsid w:val="40864ED4"/>
    <w:rsid w:val="408670CC"/>
    <w:rsid w:val="408829FA"/>
    <w:rsid w:val="40890521"/>
    <w:rsid w:val="40896772"/>
    <w:rsid w:val="408B37CF"/>
    <w:rsid w:val="408E067A"/>
    <w:rsid w:val="409018AF"/>
    <w:rsid w:val="40907E8C"/>
    <w:rsid w:val="4092313F"/>
    <w:rsid w:val="40923879"/>
    <w:rsid w:val="409475F1"/>
    <w:rsid w:val="40953369"/>
    <w:rsid w:val="40956EC5"/>
    <w:rsid w:val="40980764"/>
    <w:rsid w:val="409969DC"/>
    <w:rsid w:val="409C2F14"/>
    <w:rsid w:val="409C4C78"/>
    <w:rsid w:val="409C64A6"/>
    <w:rsid w:val="409F1AF2"/>
    <w:rsid w:val="40A12F70"/>
    <w:rsid w:val="40A148E9"/>
    <w:rsid w:val="40A315E2"/>
    <w:rsid w:val="40A47108"/>
    <w:rsid w:val="40A610D2"/>
    <w:rsid w:val="40A73A4F"/>
    <w:rsid w:val="40A91FAB"/>
    <w:rsid w:val="40AA6120"/>
    <w:rsid w:val="40AB0497"/>
    <w:rsid w:val="40AB31D2"/>
    <w:rsid w:val="40AB493B"/>
    <w:rsid w:val="40AC10EE"/>
    <w:rsid w:val="40B05155"/>
    <w:rsid w:val="40B07AE2"/>
    <w:rsid w:val="40B21825"/>
    <w:rsid w:val="40B25CC9"/>
    <w:rsid w:val="40B27F79"/>
    <w:rsid w:val="40B34956"/>
    <w:rsid w:val="40B35C3B"/>
    <w:rsid w:val="40B4105A"/>
    <w:rsid w:val="40B43AD6"/>
    <w:rsid w:val="40B80747"/>
    <w:rsid w:val="40B82BB4"/>
    <w:rsid w:val="40BA4B7E"/>
    <w:rsid w:val="40BB7697"/>
    <w:rsid w:val="40BC08F6"/>
    <w:rsid w:val="40BC26A4"/>
    <w:rsid w:val="40BC39F0"/>
    <w:rsid w:val="40BC4452"/>
    <w:rsid w:val="40BD03D8"/>
    <w:rsid w:val="40BF2194"/>
    <w:rsid w:val="40C1415E"/>
    <w:rsid w:val="40C15F0C"/>
    <w:rsid w:val="40C17CBA"/>
    <w:rsid w:val="40C357E1"/>
    <w:rsid w:val="40C559FD"/>
    <w:rsid w:val="40C6737B"/>
    <w:rsid w:val="40C71F4C"/>
    <w:rsid w:val="40C770F8"/>
    <w:rsid w:val="40C81C57"/>
    <w:rsid w:val="40C81FC2"/>
    <w:rsid w:val="40C8595F"/>
    <w:rsid w:val="40C91060"/>
    <w:rsid w:val="40C94DC1"/>
    <w:rsid w:val="40CA362D"/>
    <w:rsid w:val="40CD1523"/>
    <w:rsid w:val="40CD48B1"/>
    <w:rsid w:val="40CD665F"/>
    <w:rsid w:val="40CF543E"/>
    <w:rsid w:val="40D05E19"/>
    <w:rsid w:val="40D140F1"/>
    <w:rsid w:val="40D23C76"/>
    <w:rsid w:val="40D317EF"/>
    <w:rsid w:val="40D7128C"/>
    <w:rsid w:val="40DA51F1"/>
    <w:rsid w:val="40DB19AF"/>
    <w:rsid w:val="40DE6ABE"/>
    <w:rsid w:val="40E1210B"/>
    <w:rsid w:val="40E1591A"/>
    <w:rsid w:val="40E23A1F"/>
    <w:rsid w:val="40E37C31"/>
    <w:rsid w:val="40E44F98"/>
    <w:rsid w:val="40E46F7C"/>
    <w:rsid w:val="40E47808"/>
    <w:rsid w:val="40E63BC5"/>
    <w:rsid w:val="40E655D8"/>
    <w:rsid w:val="40E81285"/>
    <w:rsid w:val="40E814C0"/>
    <w:rsid w:val="40E816EB"/>
    <w:rsid w:val="40E96392"/>
    <w:rsid w:val="40EA5463"/>
    <w:rsid w:val="40EA7211"/>
    <w:rsid w:val="40F2733A"/>
    <w:rsid w:val="40F27D05"/>
    <w:rsid w:val="40F41E3E"/>
    <w:rsid w:val="40F57964"/>
    <w:rsid w:val="40F63E08"/>
    <w:rsid w:val="40F736DC"/>
    <w:rsid w:val="40F77B80"/>
    <w:rsid w:val="40F8571D"/>
    <w:rsid w:val="40FA0340"/>
    <w:rsid w:val="40FA2A3D"/>
    <w:rsid w:val="40FA4F7A"/>
    <w:rsid w:val="40FB74F0"/>
    <w:rsid w:val="40FC0CF2"/>
    <w:rsid w:val="40FD796C"/>
    <w:rsid w:val="40FE0F0E"/>
    <w:rsid w:val="40FE2B33"/>
    <w:rsid w:val="4100099C"/>
    <w:rsid w:val="41026C91"/>
    <w:rsid w:val="41035327"/>
    <w:rsid w:val="4104473A"/>
    <w:rsid w:val="41056EAD"/>
    <w:rsid w:val="41076015"/>
    <w:rsid w:val="41083934"/>
    <w:rsid w:val="41083B3B"/>
    <w:rsid w:val="410975B6"/>
    <w:rsid w:val="410A78B3"/>
    <w:rsid w:val="410B53D9"/>
    <w:rsid w:val="410D1152"/>
    <w:rsid w:val="410D73A4"/>
    <w:rsid w:val="410E1D34"/>
    <w:rsid w:val="410E2FA0"/>
    <w:rsid w:val="411061F3"/>
    <w:rsid w:val="41110C42"/>
    <w:rsid w:val="41113062"/>
    <w:rsid w:val="411155FB"/>
    <w:rsid w:val="41126768"/>
    <w:rsid w:val="411424E0"/>
    <w:rsid w:val="41183448"/>
    <w:rsid w:val="411969B0"/>
    <w:rsid w:val="41197AF6"/>
    <w:rsid w:val="411B386E"/>
    <w:rsid w:val="411C3143"/>
    <w:rsid w:val="411C75E7"/>
    <w:rsid w:val="411E510D"/>
    <w:rsid w:val="411F4B62"/>
    <w:rsid w:val="412070D7"/>
    <w:rsid w:val="412344D1"/>
    <w:rsid w:val="41241D7D"/>
    <w:rsid w:val="412515CB"/>
    <w:rsid w:val="412546ED"/>
    <w:rsid w:val="41261DCB"/>
    <w:rsid w:val="41285F8B"/>
    <w:rsid w:val="412901AA"/>
    <w:rsid w:val="41295577"/>
    <w:rsid w:val="412A075C"/>
    <w:rsid w:val="412A5860"/>
    <w:rsid w:val="412C5A7C"/>
    <w:rsid w:val="412D70FE"/>
    <w:rsid w:val="412D74BE"/>
    <w:rsid w:val="412E1D2A"/>
    <w:rsid w:val="412F0629"/>
    <w:rsid w:val="4132239B"/>
    <w:rsid w:val="41354774"/>
    <w:rsid w:val="41377F7D"/>
    <w:rsid w:val="41390199"/>
    <w:rsid w:val="41391F47"/>
    <w:rsid w:val="41393CF5"/>
    <w:rsid w:val="41395AA3"/>
    <w:rsid w:val="413E1809"/>
    <w:rsid w:val="413E78E2"/>
    <w:rsid w:val="41401527"/>
    <w:rsid w:val="41410DFB"/>
    <w:rsid w:val="41412BA9"/>
    <w:rsid w:val="41434F48"/>
    <w:rsid w:val="414371F0"/>
    <w:rsid w:val="41452699"/>
    <w:rsid w:val="414544E4"/>
    <w:rsid w:val="41456B3D"/>
    <w:rsid w:val="414739FA"/>
    <w:rsid w:val="4148218A"/>
    <w:rsid w:val="41484B09"/>
    <w:rsid w:val="41485875"/>
    <w:rsid w:val="414A6676"/>
    <w:rsid w:val="414C1C7A"/>
    <w:rsid w:val="414C43D2"/>
    <w:rsid w:val="414C5B13"/>
    <w:rsid w:val="414E058B"/>
    <w:rsid w:val="414F3518"/>
    <w:rsid w:val="4151103E"/>
    <w:rsid w:val="41517290"/>
    <w:rsid w:val="415219E0"/>
    <w:rsid w:val="41523008"/>
    <w:rsid w:val="41542908"/>
    <w:rsid w:val="41547C7E"/>
    <w:rsid w:val="41562AF9"/>
    <w:rsid w:val="415648A7"/>
    <w:rsid w:val="4156513A"/>
    <w:rsid w:val="41566655"/>
    <w:rsid w:val="41573655"/>
    <w:rsid w:val="41577D77"/>
    <w:rsid w:val="415C79E3"/>
    <w:rsid w:val="4162149D"/>
    <w:rsid w:val="4162324B"/>
    <w:rsid w:val="41630D72"/>
    <w:rsid w:val="41676AB4"/>
    <w:rsid w:val="41682D3C"/>
    <w:rsid w:val="41685188"/>
    <w:rsid w:val="41686388"/>
    <w:rsid w:val="416B252C"/>
    <w:rsid w:val="416C551D"/>
    <w:rsid w:val="416E0685"/>
    <w:rsid w:val="416F3BBA"/>
    <w:rsid w:val="4171348E"/>
    <w:rsid w:val="41717932"/>
    <w:rsid w:val="41735459"/>
    <w:rsid w:val="41741898"/>
    <w:rsid w:val="41742F7F"/>
    <w:rsid w:val="41756B19"/>
    <w:rsid w:val="41764F49"/>
    <w:rsid w:val="41766CF7"/>
    <w:rsid w:val="417727F7"/>
    <w:rsid w:val="41780CC1"/>
    <w:rsid w:val="417861E8"/>
    <w:rsid w:val="417B430D"/>
    <w:rsid w:val="417B7B31"/>
    <w:rsid w:val="417C1935"/>
    <w:rsid w:val="417D0085"/>
    <w:rsid w:val="41810CF4"/>
    <w:rsid w:val="41821B58"/>
    <w:rsid w:val="4182569C"/>
    <w:rsid w:val="418307B3"/>
    <w:rsid w:val="41841981"/>
    <w:rsid w:val="41846BF7"/>
    <w:rsid w:val="41856F3A"/>
    <w:rsid w:val="418638AB"/>
    <w:rsid w:val="41865C99"/>
    <w:rsid w:val="418807D8"/>
    <w:rsid w:val="41885E41"/>
    <w:rsid w:val="418920C4"/>
    <w:rsid w:val="418A27A2"/>
    <w:rsid w:val="418C03D5"/>
    <w:rsid w:val="418C651A"/>
    <w:rsid w:val="418D7289"/>
    <w:rsid w:val="41913B31"/>
    <w:rsid w:val="41926E18"/>
    <w:rsid w:val="41927290"/>
    <w:rsid w:val="4194717D"/>
    <w:rsid w:val="41952BC8"/>
    <w:rsid w:val="41953229"/>
    <w:rsid w:val="41961147"/>
    <w:rsid w:val="41962EF5"/>
    <w:rsid w:val="41990C37"/>
    <w:rsid w:val="419929E5"/>
    <w:rsid w:val="419B050B"/>
    <w:rsid w:val="419D0727"/>
    <w:rsid w:val="419D4283"/>
    <w:rsid w:val="419D4DBC"/>
    <w:rsid w:val="419E6339"/>
    <w:rsid w:val="419F684B"/>
    <w:rsid w:val="41A03D74"/>
    <w:rsid w:val="41A05CFB"/>
    <w:rsid w:val="41A806A3"/>
    <w:rsid w:val="41A82C28"/>
    <w:rsid w:val="41AA2E44"/>
    <w:rsid w:val="41AA395D"/>
    <w:rsid w:val="41AC096A"/>
    <w:rsid w:val="41AC2719"/>
    <w:rsid w:val="41AC3AFE"/>
    <w:rsid w:val="41AE46E3"/>
    <w:rsid w:val="41AE6491"/>
    <w:rsid w:val="41AF045B"/>
    <w:rsid w:val="41B111D5"/>
    <w:rsid w:val="41B15F81"/>
    <w:rsid w:val="41B227D6"/>
    <w:rsid w:val="41B30E75"/>
    <w:rsid w:val="41B36150"/>
    <w:rsid w:val="41B415CD"/>
    <w:rsid w:val="41B60CDF"/>
    <w:rsid w:val="41B63597"/>
    <w:rsid w:val="41B65345"/>
    <w:rsid w:val="41B90308"/>
    <w:rsid w:val="41BB0BAE"/>
    <w:rsid w:val="41BD2B78"/>
    <w:rsid w:val="41BF1B43"/>
    <w:rsid w:val="41C06A73"/>
    <w:rsid w:val="41C21F3C"/>
    <w:rsid w:val="41C37A62"/>
    <w:rsid w:val="41C37B33"/>
    <w:rsid w:val="41C45CB4"/>
    <w:rsid w:val="41C50565"/>
    <w:rsid w:val="41C537DA"/>
    <w:rsid w:val="41C55588"/>
    <w:rsid w:val="41C646A4"/>
    <w:rsid w:val="41C757A4"/>
    <w:rsid w:val="41CC2DBB"/>
    <w:rsid w:val="41CD0CFF"/>
    <w:rsid w:val="41CE268F"/>
    <w:rsid w:val="41CF11F9"/>
    <w:rsid w:val="41CF4659"/>
    <w:rsid w:val="41D41319"/>
    <w:rsid w:val="41D72E56"/>
    <w:rsid w:val="41D803AC"/>
    <w:rsid w:val="41D81760"/>
    <w:rsid w:val="41DA54D8"/>
    <w:rsid w:val="41DA7286"/>
    <w:rsid w:val="41DD0B24"/>
    <w:rsid w:val="41DD28D2"/>
    <w:rsid w:val="41DD5436"/>
    <w:rsid w:val="41DE4724"/>
    <w:rsid w:val="41DF3C2C"/>
    <w:rsid w:val="41E06866"/>
    <w:rsid w:val="41E07D3E"/>
    <w:rsid w:val="41E165FD"/>
    <w:rsid w:val="41E30907"/>
    <w:rsid w:val="41E31607"/>
    <w:rsid w:val="41E41072"/>
    <w:rsid w:val="41E64B44"/>
    <w:rsid w:val="41E719A3"/>
    <w:rsid w:val="41E7246F"/>
    <w:rsid w:val="41E87AAB"/>
    <w:rsid w:val="41EC3601"/>
    <w:rsid w:val="41EC71D1"/>
    <w:rsid w:val="41EE076D"/>
    <w:rsid w:val="41EE0F83"/>
    <w:rsid w:val="41EE2342"/>
    <w:rsid w:val="41EE2E33"/>
    <w:rsid w:val="41EE737A"/>
    <w:rsid w:val="41F247FA"/>
    <w:rsid w:val="41F36599"/>
    <w:rsid w:val="41F55636"/>
    <w:rsid w:val="41F66C78"/>
    <w:rsid w:val="41F8770C"/>
    <w:rsid w:val="41FB0F6D"/>
    <w:rsid w:val="41FB5E97"/>
    <w:rsid w:val="41FC61B4"/>
    <w:rsid w:val="41FD11C6"/>
    <w:rsid w:val="41FD487E"/>
    <w:rsid w:val="41FF0A9A"/>
    <w:rsid w:val="41FF6CEC"/>
    <w:rsid w:val="42010CB6"/>
    <w:rsid w:val="420267DC"/>
    <w:rsid w:val="420577B9"/>
    <w:rsid w:val="42073AF9"/>
    <w:rsid w:val="420752A4"/>
    <w:rsid w:val="42093131"/>
    <w:rsid w:val="420936C7"/>
    <w:rsid w:val="420C31B7"/>
    <w:rsid w:val="420C765B"/>
    <w:rsid w:val="420E6F2F"/>
    <w:rsid w:val="42100EF9"/>
    <w:rsid w:val="42114C71"/>
    <w:rsid w:val="42116A20"/>
    <w:rsid w:val="421309EA"/>
    <w:rsid w:val="42134546"/>
    <w:rsid w:val="4214206C"/>
    <w:rsid w:val="42154762"/>
    <w:rsid w:val="42165DE4"/>
    <w:rsid w:val="4216697D"/>
    <w:rsid w:val="42186B43"/>
    <w:rsid w:val="421B2082"/>
    <w:rsid w:val="421B33FA"/>
    <w:rsid w:val="421C27EF"/>
    <w:rsid w:val="421D53C4"/>
    <w:rsid w:val="421E3839"/>
    <w:rsid w:val="421F2EEA"/>
    <w:rsid w:val="421F5BF3"/>
    <w:rsid w:val="421F738E"/>
    <w:rsid w:val="42210DB1"/>
    <w:rsid w:val="42220C2D"/>
    <w:rsid w:val="42224789"/>
    <w:rsid w:val="42274495"/>
    <w:rsid w:val="42287632"/>
    <w:rsid w:val="42295B17"/>
    <w:rsid w:val="422971D8"/>
    <w:rsid w:val="422A79FD"/>
    <w:rsid w:val="422B01D6"/>
    <w:rsid w:val="422C22E4"/>
    <w:rsid w:val="422C5607"/>
    <w:rsid w:val="422E4D37"/>
    <w:rsid w:val="422E5823"/>
    <w:rsid w:val="422E75D1"/>
    <w:rsid w:val="422E77D5"/>
    <w:rsid w:val="422F6EA6"/>
    <w:rsid w:val="42302F97"/>
    <w:rsid w:val="42312C1E"/>
    <w:rsid w:val="42324E73"/>
    <w:rsid w:val="42332AE8"/>
    <w:rsid w:val="42332E3A"/>
    <w:rsid w:val="42333557"/>
    <w:rsid w:val="423372DB"/>
    <w:rsid w:val="42342D2C"/>
    <w:rsid w:val="42352186"/>
    <w:rsid w:val="42353B7E"/>
    <w:rsid w:val="42360234"/>
    <w:rsid w:val="42364826"/>
    <w:rsid w:val="423773F7"/>
    <w:rsid w:val="423C7B46"/>
    <w:rsid w:val="423E39B5"/>
    <w:rsid w:val="423F17DF"/>
    <w:rsid w:val="423F358D"/>
    <w:rsid w:val="424010B3"/>
    <w:rsid w:val="42426BD9"/>
    <w:rsid w:val="42427A79"/>
    <w:rsid w:val="42442951"/>
    <w:rsid w:val="424566C9"/>
    <w:rsid w:val="424706F2"/>
    <w:rsid w:val="42472441"/>
    <w:rsid w:val="424741EF"/>
    <w:rsid w:val="424A4A9E"/>
    <w:rsid w:val="424B3CDF"/>
    <w:rsid w:val="424C6F95"/>
    <w:rsid w:val="424E557E"/>
    <w:rsid w:val="424F3F3D"/>
    <w:rsid w:val="425132C0"/>
    <w:rsid w:val="42522137"/>
    <w:rsid w:val="42526D83"/>
    <w:rsid w:val="4253528A"/>
    <w:rsid w:val="42543C3D"/>
    <w:rsid w:val="42554B5E"/>
    <w:rsid w:val="42586B9E"/>
    <w:rsid w:val="425909FD"/>
    <w:rsid w:val="425A1A7E"/>
    <w:rsid w:val="425F59DD"/>
    <w:rsid w:val="425F778B"/>
    <w:rsid w:val="42604346"/>
    <w:rsid w:val="42611E51"/>
    <w:rsid w:val="426254CD"/>
    <w:rsid w:val="4262727B"/>
    <w:rsid w:val="42630DFD"/>
    <w:rsid w:val="42633843"/>
    <w:rsid w:val="42650575"/>
    <w:rsid w:val="42672AE3"/>
    <w:rsid w:val="4269685C"/>
    <w:rsid w:val="426C5343"/>
    <w:rsid w:val="426C70D8"/>
    <w:rsid w:val="426D5D1D"/>
    <w:rsid w:val="426E3E72"/>
    <w:rsid w:val="426E5809"/>
    <w:rsid w:val="426E5C20"/>
    <w:rsid w:val="426F3EF3"/>
    <w:rsid w:val="42705360"/>
    <w:rsid w:val="427113AE"/>
    <w:rsid w:val="427177FE"/>
    <w:rsid w:val="42722B78"/>
    <w:rsid w:val="42723962"/>
    <w:rsid w:val="42731488"/>
    <w:rsid w:val="42735F09"/>
    <w:rsid w:val="42750D5C"/>
    <w:rsid w:val="42770F78"/>
    <w:rsid w:val="42784CF1"/>
    <w:rsid w:val="42796199"/>
    <w:rsid w:val="427A20A0"/>
    <w:rsid w:val="427A45C5"/>
    <w:rsid w:val="427C0E32"/>
    <w:rsid w:val="427D6886"/>
    <w:rsid w:val="427F607F"/>
    <w:rsid w:val="42817044"/>
    <w:rsid w:val="42856D02"/>
    <w:rsid w:val="4286195C"/>
    <w:rsid w:val="4286740D"/>
    <w:rsid w:val="42877854"/>
    <w:rsid w:val="428840CE"/>
    <w:rsid w:val="428B0580"/>
    <w:rsid w:val="428C32B6"/>
    <w:rsid w:val="428E1E1E"/>
    <w:rsid w:val="4292190E"/>
    <w:rsid w:val="42932B04"/>
    <w:rsid w:val="429338D8"/>
    <w:rsid w:val="429513FF"/>
    <w:rsid w:val="429531AD"/>
    <w:rsid w:val="429733C9"/>
    <w:rsid w:val="42976F25"/>
    <w:rsid w:val="42982C9D"/>
    <w:rsid w:val="42984A4B"/>
    <w:rsid w:val="42992AA1"/>
    <w:rsid w:val="42997141"/>
    <w:rsid w:val="429C39D4"/>
    <w:rsid w:val="429C453B"/>
    <w:rsid w:val="429D6505"/>
    <w:rsid w:val="429F7FC6"/>
    <w:rsid w:val="42A17DA3"/>
    <w:rsid w:val="42A22417"/>
    <w:rsid w:val="42A22739"/>
    <w:rsid w:val="42A258CA"/>
    <w:rsid w:val="42A67168"/>
    <w:rsid w:val="42A72991"/>
    <w:rsid w:val="42A80427"/>
    <w:rsid w:val="42A94EAA"/>
    <w:rsid w:val="42A94F05"/>
    <w:rsid w:val="42AB5ECF"/>
    <w:rsid w:val="42AC04F6"/>
    <w:rsid w:val="42AC2551"/>
    <w:rsid w:val="42AD52B2"/>
    <w:rsid w:val="42AD6748"/>
    <w:rsid w:val="42AD752A"/>
    <w:rsid w:val="42AE426E"/>
    <w:rsid w:val="42AE5DE9"/>
    <w:rsid w:val="42B15B0D"/>
    <w:rsid w:val="42B17F68"/>
    <w:rsid w:val="42B23A97"/>
    <w:rsid w:val="42B3220B"/>
    <w:rsid w:val="42B555FD"/>
    <w:rsid w:val="42B775C7"/>
    <w:rsid w:val="42BC2E2F"/>
    <w:rsid w:val="42BC3808"/>
    <w:rsid w:val="42BD50C4"/>
    <w:rsid w:val="42BF1091"/>
    <w:rsid w:val="42BF1B43"/>
    <w:rsid w:val="42C10446"/>
    <w:rsid w:val="42C341BE"/>
    <w:rsid w:val="42C35F6C"/>
    <w:rsid w:val="42C45840"/>
    <w:rsid w:val="42C602F1"/>
    <w:rsid w:val="42C615B8"/>
    <w:rsid w:val="42C62596"/>
    <w:rsid w:val="42CB3316"/>
    <w:rsid w:val="42CB6BCE"/>
    <w:rsid w:val="42CE08E3"/>
    <w:rsid w:val="42CE64FC"/>
    <w:rsid w:val="42D00689"/>
    <w:rsid w:val="42D16E44"/>
    <w:rsid w:val="42D24401"/>
    <w:rsid w:val="42D34AAA"/>
    <w:rsid w:val="42D737C5"/>
    <w:rsid w:val="42D9753D"/>
    <w:rsid w:val="42DA251A"/>
    <w:rsid w:val="42DC0DDB"/>
    <w:rsid w:val="42E13A0E"/>
    <w:rsid w:val="42E36959"/>
    <w:rsid w:val="42E42E16"/>
    <w:rsid w:val="42E5528F"/>
    <w:rsid w:val="42E61C5A"/>
    <w:rsid w:val="42E859D2"/>
    <w:rsid w:val="42E911B6"/>
    <w:rsid w:val="42EA799C"/>
    <w:rsid w:val="42EB256B"/>
    <w:rsid w:val="42EB7271"/>
    <w:rsid w:val="42EC0DE9"/>
    <w:rsid w:val="42EC2F3D"/>
    <w:rsid w:val="42ED2DD8"/>
    <w:rsid w:val="42EE53E5"/>
    <w:rsid w:val="42EE5EFE"/>
    <w:rsid w:val="42EF391A"/>
    <w:rsid w:val="42EF4FB3"/>
    <w:rsid w:val="42F00A47"/>
    <w:rsid w:val="42F06635"/>
    <w:rsid w:val="42F56341"/>
    <w:rsid w:val="42F645DF"/>
    <w:rsid w:val="42F677AB"/>
    <w:rsid w:val="42F75C15"/>
    <w:rsid w:val="42F97BDF"/>
    <w:rsid w:val="42FA234D"/>
    <w:rsid w:val="42FA74B4"/>
    <w:rsid w:val="42FC0451"/>
    <w:rsid w:val="42FC147E"/>
    <w:rsid w:val="42FC322C"/>
    <w:rsid w:val="42FD3343"/>
    <w:rsid w:val="42FE6FA4"/>
    <w:rsid w:val="42FF4ACA"/>
    <w:rsid w:val="4300323D"/>
    <w:rsid w:val="4300375D"/>
    <w:rsid w:val="43003913"/>
    <w:rsid w:val="430242C3"/>
    <w:rsid w:val="43027FDE"/>
    <w:rsid w:val="43030A5E"/>
    <w:rsid w:val="43052501"/>
    <w:rsid w:val="43073CDD"/>
    <w:rsid w:val="43092A55"/>
    <w:rsid w:val="430976F7"/>
    <w:rsid w:val="430A1D29"/>
    <w:rsid w:val="430A1DED"/>
    <w:rsid w:val="430A54B9"/>
    <w:rsid w:val="430B3C2E"/>
    <w:rsid w:val="430D3E24"/>
    <w:rsid w:val="430D73BE"/>
    <w:rsid w:val="430D77B6"/>
    <w:rsid w:val="430F3812"/>
    <w:rsid w:val="430F7403"/>
    <w:rsid w:val="43100A85"/>
    <w:rsid w:val="43120CA1"/>
    <w:rsid w:val="43122A4F"/>
    <w:rsid w:val="431247FD"/>
    <w:rsid w:val="43125069"/>
    <w:rsid w:val="431439A6"/>
    <w:rsid w:val="431442B1"/>
    <w:rsid w:val="43146206"/>
    <w:rsid w:val="4315253F"/>
    <w:rsid w:val="431576F1"/>
    <w:rsid w:val="43171E14"/>
    <w:rsid w:val="43194A98"/>
    <w:rsid w:val="431B0E86"/>
    <w:rsid w:val="431C6D74"/>
    <w:rsid w:val="431E02ED"/>
    <w:rsid w:val="431E235B"/>
    <w:rsid w:val="431F6225"/>
    <w:rsid w:val="432033BE"/>
    <w:rsid w:val="43211909"/>
    <w:rsid w:val="43236A0A"/>
    <w:rsid w:val="43244531"/>
    <w:rsid w:val="432509D4"/>
    <w:rsid w:val="432602A9"/>
    <w:rsid w:val="432804C5"/>
    <w:rsid w:val="43282273"/>
    <w:rsid w:val="4329074B"/>
    <w:rsid w:val="432B3B11"/>
    <w:rsid w:val="432B58BF"/>
    <w:rsid w:val="432C1F92"/>
    <w:rsid w:val="432D1637"/>
    <w:rsid w:val="432D6778"/>
    <w:rsid w:val="432E404D"/>
    <w:rsid w:val="432F1853"/>
    <w:rsid w:val="432F53AF"/>
    <w:rsid w:val="432F56E3"/>
    <w:rsid w:val="43306FDF"/>
    <w:rsid w:val="433230F1"/>
    <w:rsid w:val="43324E9F"/>
    <w:rsid w:val="433637FD"/>
    <w:rsid w:val="43372F01"/>
    <w:rsid w:val="43374264"/>
    <w:rsid w:val="43380BF8"/>
    <w:rsid w:val="43391936"/>
    <w:rsid w:val="4339622E"/>
    <w:rsid w:val="433A025B"/>
    <w:rsid w:val="433A4A4F"/>
    <w:rsid w:val="433B4453"/>
    <w:rsid w:val="433C187A"/>
    <w:rsid w:val="433D3446"/>
    <w:rsid w:val="433E2DD4"/>
    <w:rsid w:val="433E73E3"/>
    <w:rsid w:val="434121F7"/>
    <w:rsid w:val="434172B6"/>
    <w:rsid w:val="43440A0A"/>
    <w:rsid w:val="43466442"/>
    <w:rsid w:val="43476636"/>
    <w:rsid w:val="43476B9D"/>
    <w:rsid w:val="43486471"/>
    <w:rsid w:val="43487189"/>
    <w:rsid w:val="434A21E9"/>
    <w:rsid w:val="434C44E1"/>
    <w:rsid w:val="434D2655"/>
    <w:rsid w:val="434D7F2B"/>
    <w:rsid w:val="434E22CE"/>
    <w:rsid w:val="434F5A51"/>
    <w:rsid w:val="434F776D"/>
    <w:rsid w:val="4352109E"/>
    <w:rsid w:val="435412BA"/>
    <w:rsid w:val="43543068"/>
    <w:rsid w:val="43545DDD"/>
    <w:rsid w:val="43560B8E"/>
    <w:rsid w:val="4356105B"/>
    <w:rsid w:val="4358397B"/>
    <w:rsid w:val="435B43F6"/>
    <w:rsid w:val="435B61A4"/>
    <w:rsid w:val="435D2547"/>
    <w:rsid w:val="43601A0D"/>
    <w:rsid w:val="436239D7"/>
    <w:rsid w:val="436314FD"/>
    <w:rsid w:val="436332AB"/>
    <w:rsid w:val="43635059"/>
    <w:rsid w:val="436351F0"/>
    <w:rsid w:val="4364087F"/>
    <w:rsid w:val="43655275"/>
    <w:rsid w:val="4366330F"/>
    <w:rsid w:val="436808C1"/>
    <w:rsid w:val="436A288B"/>
    <w:rsid w:val="436A63E7"/>
    <w:rsid w:val="436B1094"/>
    <w:rsid w:val="436C03B1"/>
    <w:rsid w:val="436F39FE"/>
    <w:rsid w:val="43707AB4"/>
    <w:rsid w:val="43721740"/>
    <w:rsid w:val="43727992"/>
    <w:rsid w:val="4374370A"/>
    <w:rsid w:val="43761230"/>
    <w:rsid w:val="43781824"/>
    <w:rsid w:val="43784FA8"/>
    <w:rsid w:val="4379487C"/>
    <w:rsid w:val="43794E51"/>
    <w:rsid w:val="437C436D"/>
    <w:rsid w:val="437D25BE"/>
    <w:rsid w:val="438020AF"/>
    <w:rsid w:val="43803E5D"/>
    <w:rsid w:val="43811983"/>
    <w:rsid w:val="43820D0B"/>
    <w:rsid w:val="43821597"/>
    <w:rsid w:val="4382430B"/>
    <w:rsid w:val="438356FB"/>
    <w:rsid w:val="43851473"/>
    <w:rsid w:val="43854442"/>
    <w:rsid w:val="43864E1C"/>
    <w:rsid w:val="43872E0A"/>
    <w:rsid w:val="43880F63"/>
    <w:rsid w:val="43884ABF"/>
    <w:rsid w:val="438A4374"/>
    <w:rsid w:val="438A4CDB"/>
    <w:rsid w:val="438C0A54"/>
    <w:rsid w:val="438C45B0"/>
    <w:rsid w:val="438D1900"/>
    <w:rsid w:val="438D4043"/>
    <w:rsid w:val="438E0BC6"/>
    <w:rsid w:val="438E6714"/>
    <w:rsid w:val="438E73A5"/>
    <w:rsid w:val="438F3402"/>
    <w:rsid w:val="4390444B"/>
    <w:rsid w:val="439223D0"/>
    <w:rsid w:val="43923B90"/>
    <w:rsid w:val="43931DE2"/>
    <w:rsid w:val="43947908"/>
    <w:rsid w:val="4396542E"/>
    <w:rsid w:val="43972F54"/>
    <w:rsid w:val="439873F8"/>
    <w:rsid w:val="43996CCD"/>
    <w:rsid w:val="439C056B"/>
    <w:rsid w:val="439C4B3A"/>
    <w:rsid w:val="439C4DD2"/>
    <w:rsid w:val="439D0E30"/>
    <w:rsid w:val="439E2535"/>
    <w:rsid w:val="43A044FF"/>
    <w:rsid w:val="43A23DD3"/>
    <w:rsid w:val="43A34825"/>
    <w:rsid w:val="43A37B4B"/>
    <w:rsid w:val="43A44446"/>
    <w:rsid w:val="43A6084D"/>
    <w:rsid w:val="43A7763B"/>
    <w:rsid w:val="43A86F10"/>
    <w:rsid w:val="43AC07ED"/>
    <w:rsid w:val="43AC6A00"/>
    <w:rsid w:val="43AD4526"/>
    <w:rsid w:val="43AF4742"/>
    <w:rsid w:val="43B21B3C"/>
    <w:rsid w:val="43B35FE0"/>
    <w:rsid w:val="43B50336"/>
    <w:rsid w:val="43B52238"/>
    <w:rsid w:val="43B600AD"/>
    <w:rsid w:val="43B6162D"/>
    <w:rsid w:val="43B74319"/>
    <w:rsid w:val="43B90147"/>
    <w:rsid w:val="43B95998"/>
    <w:rsid w:val="43BC14A4"/>
    <w:rsid w:val="43BC2FEB"/>
    <w:rsid w:val="43BE0377"/>
    <w:rsid w:val="43BE6733"/>
    <w:rsid w:val="43BF1440"/>
    <w:rsid w:val="43BF2BD7"/>
    <w:rsid w:val="43C02C41"/>
    <w:rsid w:val="43C04259"/>
    <w:rsid w:val="43C100BD"/>
    <w:rsid w:val="43C31F9B"/>
    <w:rsid w:val="43C34FE4"/>
    <w:rsid w:val="43C712EB"/>
    <w:rsid w:val="43C71A8C"/>
    <w:rsid w:val="43C7383A"/>
    <w:rsid w:val="43C74835"/>
    <w:rsid w:val="43C7484A"/>
    <w:rsid w:val="43C7531C"/>
    <w:rsid w:val="43C81360"/>
    <w:rsid w:val="43C82495"/>
    <w:rsid w:val="43CA1115"/>
    <w:rsid w:val="43CC2BFE"/>
    <w:rsid w:val="43CC3AB9"/>
    <w:rsid w:val="43CC70A2"/>
    <w:rsid w:val="43CE2E1A"/>
    <w:rsid w:val="43CF3AAE"/>
    <w:rsid w:val="43CF6B92"/>
    <w:rsid w:val="43D146B8"/>
    <w:rsid w:val="43D2785E"/>
    <w:rsid w:val="43D441A9"/>
    <w:rsid w:val="43D50ABA"/>
    <w:rsid w:val="43D62240"/>
    <w:rsid w:val="43D67301"/>
    <w:rsid w:val="43D83C99"/>
    <w:rsid w:val="43D877F5"/>
    <w:rsid w:val="43DA67B6"/>
    <w:rsid w:val="43DA6B22"/>
    <w:rsid w:val="43DB5537"/>
    <w:rsid w:val="43DC6F0F"/>
    <w:rsid w:val="43DD12AF"/>
    <w:rsid w:val="43DF5027"/>
    <w:rsid w:val="43E048FB"/>
    <w:rsid w:val="43E24269"/>
    <w:rsid w:val="43E268C5"/>
    <w:rsid w:val="43E32B67"/>
    <w:rsid w:val="43E52789"/>
    <w:rsid w:val="43E67164"/>
    <w:rsid w:val="43E837B0"/>
    <w:rsid w:val="43E90552"/>
    <w:rsid w:val="43E91A02"/>
    <w:rsid w:val="43EA39CC"/>
    <w:rsid w:val="43EA7528"/>
    <w:rsid w:val="43EC32A0"/>
    <w:rsid w:val="43EC74D0"/>
    <w:rsid w:val="43EF1CD5"/>
    <w:rsid w:val="43EF2D90"/>
    <w:rsid w:val="43EF4B3E"/>
    <w:rsid w:val="43F056D0"/>
    <w:rsid w:val="43F42155"/>
    <w:rsid w:val="43F53171"/>
    <w:rsid w:val="43F601F2"/>
    <w:rsid w:val="43F63C91"/>
    <w:rsid w:val="43F81C45"/>
    <w:rsid w:val="43F87E97"/>
    <w:rsid w:val="43FB68BE"/>
    <w:rsid w:val="43FB7987"/>
    <w:rsid w:val="43FD42CB"/>
    <w:rsid w:val="43FD733E"/>
    <w:rsid w:val="44016CF4"/>
    <w:rsid w:val="440305EA"/>
    <w:rsid w:val="440525B4"/>
    <w:rsid w:val="44054362"/>
    <w:rsid w:val="4406131F"/>
    <w:rsid w:val="440638F5"/>
    <w:rsid w:val="44066083"/>
    <w:rsid w:val="440700DA"/>
    <w:rsid w:val="44071E88"/>
    <w:rsid w:val="4407377F"/>
    <w:rsid w:val="4407632C"/>
    <w:rsid w:val="44093D0A"/>
    <w:rsid w:val="44093E52"/>
    <w:rsid w:val="44095C00"/>
    <w:rsid w:val="440A3726"/>
    <w:rsid w:val="440F3BB2"/>
    <w:rsid w:val="440F51E1"/>
    <w:rsid w:val="440F72B8"/>
    <w:rsid w:val="44104FA2"/>
    <w:rsid w:val="44112D07"/>
    <w:rsid w:val="44120899"/>
    <w:rsid w:val="441427F7"/>
    <w:rsid w:val="4415204A"/>
    <w:rsid w:val="44156F3C"/>
    <w:rsid w:val="44167EFD"/>
    <w:rsid w:val="44177434"/>
    <w:rsid w:val="44181FF3"/>
    <w:rsid w:val="44185E43"/>
    <w:rsid w:val="44191BBB"/>
    <w:rsid w:val="441A52C7"/>
    <w:rsid w:val="441B20B5"/>
    <w:rsid w:val="441B74E4"/>
    <w:rsid w:val="441C6C3A"/>
    <w:rsid w:val="441D40A1"/>
    <w:rsid w:val="44240C8C"/>
    <w:rsid w:val="442567B2"/>
    <w:rsid w:val="44272BFC"/>
    <w:rsid w:val="44285099"/>
    <w:rsid w:val="4429503A"/>
    <w:rsid w:val="442A3DC9"/>
    <w:rsid w:val="442A7E48"/>
    <w:rsid w:val="442B201A"/>
    <w:rsid w:val="442E1B0B"/>
    <w:rsid w:val="442F13DF"/>
    <w:rsid w:val="44305E90"/>
    <w:rsid w:val="44307631"/>
    <w:rsid w:val="443145CD"/>
    <w:rsid w:val="4431500F"/>
    <w:rsid w:val="44330ECF"/>
    <w:rsid w:val="44341528"/>
    <w:rsid w:val="44352E99"/>
    <w:rsid w:val="44362EFD"/>
    <w:rsid w:val="44366C11"/>
    <w:rsid w:val="44366CBD"/>
    <w:rsid w:val="443775B0"/>
    <w:rsid w:val="443864E5"/>
    <w:rsid w:val="443A04B0"/>
    <w:rsid w:val="443A0F3C"/>
    <w:rsid w:val="443B0C0F"/>
    <w:rsid w:val="443C2B2F"/>
    <w:rsid w:val="443D1D4E"/>
    <w:rsid w:val="443D361B"/>
    <w:rsid w:val="443F7874"/>
    <w:rsid w:val="444035EC"/>
    <w:rsid w:val="44425260"/>
    <w:rsid w:val="44446064"/>
    <w:rsid w:val="44462500"/>
    <w:rsid w:val="444906F3"/>
    <w:rsid w:val="44494453"/>
    <w:rsid w:val="444E3F5B"/>
    <w:rsid w:val="444E5D09"/>
    <w:rsid w:val="4450382F"/>
    <w:rsid w:val="445175A7"/>
    <w:rsid w:val="4453331F"/>
    <w:rsid w:val="44533E25"/>
    <w:rsid w:val="445415C4"/>
    <w:rsid w:val="44580936"/>
    <w:rsid w:val="44586B88"/>
    <w:rsid w:val="445B14BB"/>
    <w:rsid w:val="445C6678"/>
    <w:rsid w:val="445D2BF8"/>
    <w:rsid w:val="445D63AA"/>
    <w:rsid w:val="445F3A72"/>
    <w:rsid w:val="445F7F16"/>
    <w:rsid w:val="44600D07"/>
    <w:rsid w:val="44606423"/>
    <w:rsid w:val="446077EA"/>
    <w:rsid w:val="44615A7C"/>
    <w:rsid w:val="44623562"/>
    <w:rsid w:val="44630A1D"/>
    <w:rsid w:val="4464528A"/>
    <w:rsid w:val="446534E5"/>
    <w:rsid w:val="4466337B"/>
    <w:rsid w:val="44670B79"/>
    <w:rsid w:val="446749DF"/>
    <w:rsid w:val="44682E92"/>
    <w:rsid w:val="44691522"/>
    <w:rsid w:val="446C2633"/>
    <w:rsid w:val="446C43E1"/>
    <w:rsid w:val="446C49E8"/>
    <w:rsid w:val="446D0F76"/>
    <w:rsid w:val="446D47F5"/>
    <w:rsid w:val="446E021C"/>
    <w:rsid w:val="446F1200"/>
    <w:rsid w:val="44703ED1"/>
    <w:rsid w:val="447119F7"/>
    <w:rsid w:val="44716B9D"/>
    <w:rsid w:val="44722916"/>
    <w:rsid w:val="447248A7"/>
    <w:rsid w:val="447255E6"/>
    <w:rsid w:val="4475405A"/>
    <w:rsid w:val="44775260"/>
    <w:rsid w:val="44784B34"/>
    <w:rsid w:val="44786A70"/>
    <w:rsid w:val="44790D1E"/>
    <w:rsid w:val="447C7F33"/>
    <w:rsid w:val="447E1C89"/>
    <w:rsid w:val="447F5EC2"/>
    <w:rsid w:val="44801B9E"/>
    <w:rsid w:val="44805202"/>
    <w:rsid w:val="44826240"/>
    <w:rsid w:val="44861074"/>
    <w:rsid w:val="4487121B"/>
    <w:rsid w:val="44872504"/>
    <w:rsid w:val="44872FC9"/>
    <w:rsid w:val="44883994"/>
    <w:rsid w:val="44890AEF"/>
    <w:rsid w:val="44894F93"/>
    <w:rsid w:val="448B0D0B"/>
    <w:rsid w:val="448C3132"/>
    <w:rsid w:val="448C5927"/>
    <w:rsid w:val="448D1653"/>
    <w:rsid w:val="4492209A"/>
    <w:rsid w:val="449669CC"/>
    <w:rsid w:val="4499769B"/>
    <w:rsid w:val="44997A5B"/>
    <w:rsid w:val="449C1620"/>
    <w:rsid w:val="449C4CC6"/>
    <w:rsid w:val="449D086A"/>
    <w:rsid w:val="449F3FC9"/>
    <w:rsid w:val="44A45929"/>
    <w:rsid w:val="44A54CDD"/>
    <w:rsid w:val="44A55A8C"/>
    <w:rsid w:val="44A60EAD"/>
    <w:rsid w:val="44A616A1"/>
    <w:rsid w:val="44A66F1C"/>
    <w:rsid w:val="44A678F3"/>
    <w:rsid w:val="44AA046E"/>
    <w:rsid w:val="44AB453E"/>
    <w:rsid w:val="44AD6ED3"/>
    <w:rsid w:val="44AE67A8"/>
    <w:rsid w:val="44B244EA"/>
    <w:rsid w:val="44B325BC"/>
    <w:rsid w:val="44B41B9F"/>
    <w:rsid w:val="44B53DFD"/>
    <w:rsid w:val="44B7553B"/>
    <w:rsid w:val="44B76BFB"/>
    <w:rsid w:val="44B85878"/>
    <w:rsid w:val="44B91172"/>
    <w:rsid w:val="44BA514C"/>
    <w:rsid w:val="44BC0EC5"/>
    <w:rsid w:val="44BD3D13"/>
    <w:rsid w:val="44BD4C3D"/>
    <w:rsid w:val="44BF2763"/>
    <w:rsid w:val="44BF2CB9"/>
    <w:rsid w:val="44BF5846"/>
    <w:rsid w:val="44C036BD"/>
    <w:rsid w:val="44C24001"/>
    <w:rsid w:val="44C2450D"/>
    <w:rsid w:val="44C304A5"/>
    <w:rsid w:val="44C36444"/>
    <w:rsid w:val="44C43BE6"/>
    <w:rsid w:val="44C578EC"/>
    <w:rsid w:val="44C67F95"/>
    <w:rsid w:val="44C80E26"/>
    <w:rsid w:val="44C85ABB"/>
    <w:rsid w:val="44C91833"/>
    <w:rsid w:val="44C922B6"/>
    <w:rsid w:val="44C935E1"/>
    <w:rsid w:val="44CB1108"/>
    <w:rsid w:val="44CD1324"/>
    <w:rsid w:val="44CD315C"/>
    <w:rsid w:val="44CE7869"/>
    <w:rsid w:val="44CE7C32"/>
    <w:rsid w:val="44CF19E1"/>
    <w:rsid w:val="44D02BC2"/>
    <w:rsid w:val="44D038F2"/>
    <w:rsid w:val="44D16F1E"/>
    <w:rsid w:val="44D2693A"/>
    <w:rsid w:val="44D3184A"/>
    <w:rsid w:val="44D31C9D"/>
    <w:rsid w:val="44D34460"/>
    <w:rsid w:val="44D37FBC"/>
    <w:rsid w:val="44D81A76"/>
    <w:rsid w:val="44DA7B0D"/>
    <w:rsid w:val="44DC0B83"/>
    <w:rsid w:val="44DD1873"/>
    <w:rsid w:val="44DD530E"/>
    <w:rsid w:val="44DE52DF"/>
    <w:rsid w:val="44E21885"/>
    <w:rsid w:val="44E228CA"/>
    <w:rsid w:val="44E27AD4"/>
    <w:rsid w:val="44E346A3"/>
    <w:rsid w:val="44E34CD9"/>
    <w:rsid w:val="44E564C9"/>
    <w:rsid w:val="44E64193"/>
    <w:rsid w:val="44E67CEF"/>
    <w:rsid w:val="44E81CBA"/>
    <w:rsid w:val="44E952E8"/>
    <w:rsid w:val="44EB3AD2"/>
    <w:rsid w:val="44EB6D91"/>
    <w:rsid w:val="44EE129A"/>
    <w:rsid w:val="44EE2D42"/>
    <w:rsid w:val="44F25523"/>
    <w:rsid w:val="44F3240C"/>
    <w:rsid w:val="44F7701C"/>
    <w:rsid w:val="44F93EC7"/>
    <w:rsid w:val="44FA379B"/>
    <w:rsid w:val="44FC536A"/>
    <w:rsid w:val="44FC5765"/>
    <w:rsid w:val="44FD328B"/>
    <w:rsid w:val="44FE14DD"/>
    <w:rsid w:val="44FE57C6"/>
    <w:rsid w:val="44FE772F"/>
    <w:rsid w:val="44FF5255"/>
    <w:rsid w:val="45012D7B"/>
    <w:rsid w:val="450308A1"/>
    <w:rsid w:val="45060392"/>
    <w:rsid w:val="45062935"/>
    <w:rsid w:val="450671FA"/>
    <w:rsid w:val="4508091D"/>
    <w:rsid w:val="4508410A"/>
    <w:rsid w:val="45085EB8"/>
    <w:rsid w:val="450B59A8"/>
    <w:rsid w:val="450D1720"/>
    <w:rsid w:val="450D7972"/>
    <w:rsid w:val="450E426D"/>
    <w:rsid w:val="45101210"/>
    <w:rsid w:val="45102FBE"/>
    <w:rsid w:val="451103FA"/>
    <w:rsid w:val="451505D5"/>
    <w:rsid w:val="451A6000"/>
    <w:rsid w:val="451C213C"/>
    <w:rsid w:val="451C584C"/>
    <w:rsid w:val="451C5E07"/>
    <w:rsid w:val="451E04DF"/>
    <w:rsid w:val="451E1B7F"/>
    <w:rsid w:val="451E30B0"/>
    <w:rsid w:val="451E392D"/>
    <w:rsid w:val="451E56DB"/>
    <w:rsid w:val="451E5CAC"/>
    <w:rsid w:val="45202C09"/>
    <w:rsid w:val="4521341D"/>
    <w:rsid w:val="452137A8"/>
    <w:rsid w:val="45215B00"/>
    <w:rsid w:val="45244CBC"/>
    <w:rsid w:val="452458BF"/>
    <w:rsid w:val="4525273F"/>
    <w:rsid w:val="452627E2"/>
    <w:rsid w:val="45264590"/>
    <w:rsid w:val="45267494"/>
    <w:rsid w:val="45282BC9"/>
    <w:rsid w:val="45284275"/>
    <w:rsid w:val="452847AC"/>
    <w:rsid w:val="452B1B82"/>
    <w:rsid w:val="452B268D"/>
    <w:rsid w:val="452B7DF8"/>
    <w:rsid w:val="4530115F"/>
    <w:rsid w:val="453273D9"/>
    <w:rsid w:val="45343151"/>
    <w:rsid w:val="45344EFF"/>
    <w:rsid w:val="45345914"/>
    <w:rsid w:val="45356EC9"/>
    <w:rsid w:val="45384064"/>
    <w:rsid w:val="453E0715"/>
    <w:rsid w:val="453E5D7D"/>
    <w:rsid w:val="454113CA"/>
    <w:rsid w:val="45421E05"/>
    <w:rsid w:val="45435F4B"/>
    <w:rsid w:val="45436A2F"/>
    <w:rsid w:val="454424FD"/>
    <w:rsid w:val="45442C68"/>
    <w:rsid w:val="45464C32"/>
    <w:rsid w:val="454809AA"/>
    <w:rsid w:val="454B049A"/>
    <w:rsid w:val="454B6805"/>
    <w:rsid w:val="454E75BB"/>
    <w:rsid w:val="455074F7"/>
    <w:rsid w:val="45521829"/>
    <w:rsid w:val="455428F4"/>
    <w:rsid w:val="4554734F"/>
    <w:rsid w:val="45553924"/>
    <w:rsid w:val="455606F7"/>
    <w:rsid w:val="45571398"/>
    <w:rsid w:val="4557299B"/>
    <w:rsid w:val="45583E57"/>
    <w:rsid w:val="45590D29"/>
    <w:rsid w:val="45594965"/>
    <w:rsid w:val="45596713"/>
    <w:rsid w:val="455A79AF"/>
    <w:rsid w:val="455B1EC0"/>
    <w:rsid w:val="455C26A8"/>
    <w:rsid w:val="455C6204"/>
    <w:rsid w:val="45604784"/>
    <w:rsid w:val="45633A36"/>
    <w:rsid w:val="45634D66"/>
    <w:rsid w:val="456450B8"/>
    <w:rsid w:val="456652D4"/>
    <w:rsid w:val="456663CD"/>
    <w:rsid w:val="45667082"/>
    <w:rsid w:val="45671F9C"/>
    <w:rsid w:val="456771B4"/>
    <w:rsid w:val="45682921"/>
    <w:rsid w:val="45684BA8"/>
    <w:rsid w:val="456926CF"/>
    <w:rsid w:val="456A0EF0"/>
    <w:rsid w:val="456A4DC4"/>
    <w:rsid w:val="456A6B72"/>
    <w:rsid w:val="456B28EB"/>
    <w:rsid w:val="456B4699"/>
    <w:rsid w:val="456D0411"/>
    <w:rsid w:val="456D21BF"/>
    <w:rsid w:val="45700BA9"/>
    <w:rsid w:val="45703A5D"/>
    <w:rsid w:val="457071EA"/>
    <w:rsid w:val="45720289"/>
    <w:rsid w:val="45723C79"/>
    <w:rsid w:val="457277D5"/>
    <w:rsid w:val="45736708"/>
    <w:rsid w:val="457459AF"/>
    <w:rsid w:val="457572C5"/>
    <w:rsid w:val="4577303D"/>
    <w:rsid w:val="45796DB6"/>
    <w:rsid w:val="457B2B2E"/>
    <w:rsid w:val="457B4515"/>
    <w:rsid w:val="457E2D97"/>
    <w:rsid w:val="457E4F5C"/>
    <w:rsid w:val="457E617A"/>
    <w:rsid w:val="457F003D"/>
    <w:rsid w:val="45805AD8"/>
    <w:rsid w:val="45806396"/>
    <w:rsid w:val="458138DD"/>
    <w:rsid w:val="45825907"/>
    <w:rsid w:val="45830DCE"/>
    <w:rsid w:val="458319E2"/>
    <w:rsid w:val="45872044"/>
    <w:rsid w:val="45876549"/>
    <w:rsid w:val="4588349D"/>
    <w:rsid w:val="458A60D0"/>
    <w:rsid w:val="458B6A97"/>
    <w:rsid w:val="458B6AE9"/>
    <w:rsid w:val="458C72D5"/>
    <w:rsid w:val="458D0AB3"/>
    <w:rsid w:val="458D460F"/>
    <w:rsid w:val="458E36FC"/>
    <w:rsid w:val="45915C44"/>
    <w:rsid w:val="459534C4"/>
    <w:rsid w:val="45961716"/>
    <w:rsid w:val="45965BB9"/>
    <w:rsid w:val="459935B0"/>
    <w:rsid w:val="459B6D2C"/>
    <w:rsid w:val="459C0CF6"/>
    <w:rsid w:val="45A24357"/>
    <w:rsid w:val="45A47533"/>
    <w:rsid w:val="45A55DFD"/>
    <w:rsid w:val="45A7579D"/>
    <w:rsid w:val="45A81449"/>
    <w:rsid w:val="45A91659"/>
    <w:rsid w:val="45AA241A"/>
    <w:rsid w:val="45AA3413"/>
    <w:rsid w:val="45AB16F8"/>
    <w:rsid w:val="45AD2F03"/>
    <w:rsid w:val="45AF0A29"/>
    <w:rsid w:val="45B24076"/>
    <w:rsid w:val="45B61DB8"/>
    <w:rsid w:val="45B70705"/>
    <w:rsid w:val="45B778DE"/>
    <w:rsid w:val="45B846D6"/>
    <w:rsid w:val="45B918A8"/>
    <w:rsid w:val="45B93C95"/>
    <w:rsid w:val="45BA1A54"/>
    <w:rsid w:val="45BC4EF4"/>
    <w:rsid w:val="45BE0C6C"/>
    <w:rsid w:val="45C00171"/>
    <w:rsid w:val="45C049E4"/>
    <w:rsid w:val="45C142B9"/>
    <w:rsid w:val="45C149A4"/>
    <w:rsid w:val="45C42E27"/>
    <w:rsid w:val="45C44B20"/>
    <w:rsid w:val="45C523C0"/>
    <w:rsid w:val="45C64F3E"/>
    <w:rsid w:val="45C67B1B"/>
    <w:rsid w:val="45C83899"/>
    <w:rsid w:val="45CA3DA7"/>
    <w:rsid w:val="45CA7D80"/>
    <w:rsid w:val="45CB0699"/>
    <w:rsid w:val="45CC2B10"/>
    <w:rsid w:val="45CC2E39"/>
    <w:rsid w:val="45CC5137"/>
    <w:rsid w:val="45CC5E83"/>
    <w:rsid w:val="45CF147C"/>
    <w:rsid w:val="45CF30C1"/>
    <w:rsid w:val="45D109A0"/>
    <w:rsid w:val="45D1274E"/>
    <w:rsid w:val="45D21CF5"/>
    <w:rsid w:val="45D466E2"/>
    <w:rsid w:val="45D514DB"/>
    <w:rsid w:val="45D568DB"/>
    <w:rsid w:val="45D61B06"/>
    <w:rsid w:val="45D64208"/>
    <w:rsid w:val="45D67D64"/>
    <w:rsid w:val="45D71D2E"/>
    <w:rsid w:val="45D96625"/>
    <w:rsid w:val="45D96FF7"/>
    <w:rsid w:val="45DD7344"/>
    <w:rsid w:val="45DE130F"/>
    <w:rsid w:val="45E00BE3"/>
    <w:rsid w:val="45E05087"/>
    <w:rsid w:val="45E06E35"/>
    <w:rsid w:val="45E11BAF"/>
    <w:rsid w:val="45E216A1"/>
    <w:rsid w:val="45E22BAD"/>
    <w:rsid w:val="45E36925"/>
    <w:rsid w:val="45E4410A"/>
    <w:rsid w:val="45E5444B"/>
    <w:rsid w:val="45E66A2A"/>
    <w:rsid w:val="45E81B29"/>
    <w:rsid w:val="45E83F3B"/>
    <w:rsid w:val="45E95171"/>
    <w:rsid w:val="45E96AEC"/>
    <w:rsid w:val="45EA2E9B"/>
    <w:rsid w:val="45EB5ACF"/>
    <w:rsid w:val="45EC1C07"/>
    <w:rsid w:val="45ED2E73"/>
    <w:rsid w:val="45ED3300"/>
    <w:rsid w:val="45ED50AE"/>
    <w:rsid w:val="45EE1552"/>
    <w:rsid w:val="45EE447B"/>
    <w:rsid w:val="45EE77A4"/>
    <w:rsid w:val="45EF0E26"/>
    <w:rsid w:val="45F12DF0"/>
    <w:rsid w:val="45F14B9E"/>
    <w:rsid w:val="45F27B9E"/>
    <w:rsid w:val="45F34DBA"/>
    <w:rsid w:val="45F3589E"/>
    <w:rsid w:val="45F37E40"/>
    <w:rsid w:val="45F53F40"/>
    <w:rsid w:val="45F60406"/>
    <w:rsid w:val="45F62EFD"/>
    <w:rsid w:val="45F66658"/>
    <w:rsid w:val="45FB5AEF"/>
    <w:rsid w:val="45FB5F87"/>
    <w:rsid w:val="45FB77CB"/>
    <w:rsid w:val="45FE550D"/>
    <w:rsid w:val="46001285"/>
    <w:rsid w:val="46003033"/>
    <w:rsid w:val="46017676"/>
    <w:rsid w:val="46026DAB"/>
    <w:rsid w:val="46036521"/>
    <w:rsid w:val="46085F3F"/>
    <w:rsid w:val="460A2104"/>
    <w:rsid w:val="460A3CCB"/>
    <w:rsid w:val="460C5E7C"/>
    <w:rsid w:val="460F3276"/>
    <w:rsid w:val="46113D93"/>
    <w:rsid w:val="461202BD"/>
    <w:rsid w:val="46120993"/>
    <w:rsid w:val="46121525"/>
    <w:rsid w:val="4613530C"/>
    <w:rsid w:val="461553B1"/>
    <w:rsid w:val="46155439"/>
    <w:rsid w:val="461567E1"/>
    <w:rsid w:val="46162856"/>
    <w:rsid w:val="461865CE"/>
    <w:rsid w:val="46192D48"/>
    <w:rsid w:val="461B3AA5"/>
    <w:rsid w:val="461D432F"/>
    <w:rsid w:val="461E4E80"/>
    <w:rsid w:val="46202C1B"/>
    <w:rsid w:val="462034DC"/>
    <w:rsid w:val="4622553B"/>
    <w:rsid w:val="46230C36"/>
    <w:rsid w:val="46284338"/>
    <w:rsid w:val="4629583F"/>
    <w:rsid w:val="462A00B0"/>
    <w:rsid w:val="462B22D9"/>
    <w:rsid w:val="462C02CC"/>
    <w:rsid w:val="462C207A"/>
    <w:rsid w:val="462C28FF"/>
    <w:rsid w:val="462E414C"/>
    <w:rsid w:val="462F56C6"/>
    <w:rsid w:val="46315F44"/>
    <w:rsid w:val="46323B86"/>
    <w:rsid w:val="463351B6"/>
    <w:rsid w:val="46344BC0"/>
    <w:rsid w:val="46357180"/>
    <w:rsid w:val="46366A55"/>
    <w:rsid w:val="46384E7E"/>
    <w:rsid w:val="4639468D"/>
    <w:rsid w:val="463D775E"/>
    <w:rsid w:val="463D7C0A"/>
    <w:rsid w:val="463D7DE3"/>
    <w:rsid w:val="463F1DAD"/>
    <w:rsid w:val="46405B25"/>
    <w:rsid w:val="46412444"/>
    <w:rsid w:val="4642364B"/>
    <w:rsid w:val="46424BD0"/>
    <w:rsid w:val="4644085C"/>
    <w:rsid w:val="46474550"/>
    <w:rsid w:val="464949DA"/>
    <w:rsid w:val="464A1051"/>
    <w:rsid w:val="464B6A19"/>
    <w:rsid w:val="464C0026"/>
    <w:rsid w:val="464C6278"/>
    <w:rsid w:val="464F1BEA"/>
    <w:rsid w:val="46501D43"/>
    <w:rsid w:val="4652536E"/>
    <w:rsid w:val="465432FB"/>
    <w:rsid w:val="465471F6"/>
    <w:rsid w:val="465515D1"/>
    <w:rsid w:val="465777BA"/>
    <w:rsid w:val="46582E6F"/>
    <w:rsid w:val="465869CB"/>
    <w:rsid w:val="465C2A22"/>
    <w:rsid w:val="465D639A"/>
    <w:rsid w:val="46603AD2"/>
    <w:rsid w:val="46665A96"/>
    <w:rsid w:val="466727DF"/>
    <w:rsid w:val="466B05FB"/>
    <w:rsid w:val="466C06C8"/>
    <w:rsid w:val="466C691A"/>
    <w:rsid w:val="466F11C7"/>
    <w:rsid w:val="466F4F80"/>
    <w:rsid w:val="46712183"/>
    <w:rsid w:val="46717A8D"/>
    <w:rsid w:val="467317C3"/>
    <w:rsid w:val="46731A57"/>
    <w:rsid w:val="46737941"/>
    <w:rsid w:val="467464F3"/>
    <w:rsid w:val="4674757D"/>
    <w:rsid w:val="467557CF"/>
    <w:rsid w:val="46761D34"/>
    <w:rsid w:val="46762255"/>
    <w:rsid w:val="4676292B"/>
    <w:rsid w:val="467632F5"/>
    <w:rsid w:val="46767799"/>
    <w:rsid w:val="46770F87"/>
    <w:rsid w:val="46781EED"/>
    <w:rsid w:val="467852BF"/>
    <w:rsid w:val="467A0C55"/>
    <w:rsid w:val="467A1037"/>
    <w:rsid w:val="467C793E"/>
    <w:rsid w:val="467D0B27"/>
    <w:rsid w:val="467D28D5"/>
    <w:rsid w:val="467E0128"/>
    <w:rsid w:val="46804174"/>
    <w:rsid w:val="46827EEC"/>
    <w:rsid w:val="468477C0"/>
    <w:rsid w:val="468616FB"/>
    <w:rsid w:val="4689127A"/>
    <w:rsid w:val="46891B8F"/>
    <w:rsid w:val="468B592A"/>
    <w:rsid w:val="468C247C"/>
    <w:rsid w:val="468E4AE3"/>
    <w:rsid w:val="4690085B"/>
    <w:rsid w:val="469043B7"/>
    <w:rsid w:val="46911EDD"/>
    <w:rsid w:val="46935C55"/>
    <w:rsid w:val="46936B38"/>
    <w:rsid w:val="469556B5"/>
    <w:rsid w:val="46976943"/>
    <w:rsid w:val="4698326B"/>
    <w:rsid w:val="469A7B31"/>
    <w:rsid w:val="469E3530"/>
    <w:rsid w:val="469E6A7C"/>
    <w:rsid w:val="469F39B5"/>
    <w:rsid w:val="46A2233C"/>
    <w:rsid w:val="46A3202F"/>
    <w:rsid w:val="46A402FE"/>
    <w:rsid w:val="46A61E2C"/>
    <w:rsid w:val="46AA452D"/>
    <w:rsid w:val="46AB2CF2"/>
    <w:rsid w:val="46AD6480"/>
    <w:rsid w:val="46B1257F"/>
    <w:rsid w:val="46B1432D"/>
    <w:rsid w:val="46B226AF"/>
    <w:rsid w:val="46B34549"/>
    <w:rsid w:val="46B46760"/>
    <w:rsid w:val="46B502C1"/>
    <w:rsid w:val="46B53E1D"/>
    <w:rsid w:val="46B75DE7"/>
    <w:rsid w:val="46B75F04"/>
    <w:rsid w:val="46B81B60"/>
    <w:rsid w:val="46B94C58"/>
    <w:rsid w:val="46BA58D8"/>
    <w:rsid w:val="46BA7686"/>
    <w:rsid w:val="46BC1650"/>
    <w:rsid w:val="46BE69A6"/>
    <w:rsid w:val="46BF419A"/>
    <w:rsid w:val="46BF5D33"/>
    <w:rsid w:val="46BF6A4A"/>
    <w:rsid w:val="46C10A14"/>
    <w:rsid w:val="46C13667"/>
    <w:rsid w:val="46C16C66"/>
    <w:rsid w:val="46C202E8"/>
    <w:rsid w:val="46C329DE"/>
    <w:rsid w:val="46C40504"/>
    <w:rsid w:val="46C87FF5"/>
    <w:rsid w:val="46C91677"/>
    <w:rsid w:val="46C941D3"/>
    <w:rsid w:val="46C967A0"/>
    <w:rsid w:val="46CA65E3"/>
    <w:rsid w:val="46CB3641"/>
    <w:rsid w:val="46CB4EBE"/>
    <w:rsid w:val="46CC1167"/>
    <w:rsid w:val="46CE49C1"/>
    <w:rsid w:val="46D0030E"/>
    <w:rsid w:val="46D02A05"/>
    <w:rsid w:val="46D30747"/>
    <w:rsid w:val="46D8134D"/>
    <w:rsid w:val="46D85D5E"/>
    <w:rsid w:val="46DA1160"/>
    <w:rsid w:val="46DA12C7"/>
    <w:rsid w:val="46DB43B4"/>
    <w:rsid w:val="46DB51AB"/>
    <w:rsid w:val="46DC7FF2"/>
    <w:rsid w:val="46DD1482"/>
    <w:rsid w:val="46DF0E9A"/>
    <w:rsid w:val="46E0063D"/>
    <w:rsid w:val="46E110B6"/>
    <w:rsid w:val="46E44703"/>
    <w:rsid w:val="46E81166"/>
    <w:rsid w:val="46E86595"/>
    <w:rsid w:val="46E90F2A"/>
    <w:rsid w:val="46EB5A91"/>
    <w:rsid w:val="46ED7A5B"/>
    <w:rsid w:val="46EE0AE5"/>
    <w:rsid w:val="46EE37D3"/>
    <w:rsid w:val="46F06A7B"/>
    <w:rsid w:val="46F114C8"/>
    <w:rsid w:val="46F32B98"/>
    <w:rsid w:val="46F41B05"/>
    <w:rsid w:val="46F53B97"/>
    <w:rsid w:val="46F53D5B"/>
    <w:rsid w:val="46F55879"/>
    <w:rsid w:val="46F655FA"/>
    <w:rsid w:val="46F72688"/>
    <w:rsid w:val="46F96400"/>
    <w:rsid w:val="46F968A0"/>
    <w:rsid w:val="46FA096F"/>
    <w:rsid w:val="46FA3F26"/>
    <w:rsid w:val="46FA5CD4"/>
    <w:rsid w:val="46FB37BC"/>
    <w:rsid w:val="46FB4091"/>
    <w:rsid w:val="47003D83"/>
    <w:rsid w:val="47044DA5"/>
    <w:rsid w:val="47057685"/>
    <w:rsid w:val="47094169"/>
    <w:rsid w:val="470D5A07"/>
    <w:rsid w:val="470E352E"/>
    <w:rsid w:val="4710374A"/>
    <w:rsid w:val="471054F8"/>
    <w:rsid w:val="471104BE"/>
    <w:rsid w:val="47111406"/>
    <w:rsid w:val="47114F16"/>
    <w:rsid w:val="47125420"/>
    <w:rsid w:val="47137FAD"/>
    <w:rsid w:val="471548BC"/>
    <w:rsid w:val="47163D7B"/>
    <w:rsid w:val="471640E6"/>
    <w:rsid w:val="47172C17"/>
    <w:rsid w:val="471731F1"/>
    <w:rsid w:val="471746ED"/>
    <w:rsid w:val="4718528B"/>
    <w:rsid w:val="471A45C8"/>
    <w:rsid w:val="471A6376"/>
    <w:rsid w:val="471D0574"/>
    <w:rsid w:val="471D19C3"/>
    <w:rsid w:val="471D7DA5"/>
    <w:rsid w:val="471E1235"/>
    <w:rsid w:val="471E1C87"/>
    <w:rsid w:val="471F1BDF"/>
    <w:rsid w:val="471F46C0"/>
    <w:rsid w:val="471F573B"/>
    <w:rsid w:val="472112F7"/>
    <w:rsid w:val="47215957"/>
    <w:rsid w:val="47226FD9"/>
    <w:rsid w:val="472471F5"/>
    <w:rsid w:val="47280D7A"/>
    <w:rsid w:val="47282841"/>
    <w:rsid w:val="472A04E7"/>
    <w:rsid w:val="472A5FD7"/>
    <w:rsid w:val="472B40E0"/>
    <w:rsid w:val="472D60AA"/>
    <w:rsid w:val="472D7E58"/>
    <w:rsid w:val="472E1D73"/>
    <w:rsid w:val="47304D8B"/>
    <w:rsid w:val="47305B9A"/>
    <w:rsid w:val="47320EEB"/>
    <w:rsid w:val="47321912"/>
    <w:rsid w:val="473311E6"/>
    <w:rsid w:val="473416ED"/>
    <w:rsid w:val="47347A68"/>
    <w:rsid w:val="47356B5B"/>
    <w:rsid w:val="47370CD6"/>
    <w:rsid w:val="47371789"/>
    <w:rsid w:val="473812BC"/>
    <w:rsid w:val="473846A3"/>
    <w:rsid w:val="47390810"/>
    <w:rsid w:val="47392CA0"/>
    <w:rsid w:val="473A07C7"/>
    <w:rsid w:val="473A0A0E"/>
    <w:rsid w:val="473A2575"/>
    <w:rsid w:val="473A6980"/>
    <w:rsid w:val="473B1E9E"/>
    <w:rsid w:val="473D46D8"/>
    <w:rsid w:val="473E1472"/>
    <w:rsid w:val="473F2011"/>
    <w:rsid w:val="47422C86"/>
    <w:rsid w:val="47424F7B"/>
    <w:rsid w:val="474433F3"/>
    <w:rsid w:val="474448C2"/>
    <w:rsid w:val="474653BD"/>
    <w:rsid w:val="4746716B"/>
    <w:rsid w:val="47486A40"/>
    <w:rsid w:val="47486DFD"/>
    <w:rsid w:val="47490A0A"/>
    <w:rsid w:val="474C3E84"/>
    <w:rsid w:val="474E6739"/>
    <w:rsid w:val="474F107E"/>
    <w:rsid w:val="474F5B3A"/>
    <w:rsid w:val="47514501"/>
    <w:rsid w:val="4751486C"/>
    <w:rsid w:val="47525B10"/>
    <w:rsid w:val="47572B07"/>
    <w:rsid w:val="4758751A"/>
    <w:rsid w:val="47596E9F"/>
    <w:rsid w:val="47597ADF"/>
    <w:rsid w:val="475A5F5D"/>
    <w:rsid w:val="475A6773"/>
    <w:rsid w:val="475C0E43"/>
    <w:rsid w:val="475C68E9"/>
    <w:rsid w:val="475D6410"/>
    <w:rsid w:val="475E04CC"/>
    <w:rsid w:val="475E6263"/>
    <w:rsid w:val="475E7A8B"/>
    <w:rsid w:val="475F1299"/>
    <w:rsid w:val="475F3D89"/>
    <w:rsid w:val="47631ACB"/>
    <w:rsid w:val="47655843"/>
    <w:rsid w:val="47664E5A"/>
    <w:rsid w:val="4768030F"/>
    <w:rsid w:val="47696CAF"/>
    <w:rsid w:val="477517FF"/>
    <w:rsid w:val="47754002"/>
    <w:rsid w:val="47767A51"/>
    <w:rsid w:val="47777325"/>
    <w:rsid w:val="47794E4B"/>
    <w:rsid w:val="477C1AC5"/>
    <w:rsid w:val="477C2B8D"/>
    <w:rsid w:val="477D1C88"/>
    <w:rsid w:val="477E6905"/>
    <w:rsid w:val="477F3E5A"/>
    <w:rsid w:val="4780765F"/>
    <w:rsid w:val="47811F51"/>
    <w:rsid w:val="478163F5"/>
    <w:rsid w:val="47855610"/>
    <w:rsid w:val="478557D4"/>
    <w:rsid w:val="478657BA"/>
    <w:rsid w:val="47867568"/>
    <w:rsid w:val="47887784"/>
    <w:rsid w:val="478A52AA"/>
    <w:rsid w:val="478B2DD0"/>
    <w:rsid w:val="478D6B48"/>
    <w:rsid w:val="47907FF3"/>
    <w:rsid w:val="47910C83"/>
    <w:rsid w:val="4791488A"/>
    <w:rsid w:val="479223B1"/>
    <w:rsid w:val="47947ED7"/>
    <w:rsid w:val="47971775"/>
    <w:rsid w:val="479A532E"/>
    <w:rsid w:val="479B1BCB"/>
    <w:rsid w:val="479C4FDD"/>
    <w:rsid w:val="479E2B03"/>
    <w:rsid w:val="479E48B1"/>
    <w:rsid w:val="479E7FE4"/>
    <w:rsid w:val="479F09BE"/>
    <w:rsid w:val="47A1104B"/>
    <w:rsid w:val="47A34CC7"/>
    <w:rsid w:val="47A3636C"/>
    <w:rsid w:val="47A372A9"/>
    <w:rsid w:val="47A45C40"/>
    <w:rsid w:val="47AA14A8"/>
    <w:rsid w:val="47AA1FDB"/>
    <w:rsid w:val="47AA594C"/>
    <w:rsid w:val="47AD5561"/>
    <w:rsid w:val="47AE181A"/>
    <w:rsid w:val="47AE364F"/>
    <w:rsid w:val="47AF6ABF"/>
    <w:rsid w:val="47B10A89"/>
    <w:rsid w:val="47B24801"/>
    <w:rsid w:val="47B265AF"/>
    <w:rsid w:val="47B33460"/>
    <w:rsid w:val="47B440D5"/>
    <w:rsid w:val="47B50951"/>
    <w:rsid w:val="47B57E4D"/>
    <w:rsid w:val="47B61DE1"/>
    <w:rsid w:val="47B62190"/>
    <w:rsid w:val="47B73271"/>
    <w:rsid w:val="47BD53BF"/>
    <w:rsid w:val="47C06F1E"/>
    <w:rsid w:val="47C307BC"/>
    <w:rsid w:val="47C361B2"/>
    <w:rsid w:val="47C63E08"/>
    <w:rsid w:val="47C666DA"/>
    <w:rsid w:val="47C75C4C"/>
    <w:rsid w:val="47C87B80"/>
    <w:rsid w:val="47CA38F8"/>
    <w:rsid w:val="47CB7BB4"/>
    <w:rsid w:val="47CD163B"/>
    <w:rsid w:val="47D31C64"/>
    <w:rsid w:val="47D32185"/>
    <w:rsid w:val="47D44777"/>
    <w:rsid w:val="47D5010B"/>
    <w:rsid w:val="47D76015"/>
    <w:rsid w:val="47D874DD"/>
    <w:rsid w:val="47D93B3C"/>
    <w:rsid w:val="47DC362C"/>
    <w:rsid w:val="47DD7AD0"/>
    <w:rsid w:val="47DE1205"/>
    <w:rsid w:val="47DE73B4"/>
    <w:rsid w:val="47E0311C"/>
    <w:rsid w:val="47E2265A"/>
    <w:rsid w:val="47E32C0C"/>
    <w:rsid w:val="47E524E0"/>
    <w:rsid w:val="47E60EC0"/>
    <w:rsid w:val="47E66258"/>
    <w:rsid w:val="47E72CBA"/>
    <w:rsid w:val="47E86474"/>
    <w:rsid w:val="47E96BBC"/>
    <w:rsid w:val="47EB386F"/>
    <w:rsid w:val="47EC01A1"/>
    <w:rsid w:val="47EC2682"/>
    <w:rsid w:val="47ED5839"/>
    <w:rsid w:val="47ED75E7"/>
    <w:rsid w:val="47EF7803"/>
    <w:rsid w:val="47F030AE"/>
    <w:rsid w:val="47F17DDC"/>
    <w:rsid w:val="47F2457A"/>
    <w:rsid w:val="47F27AFB"/>
    <w:rsid w:val="47F4655F"/>
    <w:rsid w:val="47F6293F"/>
    <w:rsid w:val="47F65806"/>
    <w:rsid w:val="47F77BA0"/>
    <w:rsid w:val="47F92430"/>
    <w:rsid w:val="47FB1D04"/>
    <w:rsid w:val="47FB4A3E"/>
    <w:rsid w:val="47FB61A8"/>
    <w:rsid w:val="47FB7F56"/>
    <w:rsid w:val="47FC5418"/>
    <w:rsid w:val="47FC782A"/>
    <w:rsid w:val="47FF0589"/>
    <w:rsid w:val="47FF0EDB"/>
    <w:rsid w:val="480037BE"/>
    <w:rsid w:val="480076EC"/>
    <w:rsid w:val="48013092"/>
    <w:rsid w:val="480149CC"/>
    <w:rsid w:val="48026F58"/>
    <w:rsid w:val="48052B82"/>
    <w:rsid w:val="48056CC9"/>
    <w:rsid w:val="480672A0"/>
    <w:rsid w:val="48082673"/>
    <w:rsid w:val="480956EA"/>
    <w:rsid w:val="480A0199"/>
    <w:rsid w:val="480A63EB"/>
    <w:rsid w:val="480B7F49"/>
    <w:rsid w:val="480C2163"/>
    <w:rsid w:val="480C5CBF"/>
    <w:rsid w:val="480F155C"/>
    <w:rsid w:val="480F1B5E"/>
    <w:rsid w:val="480F61E5"/>
    <w:rsid w:val="48124DCC"/>
    <w:rsid w:val="48141018"/>
    <w:rsid w:val="481452DA"/>
    <w:rsid w:val="481728B6"/>
    <w:rsid w:val="48172BDB"/>
    <w:rsid w:val="48174664"/>
    <w:rsid w:val="4818117E"/>
    <w:rsid w:val="481821E3"/>
    <w:rsid w:val="481A3EE6"/>
    <w:rsid w:val="481B05F8"/>
    <w:rsid w:val="481B7AFF"/>
    <w:rsid w:val="481C1899"/>
    <w:rsid w:val="481C4831"/>
    <w:rsid w:val="481C5609"/>
    <w:rsid w:val="481D2CB1"/>
    <w:rsid w:val="481D6420"/>
    <w:rsid w:val="481D7ADA"/>
    <w:rsid w:val="481D7ECC"/>
    <w:rsid w:val="481E6F0F"/>
    <w:rsid w:val="48205C0E"/>
    <w:rsid w:val="482074E7"/>
    <w:rsid w:val="48216C64"/>
    <w:rsid w:val="482254E2"/>
    <w:rsid w:val="4824203F"/>
    <w:rsid w:val="482422F2"/>
    <w:rsid w:val="482524AE"/>
    <w:rsid w:val="48254FD3"/>
    <w:rsid w:val="48256D81"/>
    <w:rsid w:val="48270D4B"/>
    <w:rsid w:val="48274C8F"/>
    <w:rsid w:val="4828061F"/>
    <w:rsid w:val="48280C73"/>
    <w:rsid w:val="48281A4F"/>
    <w:rsid w:val="482B75F4"/>
    <w:rsid w:val="482B7710"/>
    <w:rsid w:val="482B78C5"/>
    <w:rsid w:val="482C010F"/>
    <w:rsid w:val="482E25FC"/>
    <w:rsid w:val="482F19AD"/>
    <w:rsid w:val="48301FE8"/>
    <w:rsid w:val="48311D25"/>
    <w:rsid w:val="48315726"/>
    <w:rsid w:val="483260DA"/>
    <w:rsid w:val="483376F0"/>
    <w:rsid w:val="483671E0"/>
    <w:rsid w:val="48396CD0"/>
    <w:rsid w:val="483A1816"/>
    <w:rsid w:val="483B1589"/>
    <w:rsid w:val="483B47F6"/>
    <w:rsid w:val="483D45DA"/>
    <w:rsid w:val="483E6094"/>
    <w:rsid w:val="483F6EFA"/>
    <w:rsid w:val="48420A18"/>
    <w:rsid w:val="484216E1"/>
    <w:rsid w:val="48427933"/>
    <w:rsid w:val="484328F0"/>
    <w:rsid w:val="48457423"/>
    <w:rsid w:val="484713ED"/>
    <w:rsid w:val="48474F49"/>
    <w:rsid w:val="48482A6F"/>
    <w:rsid w:val="48492EDB"/>
    <w:rsid w:val="484B208D"/>
    <w:rsid w:val="484C07B1"/>
    <w:rsid w:val="484E277B"/>
    <w:rsid w:val="48502F7A"/>
    <w:rsid w:val="48510501"/>
    <w:rsid w:val="485111C8"/>
    <w:rsid w:val="48515DC8"/>
    <w:rsid w:val="48517B76"/>
    <w:rsid w:val="48523EE0"/>
    <w:rsid w:val="485338EE"/>
    <w:rsid w:val="48537D67"/>
    <w:rsid w:val="485639BC"/>
    <w:rsid w:val="485667D0"/>
    <w:rsid w:val="48584F6B"/>
    <w:rsid w:val="48585503"/>
    <w:rsid w:val="48592ECE"/>
    <w:rsid w:val="485A0F31"/>
    <w:rsid w:val="485E540C"/>
    <w:rsid w:val="485F58CB"/>
    <w:rsid w:val="4860600B"/>
    <w:rsid w:val="48613353"/>
    <w:rsid w:val="4862077F"/>
    <w:rsid w:val="48621D83"/>
    <w:rsid w:val="48643D4D"/>
    <w:rsid w:val="48651163"/>
    <w:rsid w:val="48651873"/>
    <w:rsid w:val="486755EB"/>
    <w:rsid w:val="486A0C38"/>
    <w:rsid w:val="486A6E89"/>
    <w:rsid w:val="486C0D74"/>
    <w:rsid w:val="486C0E54"/>
    <w:rsid w:val="486E0728"/>
    <w:rsid w:val="4870256A"/>
    <w:rsid w:val="48706C19"/>
    <w:rsid w:val="4871434E"/>
    <w:rsid w:val="487175EA"/>
    <w:rsid w:val="487330B4"/>
    <w:rsid w:val="48743864"/>
    <w:rsid w:val="48744ADB"/>
    <w:rsid w:val="4874505C"/>
    <w:rsid w:val="487551FF"/>
    <w:rsid w:val="48761B9A"/>
    <w:rsid w:val="48766FC9"/>
    <w:rsid w:val="487675DC"/>
    <w:rsid w:val="4877302A"/>
    <w:rsid w:val="48783354"/>
    <w:rsid w:val="487B03F7"/>
    <w:rsid w:val="487B278C"/>
    <w:rsid w:val="487B2804"/>
    <w:rsid w:val="487D47D4"/>
    <w:rsid w:val="487E5477"/>
    <w:rsid w:val="488066AD"/>
    <w:rsid w:val="4882187E"/>
    <w:rsid w:val="48822425"/>
    <w:rsid w:val="488315CD"/>
    <w:rsid w:val="48832D0E"/>
    <w:rsid w:val="48834AE5"/>
    <w:rsid w:val="48847F4B"/>
    <w:rsid w:val="48853CC3"/>
    <w:rsid w:val="48855A71"/>
    <w:rsid w:val="48873598"/>
    <w:rsid w:val="48884012"/>
    <w:rsid w:val="48885EE0"/>
    <w:rsid w:val="48895562"/>
    <w:rsid w:val="48896B80"/>
    <w:rsid w:val="488B1283"/>
    <w:rsid w:val="488D567B"/>
    <w:rsid w:val="48900224"/>
    <w:rsid w:val="48902522"/>
    <w:rsid w:val="48904B42"/>
    <w:rsid w:val="48912EFC"/>
    <w:rsid w:val="48934632"/>
    <w:rsid w:val="4894124E"/>
    <w:rsid w:val="48965ED0"/>
    <w:rsid w:val="48974795"/>
    <w:rsid w:val="48975609"/>
    <w:rsid w:val="4897712B"/>
    <w:rsid w:val="48981C49"/>
    <w:rsid w:val="489857A5"/>
    <w:rsid w:val="48994F34"/>
    <w:rsid w:val="489A69A7"/>
    <w:rsid w:val="489B34E7"/>
    <w:rsid w:val="489D0C4A"/>
    <w:rsid w:val="489D3EF9"/>
    <w:rsid w:val="489E2F22"/>
    <w:rsid w:val="489E39BE"/>
    <w:rsid w:val="489F1E0A"/>
    <w:rsid w:val="489F24E0"/>
    <w:rsid w:val="489F6B33"/>
    <w:rsid w:val="48A00AFD"/>
    <w:rsid w:val="48A00C25"/>
    <w:rsid w:val="48A04E07"/>
    <w:rsid w:val="48A26623"/>
    <w:rsid w:val="48A407AE"/>
    <w:rsid w:val="48A50C8A"/>
    <w:rsid w:val="48A55D85"/>
    <w:rsid w:val="48A7498B"/>
    <w:rsid w:val="48A772FE"/>
    <w:rsid w:val="48AA54D8"/>
    <w:rsid w:val="48AC74A2"/>
    <w:rsid w:val="48AF2AEE"/>
    <w:rsid w:val="48AF34CF"/>
    <w:rsid w:val="48B1464B"/>
    <w:rsid w:val="48B178B9"/>
    <w:rsid w:val="48B25A3B"/>
    <w:rsid w:val="48B30830"/>
    <w:rsid w:val="48B3438D"/>
    <w:rsid w:val="48B40105"/>
    <w:rsid w:val="48B5169B"/>
    <w:rsid w:val="48B60672"/>
    <w:rsid w:val="48B620CF"/>
    <w:rsid w:val="48B64CCF"/>
    <w:rsid w:val="48B8308E"/>
    <w:rsid w:val="48B84099"/>
    <w:rsid w:val="48B9571B"/>
    <w:rsid w:val="48BB7806"/>
    <w:rsid w:val="48BF5427"/>
    <w:rsid w:val="48BF6C4F"/>
    <w:rsid w:val="48C03F5F"/>
    <w:rsid w:val="48C47F53"/>
    <w:rsid w:val="48C72C15"/>
    <w:rsid w:val="48C77FDD"/>
    <w:rsid w:val="48C84F57"/>
    <w:rsid w:val="48C91F00"/>
    <w:rsid w:val="48CA4CE9"/>
    <w:rsid w:val="48CA7928"/>
    <w:rsid w:val="48CB063F"/>
    <w:rsid w:val="48CC02D4"/>
    <w:rsid w:val="48CC18F2"/>
    <w:rsid w:val="48CC3A6C"/>
    <w:rsid w:val="48CE566A"/>
    <w:rsid w:val="48D013E2"/>
    <w:rsid w:val="48D027A5"/>
    <w:rsid w:val="48D03190"/>
    <w:rsid w:val="48D12A65"/>
    <w:rsid w:val="48D16F09"/>
    <w:rsid w:val="48D507A7"/>
    <w:rsid w:val="48D65CE6"/>
    <w:rsid w:val="48D82045"/>
    <w:rsid w:val="48D83DF3"/>
    <w:rsid w:val="48D87FC9"/>
    <w:rsid w:val="48D936A8"/>
    <w:rsid w:val="48DA400F"/>
    <w:rsid w:val="48DA5DBD"/>
    <w:rsid w:val="48DD35B8"/>
    <w:rsid w:val="48DD3AFF"/>
    <w:rsid w:val="48E04A06"/>
    <w:rsid w:val="48E443BB"/>
    <w:rsid w:val="48E629B4"/>
    <w:rsid w:val="48E63551"/>
    <w:rsid w:val="48E64762"/>
    <w:rsid w:val="48E70771"/>
    <w:rsid w:val="48E76A7C"/>
    <w:rsid w:val="48E8577C"/>
    <w:rsid w:val="48EB1D78"/>
    <w:rsid w:val="48EB7FCA"/>
    <w:rsid w:val="48EC5AF0"/>
    <w:rsid w:val="48ED6219"/>
    <w:rsid w:val="48F03833"/>
    <w:rsid w:val="48F14FA7"/>
    <w:rsid w:val="48F46598"/>
    <w:rsid w:val="48F510A4"/>
    <w:rsid w:val="48F74BC1"/>
    <w:rsid w:val="48F75950"/>
    <w:rsid w:val="48F771DF"/>
    <w:rsid w:val="48F7754A"/>
    <w:rsid w:val="48F80521"/>
    <w:rsid w:val="48FA357C"/>
    <w:rsid w:val="48FA7DB5"/>
    <w:rsid w:val="48FC2A16"/>
    <w:rsid w:val="4901159C"/>
    <w:rsid w:val="4904085E"/>
    <w:rsid w:val="49041587"/>
    <w:rsid w:val="49042E3A"/>
    <w:rsid w:val="49062051"/>
    <w:rsid w:val="49090450"/>
    <w:rsid w:val="490B5F77"/>
    <w:rsid w:val="490C1CEF"/>
    <w:rsid w:val="490C7F41"/>
    <w:rsid w:val="490D7DE5"/>
    <w:rsid w:val="490E2C7C"/>
    <w:rsid w:val="490E3CB9"/>
    <w:rsid w:val="490E47FB"/>
    <w:rsid w:val="4910358D"/>
    <w:rsid w:val="491241DF"/>
    <w:rsid w:val="49134F46"/>
    <w:rsid w:val="49137521"/>
    <w:rsid w:val="49143594"/>
    <w:rsid w:val="49144199"/>
    <w:rsid w:val="4916491B"/>
    <w:rsid w:val="49184B37"/>
    <w:rsid w:val="491928A2"/>
    <w:rsid w:val="49193A37"/>
    <w:rsid w:val="491B3FF4"/>
    <w:rsid w:val="491C0184"/>
    <w:rsid w:val="491C33AB"/>
    <w:rsid w:val="491D5CAA"/>
    <w:rsid w:val="491E1A2D"/>
    <w:rsid w:val="491F1A22"/>
    <w:rsid w:val="492139EC"/>
    <w:rsid w:val="49225514"/>
    <w:rsid w:val="49226E7E"/>
    <w:rsid w:val="49247038"/>
    <w:rsid w:val="49255DFC"/>
    <w:rsid w:val="49261002"/>
    <w:rsid w:val="49263A90"/>
    <w:rsid w:val="492718D8"/>
    <w:rsid w:val="49276B29"/>
    <w:rsid w:val="492866D6"/>
    <w:rsid w:val="49290AF3"/>
    <w:rsid w:val="4929734E"/>
    <w:rsid w:val="492B03C7"/>
    <w:rsid w:val="492B14A4"/>
    <w:rsid w:val="492B2D1A"/>
    <w:rsid w:val="492B6619"/>
    <w:rsid w:val="492D4AAB"/>
    <w:rsid w:val="492E6109"/>
    <w:rsid w:val="492E7EB7"/>
    <w:rsid w:val="49301E81"/>
    <w:rsid w:val="49303C2F"/>
    <w:rsid w:val="49311309"/>
    <w:rsid w:val="493208FC"/>
    <w:rsid w:val="493354CD"/>
    <w:rsid w:val="493462BD"/>
    <w:rsid w:val="49366D6C"/>
    <w:rsid w:val="49382AE4"/>
    <w:rsid w:val="49394371"/>
    <w:rsid w:val="493C25D4"/>
    <w:rsid w:val="493C4382"/>
    <w:rsid w:val="493D634C"/>
    <w:rsid w:val="493F4007"/>
    <w:rsid w:val="494073FA"/>
    <w:rsid w:val="49413F52"/>
    <w:rsid w:val="49415E3C"/>
    <w:rsid w:val="49416DDD"/>
    <w:rsid w:val="49431BB4"/>
    <w:rsid w:val="4944592C"/>
    <w:rsid w:val="49470F79"/>
    <w:rsid w:val="494920D5"/>
    <w:rsid w:val="494A7DB3"/>
    <w:rsid w:val="494B0A69"/>
    <w:rsid w:val="494B0CE6"/>
    <w:rsid w:val="494B6CBB"/>
    <w:rsid w:val="494C2DCB"/>
    <w:rsid w:val="494D2A33"/>
    <w:rsid w:val="494D4F4F"/>
    <w:rsid w:val="495042D1"/>
    <w:rsid w:val="49507E2D"/>
    <w:rsid w:val="495103D5"/>
    <w:rsid w:val="495269D2"/>
    <w:rsid w:val="4953791E"/>
    <w:rsid w:val="49543DC1"/>
    <w:rsid w:val="495530D2"/>
    <w:rsid w:val="49556B1B"/>
    <w:rsid w:val="495711BC"/>
    <w:rsid w:val="49583186"/>
    <w:rsid w:val="495913D8"/>
    <w:rsid w:val="495B5943"/>
    <w:rsid w:val="495B6A5D"/>
    <w:rsid w:val="495C1AB7"/>
    <w:rsid w:val="495C3F30"/>
    <w:rsid w:val="495C56DB"/>
    <w:rsid w:val="495C7E9F"/>
    <w:rsid w:val="4960222C"/>
    <w:rsid w:val="49641B2B"/>
    <w:rsid w:val="496438D9"/>
    <w:rsid w:val="49650A9B"/>
    <w:rsid w:val="496833C9"/>
    <w:rsid w:val="496C0591"/>
    <w:rsid w:val="496C156E"/>
    <w:rsid w:val="496C7027"/>
    <w:rsid w:val="496D09DF"/>
    <w:rsid w:val="4972249A"/>
    <w:rsid w:val="49725FF6"/>
    <w:rsid w:val="49787384"/>
    <w:rsid w:val="497A75A0"/>
    <w:rsid w:val="497C0C22"/>
    <w:rsid w:val="497C50C6"/>
    <w:rsid w:val="497D53C2"/>
    <w:rsid w:val="4981092F"/>
    <w:rsid w:val="49836455"/>
    <w:rsid w:val="49886893"/>
    <w:rsid w:val="49897AB9"/>
    <w:rsid w:val="498A77E3"/>
    <w:rsid w:val="498B70B7"/>
    <w:rsid w:val="498D249B"/>
    <w:rsid w:val="498D5ED7"/>
    <w:rsid w:val="498D72D3"/>
    <w:rsid w:val="498E0956"/>
    <w:rsid w:val="498F4DFA"/>
    <w:rsid w:val="49926698"/>
    <w:rsid w:val="49940662"/>
    <w:rsid w:val="499410ED"/>
    <w:rsid w:val="49957F36"/>
    <w:rsid w:val="49961E1D"/>
    <w:rsid w:val="499620BD"/>
    <w:rsid w:val="49971F00"/>
    <w:rsid w:val="499917D4"/>
    <w:rsid w:val="499A554C"/>
    <w:rsid w:val="499B66D1"/>
    <w:rsid w:val="499B773A"/>
    <w:rsid w:val="499F0DB5"/>
    <w:rsid w:val="49A00A72"/>
    <w:rsid w:val="49A14B2D"/>
    <w:rsid w:val="49A3484B"/>
    <w:rsid w:val="49A563CB"/>
    <w:rsid w:val="49A60395"/>
    <w:rsid w:val="49A70560"/>
    <w:rsid w:val="49A81A17"/>
    <w:rsid w:val="49A95790"/>
    <w:rsid w:val="49AA39E1"/>
    <w:rsid w:val="49AB577E"/>
    <w:rsid w:val="49AC05F5"/>
    <w:rsid w:val="49AC3638"/>
    <w:rsid w:val="49AD1724"/>
    <w:rsid w:val="49AD5280"/>
    <w:rsid w:val="49AD702E"/>
    <w:rsid w:val="49AE2BAD"/>
    <w:rsid w:val="49AE2DA6"/>
    <w:rsid w:val="49B02FC2"/>
    <w:rsid w:val="49B10406"/>
    <w:rsid w:val="49B54134"/>
    <w:rsid w:val="49B74350"/>
    <w:rsid w:val="49B85E9A"/>
    <w:rsid w:val="49BA799D"/>
    <w:rsid w:val="49BC3715"/>
    <w:rsid w:val="49BC54C3"/>
    <w:rsid w:val="49BF4416"/>
    <w:rsid w:val="49C10D2B"/>
    <w:rsid w:val="49C11520"/>
    <w:rsid w:val="49C16F7D"/>
    <w:rsid w:val="49C425C9"/>
    <w:rsid w:val="49C90BBB"/>
    <w:rsid w:val="49CA0BFE"/>
    <w:rsid w:val="49CA7BE0"/>
    <w:rsid w:val="49CB00B7"/>
    <w:rsid w:val="49CC7DFC"/>
    <w:rsid w:val="49CE6208"/>
    <w:rsid w:val="49D03506"/>
    <w:rsid w:val="49D32C15"/>
    <w:rsid w:val="49D3791F"/>
    <w:rsid w:val="49D40682"/>
    <w:rsid w:val="49D4280C"/>
    <w:rsid w:val="49D46C7C"/>
    <w:rsid w:val="49D51540"/>
    <w:rsid w:val="49D56585"/>
    <w:rsid w:val="49D7251E"/>
    <w:rsid w:val="49D83174"/>
    <w:rsid w:val="49D9361E"/>
    <w:rsid w:val="49DB1DED"/>
    <w:rsid w:val="49DB4B03"/>
    <w:rsid w:val="49DB7E24"/>
    <w:rsid w:val="49DC5B65"/>
    <w:rsid w:val="49DE368B"/>
    <w:rsid w:val="49DE7B2F"/>
    <w:rsid w:val="49DF779F"/>
    <w:rsid w:val="49E01723"/>
    <w:rsid w:val="49E03E1E"/>
    <w:rsid w:val="49E04D5D"/>
    <w:rsid w:val="49E2478A"/>
    <w:rsid w:val="49E36EF3"/>
    <w:rsid w:val="49E50EBD"/>
    <w:rsid w:val="49E54A1A"/>
    <w:rsid w:val="49EC3FFA"/>
    <w:rsid w:val="49EE386C"/>
    <w:rsid w:val="49EE73A8"/>
    <w:rsid w:val="49EF1838"/>
    <w:rsid w:val="49EF65FB"/>
    <w:rsid w:val="49EF67B1"/>
    <w:rsid w:val="49F20EE5"/>
    <w:rsid w:val="49F70BF1"/>
    <w:rsid w:val="49F72751"/>
    <w:rsid w:val="49F7299F"/>
    <w:rsid w:val="49F8145A"/>
    <w:rsid w:val="49F94C00"/>
    <w:rsid w:val="49FA3D51"/>
    <w:rsid w:val="49FC20A6"/>
    <w:rsid w:val="49FD12F9"/>
    <w:rsid w:val="49FE3746"/>
    <w:rsid w:val="49FF6C47"/>
    <w:rsid w:val="4A000C7A"/>
    <w:rsid w:val="4A0250DD"/>
    <w:rsid w:val="4A053A5E"/>
    <w:rsid w:val="4A053ED1"/>
    <w:rsid w:val="4A062BE2"/>
    <w:rsid w:val="4A0A26D2"/>
    <w:rsid w:val="4A0B01F8"/>
    <w:rsid w:val="4A0D21C2"/>
    <w:rsid w:val="4A0F1A73"/>
    <w:rsid w:val="4A0F5F3A"/>
    <w:rsid w:val="4A100086"/>
    <w:rsid w:val="4A104CE0"/>
    <w:rsid w:val="4A11580F"/>
    <w:rsid w:val="4A143551"/>
    <w:rsid w:val="4A161077"/>
    <w:rsid w:val="4A1738D6"/>
    <w:rsid w:val="4A182544"/>
    <w:rsid w:val="4A183041"/>
    <w:rsid w:val="4A1B668D"/>
    <w:rsid w:val="4A1C1F96"/>
    <w:rsid w:val="4A1C41B3"/>
    <w:rsid w:val="4A1E1CDA"/>
    <w:rsid w:val="4A1E39A7"/>
    <w:rsid w:val="4A1E7312"/>
    <w:rsid w:val="4A2319E6"/>
    <w:rsid w:val="4A233794"/>
    <w:rsid w:val="4A250C42"/>
    <w:rsid w:val="4A271F10"/>
    <w:rsid w:val="4A2808DB"/>
    <w:rsid w:val="4A286FFC"/>
    <w:rsid w:val="4A2927BC"/>
    <w:rsid w:val="4A2B69D5"/>
    <w:rsid w:val="4A2C089A"/>
    <w:rsid w:val="4A2C629D"/>
    <w:rsid w:val="4A2D63C1"/>
    <w:rsid w:val="4A2F038B"/>
    <w:rsid w:val="4A2F2139"/>
    <w:rsid w:val="4A2F70C2"/>
    <w:rsid w:val="4A301A0D"/>
    <w:rsid w:val="4A311628"/>
    <w:rsid w:val="4A331C29"/>
    <w:rsid w:val="4A38723F"/>
    <w:rsid w:val="4A3B6D2F"/>
    <w:rsid w:val="4A3E237C"/>
    <w:rsid w:val="4A3E412A"/>
    <w:rsid w:val="4A3F67D1"/>
    <w:rsid w:val="4A401910"/>
    <w:rsid w:val="4A4022B5"/>
    <w:rsid w:val="4A407EA2"/>
    <w:rsid w:val="4A4200BE"/>
    <w:rsid w:val="4A435BE4"/>
    <w:rsid w:val="4A443E36"/>
    <w:rsid w:val="4A453C4A"/>
    <w:rsid w:val="4A45492A"/>
    <w:rsid w:val="4A4554B8"/>
    <w:rsid w:val="4A461A17"/>
    <w:rsid w:val="4A464097"/>
    <w:rsid w:val="4A4A0D21"/>
    <w:rsid w:val="4A4A7727"/>
    <w:rsid w:val="4A4C4A99"/>
    <w:rsid w:val="4A4C6847"/>
    <w:rsid w:val="4A4D25BF"/>
    <w:rsid w:val="4A4E6A63"/>
    <w:rsid w:val="4A4F27DB"/>
    <w:rsid w:val="4A4F5331"/>
    <w:rsid w:val="4A525E27"/>
    <w:rsid w:val="4A530227"/>
    <w:rsid w:val="4A542A4F"/>
    <w:rsid w:val="4A5749C3"/>
    <w:rsid w:val="4A58343D"/>
    <w:rsid w:val="4A595408"/>
    <w:rsid w:val="4A5971B6"/>
    <w:rsid w:val="4A5A2744"/>
    <w:rsid w:val="4A5D61B7"/>
    <w:rsid w:val="4A5E2A1E"/>
    <w:rsid w:val="4A5F4538"/>
    <w:rsid w:val="4A5F4554"/>
    <w:rsid w:val="4A606796"/>
    <w:rsid w:val="4A61791F"/>
    <w:rsid w:val="4A623256"/>
    <w:rsid w:val="4A6242BC"/>
    <w:rsid w:val="4A670CE8"/>
    <w:rsid w:val="4A677E5C"/>
    <w:rsid w:val="4A6873F9"/>
    <w:rsid w:val="4A69553B"/>
    <w:rsid w:val="4A69564B"/>
    <w:rsid w:val="4A6A13C3"/>
    <w:rsid w:val="4A6A6D04"/>
    <w:rsid w:val="4A6D0C58"/>
    <w:rsid w:val="4A6D4A0F"/>
    <w:rsid w:val="4A6E2145"/>
    <w:rsid w:val="4A6F69D9"/>
    <w:rsid w:val="4A7047A0"/>
    <w:rsid w:val="4A704CC1"/>
    <w:rsid w:val="4A712751"/>
    <w:rsid w:val="4A7137AC"/>
    <w:rsid w:val="4A722025"/>
    <w:rsid w:val="4A730277"/>
    <w:rsid w:val="4A735B6F"/>
    <w:rsid w:val="4A745D9D"/>
    <w:rsid w:val="4A770517"/>
    <w:rsid w:val="4A777AB6"/>
    <w:rsid w:val="4A785A47"/>
    <w:rsid w:val="4A7A5F9B"/>
    <w:rsid w:val="4A7A7858"/>
    <w:rsid w:val="4A7B1974"/>
    <w:rsid w:val="4A7B35D0"/>
    <w:rsid w:val="4A7C3ABE"/>
    <w:rsid w:val="4A7F4E6E"/>
    <w:rsid w:val="4A802994"/>
    <w:rsid w:val="4A8050E2"/>
    <w:rsid w:val="4A834233"/>
    <w:rsid w:val="4A84096D"/>
    <w:rsid w:val="4A875AD1"/>
    <w:rsid w:val="4A8C30E7"/>
    <w:rsid w:val="4A8E1084"/>
    <w:rsid w:val="4A8E3303"/>
    <w:rsid w:val="4A8E50B1"/>
    <w:rsid w:val="4A8E6E5F"/>
    <w:rsid w:val="4A8F6D20"/>
    <w:rsid w:val="4A914BA1"/>
    <w:rsid w:val="4A9244C1"/>
    <w:rsid w:val="4A981A8C"/>
    <w:rsid w:val="4A985F30"/>
    <w:rsid w:val="4A990E18"/>
    <w:rsid w:val="4A993A56"/>
    <w:rsid w:val="4A9B5A20"/>
    <w:rsid w:val="4A9B77CE"/>
    <w:rsid w:val="4A9F6714"/>
    <w:rsid w:val="4A9F67D2"/>
    <w:rsid w:val="4A9F6E31"/>
    <w:rsid w:val="4AA3092D"/>
    <w:rsid w:val="4AA36DBC"/>
    <w:rsid w:val="4AA541A9"/>
    <w:rsid w:val="4AA5596D"/>
    <w:rsid w:val="4AA679F3"/>
    <w:rsid w:val="4AA743C5"/>
    <w:rsid w:val="4AAA61F4"/>
    <w:rsid w:val="4AAA7A11"/>
    <w:rsid w:val="4AAB4F26"/>
    <w:rsid w:val="4AAC19DB"/>
    <w:rsid w:val="4AB03279"/>
    <w:rsid w:val="4AB27909"/>
    <w:rsid w:val="4AB32321"/>
    <w:rsid w:val="4AB332B0"/>
    <w:rsid w:val="4AB57256"/>
    <w:rsid w:val="4AB663B6"/>
    <w:rsid w:val="4AB97C54"/>
    <w:rsid w:val="4ABB1C1E"/>
    <w:rsid w:val="4ABB2762"/>
    <w:rsid w:val="4ABB577A"/>
    <w:rsid w:val="4ABF0B2E"/>
    <w:rsid w:val="4ABF10E5"/>
    <w:rsid w:val="4ABF34BD"/>
    <w:rsid w:val="4AC04BDB"/>
    <w:rsid w:val="4AC06D8E"/>
    <w:rsid w:val="4AC2070C"/>
    <w:rsid w:val="4AC22FAD"/>
    <w:rsid w:val="4AC5196D"/>
    <w:rsid w:val="4AC565F9"/>
    <w:rsid w:val="4AC663E7"/>
    <w:rsid w:val="4AC705C3"/>
    <w:rsid w:val="4AC7411F"/>
    <w:rsid w:val="4AC74498"/>
    <w:rsid w:val="4ACA1E61"/>
    <w:rsid w:val="4ACA59F0"/>
    <w:rsid w:val="4ACB3EF4"/>
    <w:rsid w:val="4ACB608C"/>
    <w:rsid w:val="4ACC3E2B"/>
    <w:rsid w:val="4ACD64B1"/>
    <w:rsid w:val="4ACE1952"/>
    <w:rsid w:val="4ACE3700"/>
    <w:rsid w:val="4ACE54AE"/>
    <w:rsid w:val="4ACE72D5"/>
    <w:rsid w:val="4ACF20A1"/>
    <w:rsid w:val="4AD02DBC"/>
    <w:rsid w:val="4AD122BB"/>
    <w:rsid w:val="4AD343D3"/>
    <w:rsid w:val="4AD44F71"/>
    <w:rsid w:val="4AD46E95"/>
    <w:rsid w:val="4AD55620"/>
    <w:rsid w:val="4AD60806"/>
    <w:rsid w:val="4AD63374"/>
    <w:rsid w:val="4AD80279"/>
    <w:rsid w:val="4AD80D88"/>
    <w:rsid w:val="4AD9297A"/>
    <w:rsid w:val="4AD97EE4"/>
    <w:rsid w:val="4ADA20A4"/>
    <w:rsid w:val="4ADA6938"/>
    <w:rsid w:val="4ADB7BCB"/>
    <w:rsid w:val="4ADC1432"/>
    <w:rsid w:val="4ADD7DE7"/>
    <w:rsid w:val="4ADE5AFE"/>
    <w:rsid w:val="4ADE6654"/>
    <w:rsid w:val="4ADF3B5F"/>
    <w:rsid w:val="4AE051E1"/>
    <w:rsid w:val="4AE118AE"/>
    <w:rsid w:val="4AE178D7"/>
    <w:rsid w:val="4AE20F59"/>
    <w:rsid w:val="4AE253FD"/>
    <w:rsid w:val="4AE32AF7"/>
    <w:rsid w:val="4AE41175"/>
    <w:rsid w:val="4AE44CD1"/>
    <w:rsid w:val="4AE47DFD"/>
    <w:rsid w:val="4AE5697A"/>
    <w:rsid w:val="4AE64EED"/>
    <w:rsid w:val="4AE74226"/>
    <w:rsid w:val="4AE90539"/>
    <w:rsid w:val="4AE922E8"/>
    <w:rsid w:val="4AE96E9D"/>
    <w:rsid w:val="4AEB42B2"/>
    <w:rsid w:val="4AEC627C"/>
    <w:rsid w:val="4AED7781"/>
    <w:rsid w:val="4AEE5B50"/>
    <w:rsid w:val="4AF22E11"/>
    <w:rsid w:val="4AF2550B"/>
    <w:rsid w:val="4AF26878"/>
    <w:rsid w:val="4AF406CD"/>
    <w:rsid w:val="4AF511B4"/>
    <w:rsid w:val="4AF528F5"/>
    <w:rsid w:val="4AF55130"/>
    <w:rsid w:val="4AF56EDE"/>
    <w:rsid w:val="4AF60EA8"/>
    <w:rsid w:val="4AF764A2"/>
    <w:rsid w:val="4AF77EDF"/>
    <w:rsid w:val="4AF8077D"/>
    <w:rsid w:val="4AF84C20"/>
    <w:rsid w:val="4AF866A5"/>
    <w:rsid w:val="4AFA44F5"/>
    <w:rsid w:val="4AFA5462"/>
    <w:rsid w:val="4AFC378F"/>
    <w:rsid w:val="4AFD2237"/>
    <w:rsid w:val="4AFF1B0B"/>
    <w:rsid w:val="4AFF5FAF"/>
    <w:rsid w:val="4B014C01"/>
    <w:rsid w:val="4B0349B0"/>
    <w:rsid w:val="4B040BCE"/>
    <w:rsid w:val="4B047121"/>
    <w:rsid w:val="4B0613F2"/>
    <w:rsid w:val="4B06733D"/>
    <w:rsid w:val="4B071F90"/>
    <w:rsid w:val="4B072149"/>
    <w:rsid w:val="4B092565"/>
    <w:rsid w:val="4B0A0ABA"/>
    <w:rsid w:val="4B0B4954"/>
    <w:rsid w:val="4B0F1E12"/>
    <w:rsid w:val="4B121E1D"/>
    <w:rsid w:val="4B127C87"/>
    <w:rsid w:val="4B133808"/>
    <w:rsid w:val="4B137364"/>
    <w:rsid w:val="4B1420FC"/>
    <w:rsid w:val="4B146F68"/>
    <w:rsid w:val="4B157580"/>
    <w:rsid w:val="4B166919"/>
    <w:rsid w:val="4B176459"/>
    <w:rsid w:val="4B1A5BD8"/>
    <w:rsid w:val="4B1B26BD"/>
    <w:rsid w:val="4B1C090F"/>
    <w:rsid w:val="4B1D01E3"/>
    <w:rsid w:val="4B1D5B12"/>
    <w:rsid w:val="4B1D6B98"/>
    <w:rsid w:val="4B201A81"/>
    <w:rsid w:val="4B205A4F"/>
    <w:rsid w:val="4B215F25"/>
    <w:rsid w:val="4B2201D1"/>
    <w:rsid w:val="4B245A16"/>
    <w:rsid w:val="4B26094E"/>
    <w:rsid w:val="4B27083A"/>
    <w:rsid w:val="4B271062"/>
    <w:rsid w:val="4B2A00A4"/>
    <w:rsid w:val="4B2C222F"/>
    <w:rsid w:val="4B2C3B0D"/>
    <w:rsid w:val="4B2E0642"/>
    <w:rsid w:val="4B306168"/>
    <w:rsid w:val="4B313C8F"/>
    <w:rsid w:val="4B3176D8"/>
    <w:rsid w:val="4B321EE0"/>
    <w:rsid w:val="4B3544BD"/>
    <w:rsid w:val="4B386DCB"/>
    <w:rsid w:val="4B3A0D95"/>
    <w:rsid w:val="4B3A6458"/>
    <w:rsid w:val="4B3B59C1"/>
    <w:rsid w:val="4B3C2D5F"/>
    <w:rsid w:val="4B3D2633"/>
    <w:rsid w:val="4B3E2804"/>
    <w:rsid w:val="4B3F0159"/>
    <w:rsid w:val="4B425E9C"/>
    <w:rsid w:val="4B441C14"/>
    <w:rsid w:val="4B4614E8"/>
    <w:rsid w:val="4B46598C"/>
    <w:rsid w:val="4B471525"/>
    <w:rsid w:val="4B49547C"/>
    <w:rsid w:val="4B4B11F4"/>
    <w:rsid w:val="4B4B4D50"/>
    <w:rsid w:val="4B4B6AFE"/>
    <w:rsid w:val="4B4D0BBD"/>
    <w:rsid w:val="4B4E2A92"/>
    <w:rsid w:val="4B4F0EB0"/>
    <w:rsid w:val="4B50680B"/>
    <w:rsid w:val="4B531E57"/>
    <w:rsid w:val="4B53732B"/>
    <w:rsid w:val="4B540FE7"/>
    <w:rsid w:val="4B555BCF"/>
    <w:rsid w:val="4B564475"/>
    <w:rsid w:val="4B577B99"/>
    <w:rsid w:val="4B581264"/>
    <w:rsid w:val="4B5856BF"/>
    <w:rsid w:val="4B586142"/>
    <w:rsid w:val="4B5A047D"/>
    <w:rsid w:val="4B5B6BAD"/>
    <w:rsid w:val="4B5C0D0B"/>
    <w:rsid w:val="4B5C51AF"/>
    <w:rsid w:val="4B5D1C1D"/>
    <w:rsid w:val="4B600082"/>
    <w:rsid w:val="4B6202EC"/>
    <w:rsid w:val="4B6422B6"/>
    <w:rsid w:val="4B647092"/>
    <w:rsid w:val="4B661B8A"/>
    <w:rsid w:val="4B6745FE"/>
    <w:rsid w:val="4B6752CB"/>
    <w:rsid w:val="4B675CAD"/>
    <w:rsid w:val="4B676114"/>
    <w:rsid w:val="4B685902"/>
    <w:rsid w:val="4B6B0F4E"/>
    <w:rsid w:val="4B6B1EF9"/>
    <w:rsid w:val="4B6B4193"/>
    <w:rsid w:val="4B6C40B9"/>
    <w:rsid w:val="4B6E4216"/>
    <w:rsid w:val="4B6F6C84"/>
    <w:rsid w:val="4B702A09"/>
    <w:rsid w:val="4B7047B7"/>
    <w:rsid w:val="4B725159"/>
    <w:rsid w:val="4B726781"/>
    <w:rsid w:val="4B742315"/>
    <w:rsid w:val="4B746DBF"/>
    <w:rsid w:val="4B75001F"/>
    <w:rsid w:val="4B75719A"/>
    <w:rsid w:val="4B784D60"/>
    <w:rsid w:val="4B7A38EB"/>
    <w:rsid w:val="4B7A5635"/>
    <w:rsid w:val="4B7B7C81"/>
    <w:rsid w:val="4B7D0C82"/>
    <w:rsid w:val="4B7F2C4C"/>
    <w:rsid w:val="4B7F49FA"/>
    <w:rsid w:val="4B80775D"/>
    <w:rsid w:val="4B8169C4"/>
    <w:rsid w:val="4B824BB5"/>
    <w:rsid w:val="4B8262E8"/>
    <w:rsid w:val="4B83098E"/>
    <w:rsid w:val="4B84176D"/>
    <w:rsid w:val="4B84756E"/>
    <w:rsid w:val="4B8502EA"/>
    <w:rsid w:val="4B870ABA"/>
    <w:rsid w:val="4B871B00"/>
    <w:rsid w:val="4B881658"/>
    <w:rsid w:val="4B882F17"/>
    <w:rsid w:val="4B887D52"/>
    <w:rsid w:val="4B891F50"/>
    <w:rsid w:val="4B895879"/>
    <w:rsid w:val="4B897627"/>
    <w:rsid w:val="4B8A1D1C"/>
    <w:rsid w:val="4B8B7441"/>
    <w:rsid w:val="4B8D2AFB"/>
    <w:rsid w:val="4B8E10A3"/>
    <w:rsid w:val="4B8E2E8F"/>
    <w:rsid w:val="4B904E59"/>
    <w:rsid w:val="4B910951"/>
    <w:rsid w:val="4B920D53"/>
    <w:rsid w:val="4B92147C"/>
    <w:rsid w:val="4B92297F"/>
    <w:rsid w:val="4B94048A"/>
    <w:rsid w:val="4B9506C1"/>
    <w:rsid w:val="4B9835DC"/>
    <w:rsid w:val="4B991F60"/>
    <w:rsid w:val="4B9A7A86"/>
    <w:rsid w:val="4B9D0115"/>
    <w:rsid w:val="4B9D07D7"/>
    <w:rsid w:val="4B9F6E4A"/>
    <w:rsid w:val="4BA05606"/>
    <w:rsid w:val="4BA10E14"/>
    <w:rsid w:val="4BA1633B"/>
    <w:rsid w:val="4BA1769F"/>
    <w:rsid w:val="4BA206E8"/>
    <w:rsid w:val="4BA24238"/>
    <w:rsid w:val="4BA24842"/>
    <w:rsid w:val="4BA2517B"/>
    <w:rsid w:val="4BA32DDE"/>
    <w:rsid w:val="4BA3693A"/>
    <w:rsid w:val="4BA47B87"/>
    <w:rsid w:val="4BA50DDC"/>
    <w:rsid w:val="4BA6642B"/>
    <w:rsid w:val="4BA754D9"/>
    <w:rsid w:val="4BA803F5"/>
    <w:rsid w:val="4BA9153A"/>
    <w:rsid w:val="4BA91A77"/>
    <w:rsid w:val="4BAB1C93"/>
    <w:rsid w:val="4BAB3A41"/>
    <w:rsid w:val="4BAD1567"/>
    <w:rsid w:val="4BAD4101"/>
    <w:rsid w:val="4BAF1783"/>
    <w:rsid w:val="4BB02E05"/>
    <w:rsid w:val="4BB072A9"/>
    <w:rsid w:val="4BB23021"/>
    <w:rsid w:val="4BB328F5"/>
    <w:rsid w:val="4BB5041C"/>
    <w:rsid w:val="4BB774B2"/>
    <w:rsid w:val="4BB943B0"/>
    <w:rsid w:val="4BBB64B3"/>
    <w:rsid w:val="4BBC17AA"/>
    <w:rsid w:val="4BBC5C4E"/>
    <w:rsid w:val="4BBC7BF0"/>
    <w:rsid w:val="4BBE70D8"/>
    <w:rsid w:val="4BC0573E"/>
    <w:rsid w:val="4BC11C19"/>
    <w:rsid w:val="4BC15012"/>
    <w:rsid w:val="4BC269B5"/>
    <w:rsid w:val="4BC33571"/>
    <w:rsid w:val="4BC36FDC"/>
    <w:rsid w:val="4BC45398"/>
    <w:rsid w:val="4BC46983"/>
    <w:rsid w:val="4BC610A6"/>
    <w:rsid w:val="4BC73382"/>
    <w:rsid w:val="4BCA036B"/>
    <w:rsid w:val="4BCB6FFE"/>
    <w:rsid w:val="4BCE14DD"/>
    <w:rsid w:val="4BD061D0"/>
    <w:rsid w:val="4BD06FAF"/>
    <w:rsid w:val="4BD74836"/>
    <w:rsid w:val="4BD765E4"/>
    <w:rsid w:val="4BD905AE"/>
    <w:rsid w:val="4BD96800"/>
    <w:rsid w:val="4BDA4326"/>
    <w:rsid w:val="4BDC009E"/>
    <w:rsid w:val="4BDC3BFA"/>
    <w:rsid w:val="4BDD2399"/>
    <w:rsid w:val="4BDD54E6"/>
    <w:rsid w:val="4BDE5BC4"/>
    <w:rsid w:val="4BE331DB"/>
    <w:rsid w:val="4BE756E1"/>
    <w:rsid w:val="4BE8259F"/>
    <w:rsid w:val="4BE86A43"/>
    <w:rsid w:val="4BE9528C"/>
    <w:rsid w:val="4BEA0DFF"/>
    <w:rsid w:val="4BEA1320"/>
    <w:rsid w:val="4BEB08DE"/>
    <w:rsid w:val="4BEB0DFC"/>
    <w:rsid w:val="4BEC2D00"/>
    <w:rsid w:val="4BEC5F10"/>
    <w:rsid w:val="4BEC61E2"/>
    <w:rsid w:val="4BED5E07"/>
    <w:rsid w:val="4BEE64C5"/>
    <w:rsid w:val="4BEF7DD1"/>
    <w:rsid w:val="4BF058F8"/>
    <w:rsid w:val="4BF308FF"/>
    <w:rsid w:val="4BF4363A"/>
    <w:rsid w:val="4BF61160"/>
    <w:rsid w:val="4BF70D1F"/>
    <w:rsid w:val="4BF83AF4"/>
    <w:rsid w:val="4BFA282F"/>
    <w:rsid w:val="4BFB136B"/>
    <w:rsid w:val="4BFE1DC3"/>
    <w:rsid w:val="4BFE6267"/>
    <w:rsid w:val="4BFF0BF2"/>
    <w:rsid w:val="4C0010D8"/>
    <w:rsid w:val="4C0118B3"/>
    <w:rsid w:val="4C0160E3"/>
    <w:rsid w:val="4C03387D"/>
    <w:rsid w:val="4C03562B"/>
    <w:rsid w:val="4C0416DB"/>
    <w:rsid w:val="4C06511B"/>
    <w:rsid w:val="4C066884"/>
    <w:rsid w:val="4C07336D"/>
    <w:rsid w:val="4C082C41"/>
    <w:rsid w:val="4C0849EF"/>
    <w:rsid w:val="4C0A0767"/>
    <w:rsid w:val="4C0C0983"/>
    <w:rsid w:val="4C0E48C7"/>
    <w:rsid w:val="4C0F30D2"/>
    <w:rsid w:val="4C123295"/>
    <w:rsid w:val="4C123AC0"/>
    <w:rsid w:val="4C12586E"/>
    <w:rsid w:val="4C133CD2"/>
    <w:rsid w:val="4C1415E6"/>
    <w:rsid w:val="4C177328"/>
    <w:rsid w:val="4C181799"/>
    <w:rsid w:val="4C181CE0"/>
    <w:rsid w:val="4C1839D8"/>
    <w:rsid w:val="4C1A2EC5"/>
    <w:rsid w:val="4C1A50DE"/>
    <w:rsid w:val="4C1A57FA"/>
    <w:rsid w:val="4C1B0BC7"/>
    <w:rsid w:val="4C1C3E2B"/>
    <w:rsid w:val="4C1E2465"/>
    <w:rsid w:val="4C1E7B16"/>
    <w:rsid w:val="4C20442F"/>
    <w:rsid w:val="4C2061DD"/>
    <w:rsid w:val="4C235CCD"/>
    <w:rsid w:val="4C242BBD"/>
    <w:rsid w:val="4C260CF9"/>
    <w:rsid w:val="4C2610AA"/>
    <w:rsid w:val="4C26696E"/>
    <w:rsid w:val="4C29271E"/>
    <w:rsid w:val="4C2A0E0A"/>
    <w:rsid w:val="4C2B677F"/>
    <w:rsid w:val="4C2C29A9"/>
    <w:rsid w:val="4C2E0A7E"/>
    <w:rsid w:val="4C2E3605"/>
    <w:rsid w:val="4C2F6420"/>
    <w:rsid w:val="4C340F72"/>
    <w:rsid w:val="4C35155C"/>
    <w:rsid w:val="4C37194B"/>
    <w:rsid w:val="4C3752D5"/>
    <w:rsid w:val="4C3A4602"/>
    <w:rsid w:val="4C3B3017"/>
    <w:rsid w:val="4C3C28EB"/>
    <w:rsid w:val="4C3D6555"/>
    <w:rsid w:val="4C3D6719"/>
    <w:rsid w:val="4C421E35"/>
    <w:rsid w:val="4C43011D"/>
    <w:rsid w:val="4C445F49"/>
    <w:rsid w:val="4C471705"/>
    <w:rsid w:val="4C487137"/>
    <w:rsid w:val="4C4A00F0"/>
    <w:rsid w:val="4C4A480D"/>
    <w:rsid w:val="4C4B31F0"/>
    <w:rsid w:val="4C4D2D4A"/>
    <w:rsid w:val="4C4E1AF5"/>
    <w:rsid w:val="4C4E5ED9"/>
    <w:rsid w:val="4C4F0870"/>
    <w:rsid w:val="4C4F1FEA"/>
    <w:rsid w:val="4C4F250A"/>
    <w:rsid w:val="4C5013F2"/>
    <w:rsid w:val="4C501913"/>
    <w:rsid w:val="4C504176"/>
    <w:rsid w:val="4C5145E8"/>
    <w:rsid w:val="4C516396"/>
    <w:rsid w:val="4C52210E"/>
    <w:rsid w:val="4C53598B"/>
    <w:rsid w:val="4C536E11"/>
    <w:rsid w:val="4C5440D8"/>
    <w:rsid w:val="4C547C35"/>
    <w:rsid w:val="4C557462"/>
    <w:rsid w:val="4C571903"/>
    <w:rsid w:val="4C5735A1"/>
    <w:rsid w:val="4C577F9F"/>
    <w:rsid w:val="4C59349D"/>
    <w:rsid w:val="4C5941EA"/>
    <w:rsid w:val="4C596826"/>
    <w:rsid w:val="4C5B0FC3"/>
    <w:rsid w:val="4C5C2F8D"/>
    <w:rsid w:val="4C5C4D3B"/>
    <w:rsid w:val="4C5C5158"/>
    <w:rsid w:val="4C5E7ECD"/>
    <w:rsid w:val="4C5F6A98"/>
    <w:rsid w:val="4C6267F5"/>
    <w:rsid w:val="4C653BF0"/>
    <w:rsid w:val="4C663953"/>
    <w:rsid w:val="4C664853"/>
    <w:rsid w:val="4C687565"/>
    <w:rsid w:val="4C694FE0"/>
    <w:rsid w:val="4C6A38FC"/>
    <w:rsid w:val="4C6B4F7E"/>
    <w:rsid w:val="4C6C1422"/>
    <w:rsid w:val="4C6C3961"/>
    <w:rsid w:val="4C6F0F12"/>
    <w:rsid w:val="4C706B72"/>
    <w:rsid w:val="4C72305B"/>
    <w:rsid w:val="4C73547C"/>
    <w:rsid w:val="4C776B0A"/>
    <w:rsid w:val="4C793B3F"/>
    <w:rsid w:val="4C79769B"/>
    <w:rsid w:val="4C7A2190"/>
    <w:rsid w:val="4C7B1CE1"/>
    <w:rsid w:val="4C7C5D8B"/>
    <w:rsid w:val="4C7C6027"/>
    <w:rsid w:val="4C7D51B8"/>
    <w:rsid w:val="4C7D7030"/>
    <w:rsid w:val="4C800A2A"/>
    <w:rsid w:val="4C8207A3"/>
    <w:rsid w:val="4C8229F4"/>
    <w:rsid w:val="4C845E54"/>
    <w:rsid w:val="4C853456"/>
    <w:rsid w:val="4C883D82"/>
    <w:rsid w:val="4C885B30"/>
    <w:rsid w:val="4C887DCC"/>
    <w:rsid w:val="4C890DB8"/>
    <w:rsid w:val="4C8A6922"/>
    <w:rsid w:val="4C8B1B78"/>
    <w:rsid w:val="4C8D1398"/>
    <w:rsid w:val="4C8F36D7"/>
    <w:rsid w:val="4C9149E5"/>
    <w:rsid w:val="4C9170DB"/>
    <w:rsid w:val="4C9269AF"/>
    <w:rsid w:val="4C9359CC"/>
    <w:rsid w:val="4C942727"/>
    <w:rsid w:val="4C96024D"/>
    <w:rsid w:val="4C9856FF"/>
    <w:rsid w:val="4C9A3AC9"/>
    <w:rsid w:val="4C9B5863"/>
    <w:rsid w:val="4C9D5A7F"/>
    <w:rsid w:val="4C9E35A6"/>
    <w:rsid w:val="4C9E7102"/>
    <w:rsid w:val="4C9F6804"/>
    <w:rsid w:val="4CA06E6A"/>
    <w:rsid w:val="4CA3296A"/>
    <w:rsid w:val="4CA45D6F"/>
    <w:rsid w:val="4CA464D6"/>
    <w:rsid w:val="4CA50490"/>
    <w:rsid w:val="4CA74AB3"/>
    <w:rsid w:val="4CA87F80"/>
    <w:rsid w:val="4CA95EFF"/>
    <w:rsid w:val="4CA960C3"/>
    <w:rsid w:val="4CAA019C"/>
    <w:rsid w:val="4CAB74D9"/>
    <w:rsid w:val="4CAF130F"/>
    <w:rsid w:val="4CAF57B3"/>
    <w:rsid w:val="4CAF7561"/>
    <w:rsid w:val="4CB31ED4"/>
    <w:rsid w:val="4CB42DC9"/>
    <w:rsid w:val="4CB46925"/>
    <w:rsid w:val="4CB608EF"/>
    <w:rsid w:val="4CB701C3"/>
    <w:rsid w:val="4CB81767"/>
    <w:rsid w:val="4CB9218D"/>
    <w:rsid w:val="4CBA03DF"/>
    <w:rsid w:val="4CBD0A6E"/>
    <w:rsid w:val="4CBD1C7E"/>
    <w:rsid w:val="4CBD4A77"/>
    <w:rsid w:val="4CBD57DA"/>
    <w:rsid w:val="4CBE3D5A"/>
    <w:rsid w:val="4CBF0DBD"/>
    <w:rsid w:val="4CBF5559"/>
    <w:rsid w:val="4CC0351C"/>
    <w:rsid w:val="4CC27294"/>
    <w:rsid w:val="4CC32AEC"/>
    <w:rsid w:val="4CC528E0"/>
    <w:rsid w:val="4CC60832"/>
    <w:rsid w:val="4CC622FE"/>
    <w:rsid w:val="4CC71840"/>
    <w:rsid w:val="4CC748AA"/>
    <w:rsid w:val="4CC84B02"/>
    <w:rsid w:val="4CCB27B8"/>
    <w:rsid w:val="4CCC0113"/>
    <w:rsid w:val="4CCF375F"/>
    <w:rsid w:val="4CD001EF"/>
    <w:rsid w:val="4CD3324F"/>
    <w:rsid w:val="4CD45A3E"/>
    <w:rsid w:val="4CD74E4D"/>
    <w:rsid w:val="4CD80866"/>
    <w:rsid w:val="4CD82614"/>
    <w:rsid w:val="4CDB1522"/>
    <w:rsid w:val="4CDB2104"/>
    <w:rsid w:val="4CDF6092"/>
    <w:rsid w:val="4CE24100"/>
    <w:rsid w:val="4CE372B9"/>
    <w:rsid w:val="4CE55E70"/>
    <w:rsid w:val="4CE76CFB"/>
    <w:rsid w:val="4CE84AB9"/>
    <w:rsid w:val="4CE865CF"/>
    <w:rsid w:val="4CEA2347"/>
    <w:rsid w:val="4CEA67EB"/>
    <w:rsid w:val="4CEC6BD9"/>
    <w:rsid w:val="4CEE62DB"/>
    <w:rsid w:val="4CEF0C6B"/>
    <w:rsid w:val="4CEF245C"/>
    <w:rsid w:val="4CF01D97"/>
    <w:rsid w:val="4CF06098"/>
    <w:rsid w:val="4CF104DF"/>
    <w:rsid w:val="4CF11E01"/>
    <w:rsid w:val="4CF12322"/>
    <w:rsid w:val="4CF17B79"/>
    <w:rsid w:val="4CF21575"/>
    <w:rsid w:val="4CF475EA"/>
    <w:rsid w:val="4CF51418"/>
    <w:rsid w:val="4CF72220"/>
    <w:rsid w:val="4CF95AA3"/>
    <w:rsid w:val="4CFA4C80"/>
    <w:rsid w:val="4CFD02CC"/>
    <w:rsid w:val="4CFD1584"/>
    <w:rsid w:val="4CFE5540"/>
    <w:rsid w:val="4CFE5F82"/>
    <w:rsid w:val="4CFE72EA"/>
    <w:rsid w:val="4CFF51B1"/>
    <w:rsid w:val="4D0040BD"/>
    <w:rsid w:val="4D01600E"/>
    <w:rsid w:val="4D023B34"/>
    <w:rsid w:val="4D0413E0"/>
    <w:rsid w:val="4D047FFA"/>
    <w:rsid w:val="4D070EC4"/>
    <w:rsid w:val="4D083ED2"/>
    <w:rsid w:val="4D0A4797"/>
    <w:rsid w:val="4D0D3C67"/>
    <w:rsid w:val="4D0D7E8A"/>
    <w:rsid w:val="4D0E072B"/>
    <w:rsid w:val="4D0E6DBB"/>
    <w:rsid w:val="4D0F600E"/>
    <w:rsid w:val="4D0F7FFF"/>
    <w:rsid w:val="4D111F73"/>
    <w:rsid w:val="4D13189E"/>
    <w:rsid w:val="4D1379E9"/>
    <w:rsid w:val="4D14627C"/>
    <w:rsid w:val="4D147CED"/>
    <w:rsid w:val="4D153868"/>
    <w:rsid w:val="4D16138E"/>
    <w:rsid w:val="4D166862"/>
    <w:rsid w:val="4D1819B5"/>
    <w:rsid w:val="4D183358"/>
    <w:rsid w:val="4D185C9B"/>
    <w:rsid w:val="4D18747B"/>
    <w:rsid w:val="4D1879C1"/>
    <w:rsid w:val="4D19055F"/>
    <w:rsid w:val="4D19610E"/>
    <w:rsid w:val="4D1B4BF6"/>
    <w:rsid w:val="4D1D44CD"/>
    <w:rsid w:val="4D1F0243"/>
    <w:rsid w:val="4D227280"/>
    <w:rsid w:val="4D241CFD"/>
    <w:rsid w:val="4D272911"/>
    <w:rsid w:val="4D275349"/>
    <w:rsid w:val="4D275835"/>
    <w:rsid w:val="4D292E6F"/>
    <w:rsid w:val="4D2E21F9"/>
    <w:rsid w:val="4D2F41FE"/>
    <w:rsid w:val="4D301632"/>
    <w:rsid w:val="4D32215D"/>
    <w:rsid w:val="4D3262A7"/>
    <w:rsid w:val="4D32739B"/>
    <w:rsid w:val="4D32758C"/>
    <w:rsid w:val="4D333CEE"/>
    <w:rsid w:val="4D355CB8"/>
    <w:rsid w:val="4D357A66"/>
    <w:rsid w:val="4D36558C"/>
    <w:rsid w:val="4D381CBD"/>
    <w:rsid w:val="4D382FEA"/>
    <w:rsid w:val="4D386C53"/>
    <w:rsid w:val="4D387149"/>
    <w:rsid w:val="4D3B10B6"/>
    <w:rsid w:val="4D3B7E08"/>
    <w:rsid w:val="4D3C262E"/>
    <w:rsid w:val="4D3C3E10"/>
    <w:rsid w:val="4D3C4B7B"/>
    <w:rsid w:val="4D3D2DBF"/>
    <w:rsid w:val="4D3D691B"/>
    <w:rsid w:val="4D3D70D5"/>
    <w:rsid w:val="4D3F0EA1"/>
    <w:rsid w:val="4D3F2693"/>
    <w:rsid w:val="4D437238"/>
    <w:rsid w:val="4D44414D"/>
    <w:rsid w:val="4D470EE5"/>
    <w:rsid w:val="4D494ED3"/>
    <w:rsid w:val="4D4A6024"/>
    <w:rsid w:val="4D4A7479"/>
    <w:rsid w:val="4D4A7EA6"/>
    <w:rsid w:val="4D4B1038"/>
    <w:rsid w:val="4D4C3002"/>
    <w:rsid w:val="4D502AF2"/>
    <w:rsid w:val="4D50664E"/>
    <w:rsid w:val="4D534C40"/>
    <w:rsid w:val="4D53613E"/>
    <w:rsid w:val="4D537EEC"/>
    <w:rsid w:val="4D551EB6"/>
    <w:rsid w:val="4D553C64"/>
    <w:rsid w:val="4D572760"/>
    <w:rsid w:val="4D5A5A03"/>
    <w:rsid w:val="4D5B106D"/>
    <w:rsid w:val="4D5E623D"/>
    <w:rsid w:val="4D610B6F"/>
    <w:rsid w:val="4D6252EC"/>
    <w:rsid w:val="4D625E3B"/>
    <w:rsid w:val="4D64229B"/>
    <w:rsid w:val="4D6620BA"/>
    <w:rsid w:val="4D673998"/>
    <w:rsid w:val="4D674C96"/>
    <w:rsid w:val="4D680D9C"/>
    <w:rsid w:val="4D6E2F78"/>
    <w:rsid w:val="4D6E4D26"/>
    <w:rsid w:val="4D706CF0"/>
    <w:rsid w:val="4D722A68"/>
    <w:rsid w:val="4D73058E"/>
    <w:rsid w:val="4D7378CF"/>
    <w:rsid w:val="4D751206"/>
    <w:rsid w:val="4D753BA4"/>
    <w:rsid w:val="4D7559A4"/>
    <w:rsid w:val="4D7560B4"/>
    <w:rsid w:val="4D782049"/>
    <w:rsid w:val="4D78218C"/>
    <w:rsid w:val="4D78636E"/>
    <w:rsid w:val="4D790D71"/>
    <w:rsid w:val="4D7A3861"/>
    <w:rsid w:val="4D7A7AAC"/>
    <w:rsid w:val="4D7B4640"/>
    <w:rsid w:val="4D7E6F91"/>
    <w:rsid w:val="4D8004B2"/>
    <w:rsid w:val="4D80301C"/>
    <w:rsid w:val="4D812CAB"/>
    <w:rsid w:val="4D826521"/>
    <w:rsid w:val="4D8409ED"/>
    <w:rsid w:val="4D846E33"/>
    <w:rsid w:val="4D857F0A"/>
    <w:rsid w:val="4D86424F"/>
    <w:rsid w:val="4D864D31"/>
    <w:rsid w:val="4D896004"/>
    <w:rsid w:val="4D897DB2"/>
    <w:rsid w:val="4D8A3F9B"/>
    <w:rsid w:val="4D8B1D7C"/>
    <w:rsid w:val="4D8E53C8"/>
    <w:rsid w:val="4D8E7176"/>
    <w:rsid w:val="4D903FFE"/>
    <w:rsid w:val="4D924EB8"/>
    <w:rsid w:val="4D9329DF"/>
    <w:rsid w:val="4D950505"/>
    <w:rsid w:val="4D97427D"/>
    <w:rsid w:val="4D974DAD"/>
    <w:rsid w:val="4D975404"/>
    <w:rsid w:val="4D981DA3"/>
    <w:rsid w:val="4D984546"/>
    <w:rsid w:val="4D9950C2"/>
    <w:rsid w:val="4D9964EA"/>
    <w:rsid w:val="4D997E6D"/>
    <w:rsid w:val="4D9A6EC4"/>
    <w:rsid w:val="4D9B0683"/>
    <w:rsid w:val="4D9C7AE5"/>
    <w:rsid w:val="4D9E1AAF"/>
    <w:rsid w:val="4D9F1383"/>
    <w:rsid w:val="4D9F3131"/>
    <w:rsid w:val="4DA04ECB"/>
    <w:rsid w:val="4DA05A2E"/>
    <w:rsid w:val="4DA10458"/>
    <w:rsid w:val="4DA30634"/>
    <w:rsid w:val="4DA35BE5"/>
    <w:rsid w:val="4DA370C6"/>
    <w:rsid w:val="4DA4699A"/>
    <w:rsid w:val="4DA7089B"/>
    <w:rsid w:val="4DA721C3"/>
    <w:rsid w:val="4DA90454"/>
    <w:rsid w:val="4DA91FD9"/>
    <w:rsid w:val="4DA94BCF"/>
    <w:rsid w:val="4DAB7D28"/>
    <w:rsid w:val="4DAC4ACA"/>
    <w:rsid w:val="4DAD19F9"/>
    <w:rsid w:val="4DAD1CF2"/>
    <w:rsid w:val="4DAD3829"/>
    <w:rsid w:val="4DAE08E1"/>
    <w:rsid w:val="4DAE0A97"/>
    <w:rsid w:val="4DAE24CA"/>
    <w:rsid w:val="4DAE7818"/>
    <w:rsid w:val="4DAE7E65"/>
    <w:rsid w:val="4DAF428E"/>
    <w:rsid w:val="4DAF7B35"/>
    <w:rsid w:val="4DB074E0"/>
    <w:rsid w:val="4DB1031F"/>
    <w:rsid w:val="4DB210B7"/>
    <w:rsid w:val="4DB50BA7"/>
    <w:rsid w:val="4DB72B71"/>
    <w:rsid w:val="4DB73A11"/>
    <w:rsid w:val="4DB74F29"/>
    <w:rsid w:val="4DB8556B"/>
    <w:rsid w:val="4DB90697"/>
    <w:rsid w:val="4DBB3CB6"/>
    <w:rsid w:val="4DBB438C"/>
    <w:rsid w:val="4DBC1F35"/>
    <w:rsid w:val="4DBD7A5B"/>
    <w:rsid w:val="4DBF5582"/>
    <w:rsid w:val="4DC10A80"/>
    <w:rsid w:val="4DC16DD5"/>
    <w:rsid w:val="4DC25072"/>
    <w:rsid w:val="4DC31516"/>
    <w:rsid w:val="4DC332C4"/>
    <w:rsid w:val="4DC4703C"/>
    <w:rsid w:val="4DC66910"/>
    <w:rsid w:val="4DC95151"/>
    <w:rsid w:val="4DCA69F7"/>
    <w:rsid w:val="4DCB3F26"/>
    <w:rsid w:val="4DCB537B"/>
    <w:rsid w:val="4DCE5621"/>
    <w:rsid w:val="4DD03C33"/>
    <w:rsid w:val="4DD0778F"/>
    <w:rsid w:val="4DD12537"/>
    <w:rsid w:val="4DD2475A"/>
    <w:rsid w:val="4DD252B5"/>
    <w:rsid w:val="4DD454D1"/>
    <w:rsid w:val="4DD92AE7"/>
    <w:rsid w:val="4DD94895"/>
    <w:rsid w:val="4DD958BA"/>
    <w:rsid w:val="4DD97EC3"/>
    <w:rsid w:val="4DDB08FD"/>
    <w:rsid w:val="4DDB6E33"/>
    <w:rsid w:val="4DDB739B"/>
    <w:rsid w:val="4DDE6E47"/>
    <w:rsid w:val="4DDF1AE9"/>
    <w:rsid w:val="4DE4148C"/>
    <w:rsid w:val="4DE47AF5"/>
    <w:rsid w:val="4DE730E2"/>
    <w:rsid w:val="4DE73621"/>
    <w:rsid w:val="4DEF230B"/>
    <w:rsid w:val="4DEF3137"/>
    <w:rsid w:val="4DEF54EB"/>
    <w:rsid w:val="4DEF706C"/>
    <w:rsid w:val="4DF176EF"/>
    <w:rsid w:val="4DF8457F"/>
    <w:rsid w:val="4DF84EB0"/>
    <w:rsid w:val="4DF9301E"/>
    <w:rsid w:val="4DF932EA"/>
    <w:rsid w:val="4DFA2A5E"/>
    <w:rsid w:val="4DFA480C"/>
    <w:rsid w:val="4DFA5872"/>
    <w:rsid w:val="4DFB4A57"/>
    <w:rsid w:val="4DFE254E"/>
    <w:rsid w:val="4DFE60AA"/>
    <w:rsid w:val="4DFF0074"/>
    <w:rsid w:val="4DFF1C65"/>
    <w:rsid w:val="4DFF1E22"/>
    <w:rsid w:val="4DFF78E8"/>
    <w:rsid w:val="4E01203E"/>
    <w:rsid w:val="4E031311"/>
    <w:rsid w:val="4E031912"/>
    <w:rsid w:val="4E032F95"/>
    <w:rsid w:val="4E061402"/>
    <w:rsid w:val="4E0631B0"/>
    <w:rsid w:val="4E06686F"/>
    <w:rsid w:val="4E067654"/>
    <w:rsid w:val="4E0742DB"/>
    <w:rsid w:val="4E08517B"/>
    <w:rsid w:val="4E092CA1"/>
    <w:rsid w:val="4E093ED5"/>
    <w:rsid w:val="4E0B4C6B"/>
    <w:rsid w:val="4E0B6A19"/>
    <w:rsid w:val="4E0E0960"/>
    <w:rsid w:val="4E106737"/>
    <w:rsid w:val="4E131916"/>
    <w:rsid w:val="4E141D71"/>
    <w:rsid w:val="4E1445B3"/>
    <w:rsid w:val="4E157897"/>
    <w:rsid w:val="4E157C07"/>
    <w:rsid w:val="4E17716C"/>
    <w:rsid w:val="4E191136"/>
    <w:rsid w:val="4E1A6C5C"/>
    <w:rsid w:val="4E1C29D4"/>
    <w:rsid w:val="4E1E674C"/>
    <w:rsid w:val="4E203FD6"/>
    <w:rsid w:val="4E222FDC"/>
    <w:rsid w:val="4E223465"/>
    <w:rsid w:val="4E232ABB"/>
    <w:rsid w:val="4E233A5C"/>
    <w:rsid w:val="4E247602"/>
    <w:rsid w:val="4E257ADB"/>
    <w:rsid w:val="4E2631CA"/>
    <w:rsid w:val="4E274624"/>
    <w:rsid w:val="4E281379"/>
    <w:rsid w:val="4E2A1318"/>
    <w:rsid w:val="4E2B70BB"/>
    <w:rsid w:val="4E2B74D5"/>
    <w:rsid w:val="4E2D2E33"/>
    <w:rsid w:val="4E2E70FF"/>
    <w:rsid w:val="4E2F6BAB"/>
    <w:rsid w:val="4E3046D1"/>
    <w:rsid w:val="4E30647F"/>
    <w:rsid w:val="4E335445"/>
    <w:rsid w:val="4E372CEF"/>
    <w:rsid w:val="4E3743AB"/>
    <w:rsid w:val="4E375A60"/>
    <w:rsid w:val="4E383A52"/>
    <w:rsid w:val="4E394BAD"/>
    <w:rsid w:val="4E3A10AC"/>
    <w:rsid w:val="4E3B5550"/>
    <w:rsid w:val="4E3C10FA"/>
    <w:rsid w:val="4E3C5889"/>
    <w:rsid w:val="4E3E0B9C"/>
    <w:rsid w:val="4E402B66"/>
    <w:rsid w:val="4E404914"/>
    <w:rsid w:val="4E41068C"/>
    <w:rsid w:val="4E4168DE"/>
    <w:rsid w:val="4E434405"/>
    <w:rsid w:val="4E437F61"/>
    <w:rsid w:val="4E45017D"/>
    <w:rsid w:val="4E455429"/>
    <w:rsid w:val="4E4837C9"/>
    <w:rsid w:val="4E497E8D"/>
    <w:rsid w:val="4E4C3520"/>
    <w:rsid w:val="4E4C7F4F"/>
    <w:rsid w:val="4E4E2408"/>
    <w:rsid w:val="4E4F4B57"/>
    <w:rsid w:val="4E4F5016"/>
    <w:rsid w:val="4E4F6905"/>
    <w:rsid w:val="4E50120C"/>
    <w:rsid w:val="4E50518F"/>
    <w:rsid w:val="4E511008"/>
    <w:rsid w:val="4E516FC1"/>
    <w:rsid w:val="4E517DE8"/>
    <w:rsid w:val="4E523393"/>
    <w:rsid w:val="4E5263F6"/>
    <w:rsid w:val="4E533B10"/>
    <w:rsid w:val="4E545770"/>
    <w:rsid w:val="4E546612"/>
    <w:rsid w:val="4E557C94"/>
    <w:rsid w:val="4E564138"/>
    <w:rsid w:val="4E570816"/>
    <w:rsid w:val="4E573A0C"/>
    <w:rsid w:val="4E580A00"/>
    <w:rsid w:val="4E597784"/>
    <w:rsid w:val="4E5A52AA"/>
    <w:rsid w:val="4E5E4D9B"/>
    <w:rsid w:val="4E5F20B3"/>
    <w:rsid w:val="4E604FB7"/>
    <w:rsid w:val="4E606D65"/>
    <w:rsid w:val="4E616639"/>
    <w:rsid w:val="4E617524"/>
    <w:rsid w:val="4E621239"/>
    <w:rsid w:val="4E625810"/>
    <w:rsid w:val="4E645A52"/>
    <w:rsid w:val="4E657666"/>
    <w:rsid w:val="4E683E6B"/>
    <w:rsid w:val="4E68449B"/>
    <w:rsid w:val="4E6B4C95"/>
    <w:rsid w:val="4E6C1FEA"/>
    <w:rsid w:val="4E704ACE"/>
    <w:rsid w:val="4E712D20"/>
    <w:rsid w:val="4E720846"/>
    <w:rsid w:val="4E723FB7"/>
    <w:rsid w:val="4E724CEA"/>
    <w:rsid w:val="4E7258A0"/>
    <w:rsid w:val="4E730CEB"/>
    <w:rsid w:val="4E740A62"/>
    <w:rsid w:val="4E742810"/>
    <w:rsid w:val="4E773219"/>
    <w:rsid w:val="4E777FFF"/>
    <w:rsid w:val="4E7937FC"/>
    <w:rsid w:val="4E7A1C5F"/>
    <w:rsid w:val="4E802F63"/>
    <w:rsid w:val="4E810A89"/>
    <w:rsid w:val="4E810FA4"/>
    <w:rsid w:val="4E822BBE"/>
    <w:rsid w:val="4E822D8B"/>
    <w:rsid w:val="4E83377B"/>
    <w:rsid w:val="4E854A1D"/>
    <w:rsid w:val="4E8567CB"/>
    <w:rsid w:val="4E870795"/>
    <w:rsid w:val="4E880069"/>
    <w:rsid w:val="4E882D43"/>
    <w:rsid w:val="4E88393A"/>
    <w:rsid w:val="4E8A2033"/>
    <w:rsid w:val="4E8A3DE2"/>
    <w:rsid w:val="4E8A5B90"/>
    <w:rsid w:val="4E8A6A2F"/>
    <w:rsid w:val="4E8B1908"/>
    <w:rsid w:val="4E8B293A"/>
    <w:rsid w:val="4E8B3183"/>
    <w:rsid w:val="4E8B4276"/>
    <w:rsid w:val="4E8C1BF5"/>
    <w:rsid w:val="4E8C7B5A"/>
    <w:rsid w:val="4E8D38D2"/>
    <w:rsid w:val="4E8D742E"/>
    <w:rsid w:val="4E911E34"/>
    <w:rsid w:val="4E922C96"/>
    <w:rsid w:val="4E960E86"/>
    <w:rsid w:val="4E9702AC"/>
    <w:rsid w:val="4E984750"/>
    <w:rsid w:val="4E992277"/>
    <w:rsid w:val="4E9A117B"/>
    <w:rsid w:val="4E9B5FEF"/>
    <w:rsid w:val="4E9D7BB0"/>
    <w:rsid w:val="4EA154C1"/>
    <w:rsid w:val="4EA34EA3"/>
    <w:rsid w:val="4EA41181"/>
    <w:rsid w:val="4EA604F0"/>
    <w:rsid w:val="4EA65C10"/>
    <w:rsid w:val="4EA672BC"/>
    <w:rsid w:val="4EAA3618"/>
    <w:rsid w:val="4EAA72A7"/>
    <w:rsid w:val="4EAA7FE0"/>
    <w:rsid w:val="4EAB0A5D"/>
    <w:rsid w:val="4EAC06BA"/>
    <w:rsid w:val="4EAD471B"/>
    <w:rsid w:val="4EAD705B"/>
    <w:rsid w:val="4EB03AD0"/>
    <w:rsid w:val="4EB04235"/>
    <w:rsid w:val="4EB1136E"/>
    <w:rsid w:val="4EB175C0"/>
    <w:rsid w:val="4EB2452C"/>
    <w:rsid w:val="4EB330D2"/>
    <w:rsid w:val="4EB77C35"/>
    <w:rsid w:val="4EB8094F"/>
    <w:rsid w:val="4EB81A0C"/>
    <w:rsid w:val="4EBD41B7"/>
    <w:rsid w:val="4EBD5F65"/>
    <w:rsid w:val="4EC0220F"/>
    <w:rsid w:val="4EC15F85"/>
    <w:rsid w:val="4EC201C3"/>
    <w:rsid w:val="4EC2413A"/>
    <w:rsid w:val="4EC310A1"/>
    <w:rsid w:val="4EC45545"/>
    <w:rsid w:val="4EC512BE"/>
    <w:rsid w:val="4EC54E1A"/>
    <w:rsid w:val="4EC56BC8"/>
    <w:rsid w:val="4EC66BB9"/>
    <w:rsid w:val="4EC67BC2"/>
    <w:rsid w:val="4EC86D0B"/>
    <w:rsid w:val="4ECA0682"/>
    <w:rsid w:val="4ECA68D4"/>
    <w:rsid w:val="4ECD25C4"/>
    <w:rsid w:val="4ECD69CE"/>
    <w:rsid w:val="4ECE10DB"/>
    <w:rsid w:val="4ECF0241"/>
    <w:rsid w:val="4ECF3EEA"/>
    <w:rsid w:val="4ED07177"/>
    <w:rsid w:val="4ED07495"/>
    <w:rsid w:val="4ED11A10"/>
    <w:rsid w:val="4ED11FB7"/>
    <w:rsid w:val="4ED212E5"/>
    <w:rsid w:val="4ED432AF"/>
    <w:rsid w:val="4ED7026C"/>
    <w:rsid w:val="4ED70DC0"/>
    <w:rsid w:val="4ED7257A"/>
    <w:rsid w:val="4EDA3738"/>
    <w:rsid w:val="4EDB463D"/>
    <w:rsid w:val="4EDD03B5"/>
    <w:rsid w:val="4EDD2163"/>
    <w:rsid w:val="4EDD5024"/>
    <w:rsid w:val="4EDD6607"/>
    <w:rsid w:val="4EDE3929"/>
    <w:rsid w:val="4EDE7FFD"/>
    <w:rsid w:val="4EDF159B"/>
    <w:rsid w:val="4EDF237F"/>
    <w:rsid w:val="4EE075AA"/>
    <w:rsid w:val="4EE12600"/>
    <w:rsid w:val="4EE259CC"/>
    <w:rsid w:val="4EE31744"/>
    <w:rsid w:val="4EE629C9"/>
    <w:rsid w:val="4EE74D90"/>
    <w:rsid w:val="4EE8675C"/>
    <w:rsid w:val="4EEA2AD2"/>
    <w:rsid w:val="4EEC4CDB"/>
    <w:rsid w:val="4EED611E"/>
    <w:rsid w:val="4EEE3337"/>
    <w:rsid w:val="4EEF47A7"/>
    <w:rsid w:val="4EF120B3"/>
    <w:rsid w:val="4EF13605"/>
    <w:rsid w:val="4EF15C0F"/>
    <w:rsid w:val="4EF54F8F"/>
    <w:rsid w:val="4EF61E4F"/>
    <w:rsid w:val="4EFA0F67"/>
    <w:rsid w:val="4EFA2D21"/>
    <w:rsid w:val="4EFC61EA"/>
    <w:rsid w:val="4EFE20DA"/>
    <w:rsid w:val="4EFE7F61"/>
    <w:rsid w:val="4F000FA7"/>
    <w:rsid w:val="4F015D67"/>
    <w:rsid w:val="4F0168E2"/>
    <w:rsid w:val="4F020FAD"/>
    <w:rsid w:val="4F022943"/>
    <w:rsid w:val="4F027D72"/>
    <w:rsid w:val="4F027E1C"/>
    <w:rsid w:val="4F035942"/>
    <w:rsid w:val="4F040141"/>
    <w:rsid w:val="4F0469A4"/>
    <w:rsid w:val="4F066ED9"/>
    <w:rsid w:val="4F0952E5"/>
    <w:rsid w:val="4F0A09C7"/>
    <w:rsid w:val="4F0C30E0"/>
    <w:rsid w:val="4F0E4A13"/>
    <w:rsid w:val="4F12039E"/>
    <w:rsid w:val="4F132FAC"/>
    <w:rsid w:val="4F135B85"/>
    <w:rsid w:val="4F13604D"/>
    <w:rsid w:val="4F14284A"/>
    <w:rsid w:val="4F147B4F"/>
    <w:rsid w:val="4F161B19"/>
    <w:rsid w:val="4F1638C7"/>
    <w:rsid w:val="4F171DF0"/>
    <w:rsid w:val="4F171E73"/>
    <w:rsid w:val="4F1B0EDE"/>
    <w:rsid w:val="4F1B52F5"/>
    <w:rsid w:val="4F1B712F"/>
    <w:rsid w:val="4F206F94"/>
    <w:rsid w:val="4F2210F7"/>
    <w:rsid w:val="4F22226C"/>
    <w:rsid w:val="4F231B40"/>
    <w:rsid w:val="4F2411C2"/>
    <w:rsid w:val="4F277882"/>
    <w:rsid w:val="4F2A70E0"/>
    <w:rsid w:val="4F2B7172"/>
    <w:rsid w:val="4F2C30EB"/>
    <w:rsid w:val="4F2D0814"/>
    <w:rsid w:val="4F2F355D"/>
    <w:rsid w:val="4F331C54"/>
    <w:rsid w:val="4F361873"/>
    <w:rsid w:val="4F363F69"/>
    <w:rsid w:val="4F365D17"/>
    <w:rsid w:val="4F36622A"/>
    <w:rsid w:val="4F367C3E"/>
    <w:rsid w:val="4F371F35"/>
    <w:rsid w:val="4F3771FC"/>
    <w:rsid w:val="4F38383D"/>
    <w:rsid w:val="4F3855EC"/>
    <w:rsid w:val="4F3D3F64"/>
    <w:rsid w:val="4F400944"/>
    <w:rsid w:val="4F416688"/>
    <w:rsid w:val="4F4246BC"/>
    <w:rsid w:val="4F42646A"/>
    <w:rsid w:val="4F426946"/>
    <w:rsid w:val="4F4331C8"/>
    <w:rsid w:val="4F4519D9"/>
    <w:rsid w:val="4F4641AC"/>
    <w:rsid w:val="4F475213"/>
    <w:rsid w:val="4F4843EB"/>
    <w:rsid w:val="4F4915A7"/>
    <w:rsid w:val="4F491A24"/>
    <w:rsid w:val="4F4A3571"/>
    <w:rsid w:val="4F4A632A"/>
    <w:rsid w:val="4F4B17C3"/>
    <w:rsid w:val="4F4B7508"/>
    <w:rsid w:val="4F4C0E88"/>
    <w:rsid w:val="4F4C553B"/>
    <w:rsid w:val="4F4F1873"/>
    <w:rsid w:val="4F512177"/>
    <w:rsid w:val="4F5148FF"/>
    <w:rsid w:val="4F530677"/>
    <w:rsid w:val="4F534BF8"/>
    <w:rsid w:val="4F55619D"/>
    <w:rsid w:val="4F5734B4"/>
    <w:rsid w:val="4F587104"/>
    <w:rsid w:val="4F590387"/>
    <w:rsid w:val="4F594D22"/>
    <w:rsid w:val="4F5A37B4"/>
    <w:rsid w:val="4F5C39D0"/>
    <w:rsid w:val="4F5C77C4"/>
    <w:rsid w:val="4F5D1139"/>
    <w:rsid w:val="4F5F0DCA"/>
    <w:rsid w:val="4F5F526E"/>
    <w:rsid w:val="4F6046F8"/>
    <w:rsid w:val="4F622668"/>
    <w:rsid w:val="4F624D5E"/>
    <w:rsid w:val="4F626B0C"/>
    <w:rsid w:val="4F63107E"/>
    <w:rsid w:val="4F6351A5"/>
    <w:rsid w:val="4F635A31"/>
    <w:rsid w:val="4F661CD0"/>
    <w:rsid w:val="4F66234F"/>
    <w:rsid w:val="4F681421"/>
    <w:rsid w:val="4F6846FF"/>
    <w:rsid w:val="4F6977FF"/>
    <w:rsid w:val="4F6B3C13"/>
    <w:rsid w:val="4F6B59C1"/>
    <w:rsid w:val="4F6C1739"/>
    <w:rsid w:val="4F6C607F"/>
    <w:rsid w:val="4F6F0BB5"/>
    <w:rsid w:val="4F702FD7"/>
    <w:rsid w:val="4F714EFB"/>
    <w:rsid w:val="4F714FA1"/>
    <w:rsid w:val="4F716D4F"/>
    <w:rsid w:val="4F716EB4"/>
    <w:rsid w:val="4F730D1A"/>
    <w:rsid w:val="4F732AC8"/>
    <w:rsid w:val="4F751524"/>
    <w:rsid w:val="4F752B3E"/>
    <w:rsid w:val="4F756840"/>
    <w:rsid w:val="4F7654AD"/>
    <w:rsid w:val="4F781E8C"/>
    <w:rsid w:val="4F786D37"/>
    <w:rsid w:val="4F7C2475"/>
    <w:rsid w:val="4F7C2E4F"/>
    <w:rsid w:val="4F7D3946"/>
    <w:rsid w:val="4F7D56F4"/>
    <w:rsid w:val="4F7D74A2"/>
    <w:rsid w:val="4F7F76BE"/>
    <w:rsid w:val="4F807D78"/>
    <w:rsid w:val="4F813436"/>
    <w:rsid w:val="4F841E19"/>
    <w:rsid w:val="4F842015"/>
    <w:rsid w:val="4F8479D4"/>
    <w:rsid w:val="4F847B89"/>
    <w:rsid w:val="4F847D34"/>
    <w:rsid w:val="4F8627FB"/>
    <w:rsid w:val="4F881789"/>
    <w:rsid w:val="4F894099"/>
    <w:rsid w:val="4F895E47"/>
    <w:rsid w:val="4F896D48"/>
    <w:rsid w:val="4F8C3B89"/>
    <w:rsid w:val="4F8C6496"/>
    <w:rsid w:val="4F8D612B"/>
    <w:rsid w:val="4F8E345D"/>
    <w:rsid w:val="4F9111A0"/>
    <w:rsid w:val="4F917A81"/>
    <w:rsid w:val="4F9728E2"/>
    <w:rsid w:val="4F984B25"/>
    <w:rsid w:val="4F9A0054"/>
    <w:rsid w:val="4F9B0752"/>
    <w:rsid w:val="4F9B5B7A"/>
    <w:rsid w:val="4FA03191"/>
    <w:rsid w:val="4FA170B1"/>
    <w:rsid w:val="4FA5088A"/>
    <w:rsid w:val="4FA50F25"/>
    <w:rsid w:val="4FA55626"/>
    <w:rsid w:val="4FA55A32"/>
    <w:rsid w:val="4FA61264"/>
    <w:rsid w:val="4FA62E9D"/>
    <w:rsid w:val="4FA64C4B"/>
    <w:rsid w:val="4FA823EF"/>
    <w:rsid w:val="4FA90297"/>
    <w:rsid w:val="4FAD1DBA"/>
    <w:rsid w:val="4FAF2DF2"/>
    <w:rsid w:val="4FB01626"/>
    <w:rsid w:val="4FB05ACA"/>
    <w:rsid w:val="4FB214FE"/>
    <w:rsid w:val="4FB21842"/>
    <w:rsid w:val="4FB22FE1"/>
    <w:rsid w:val="4FB71B8B"/>
    <w:rsid w:val="4FB80BCC"/>
    <w:rsid w:val="4FB8672C"/>
    <w:rsid w:val="4FB94960"/>
    <w:rsid w:val="4FB96CA6"/>
    <w:rsid w:val="4FB96E6B"/>
    <w:rsid w:val="4FBB7FCB"/>
    <w:rsid w:val="4FBC0DBE"/>
    <w:rsid w:val="4FBC47E6"/>
    <w:rsid w:val="4FC061F6"/>
    <w:rsid w:val="4FC33B8C"/>
    <w:rsid w:val="4FC40325"/>
    <w:rsid w:val="4FC45FF2"/>
    <w:rsid w:val="4FC50A4D"/>
    <w:rsid w:val="4FC52689"/>
    <w:rsid w:val="4FC54A6F"/>
    <w:rsid w:val="4FC564AC"/>
    <w:rsid w:val="4FC6709B"/>
    <w:rsid w:val="4FC955E3"/>
    <w:rsid w:val="4FC95799"/>
    <w:rsid w:val="4FCB6460"/>
    <w:rsid w:val="4FCD1205"/>
    <w:rsid w:val="4FD03A76"/>
    <w:rsid w:val="4FD07F3D"/>
    <w:rsid w:val="4FD221F1"/>
    <w:rsid w:val="4FD2395D"/>
    <w:rsid w:val="4FD25A40"/>
    <w:rsid w:val="4FD277EE"/>
    <w:rsid w:val="4FD35314"/>
    <w:rsid w:val="4FD42BF3"/>
    <w:rsid w:val="4FD5108C"/>
    <w:rsid w:val="4FD55530"/>
    <w:rsid w:val="4FD60ED8"/>
    <w:rsid w:val="4FD6416C"/>
    <w:rsid w:val="4FD7252C"/>
    <w:rsid w:val="4FD74E04"/>
    <w:rsid w:val="4FD95020"/>
    <w:rsid w:val="4FDC039B"/>
    <w:rsid w:val="4FDC066D"/>
    <w:rsid w:val="4FDF5EBC"/>
    <w:rsid w:val="4FE11D4D"/>
    <w:rsid w:val="4FE33077"/>
    <w:rsid w:val="4FE34603"/>
    <w:rsid w:val="4FE35D07"/>
    <w:rsid w:val="4FE500DB"/>
    <w:rsid w:val="4FE63299"/>
    <w:rsid w:val="4FE66F26"/>
    <w:rsid w:val="4FE6780C"/>
    <w:rsid w:val="4FE67C5A"/>
    <w:rsid w:val="4FE87012"/>
    <w:rsid w:val="4FEA4E3B"/>
    <w:rsid w:val="4FEB08B0"/>
    <w:rsid w:val="4FEE0289"/>
    <w:rsid w:val="4FEE3090"/>
    <w:rsid w:val="4FEE414D"/>
    <w:rsid w:val="4FF21C3E"/>
    <w:rsid w:val="4FF26862"/>
    <w:rsid w:val="4FF27E90"/>
    <w:rsid w:val="4FF421D0"/>
    <w:rsid w:val="4FF5172F"/>
    <w:rsid w:val="4FF54339"/>
    <w:rsid w:val="4FF57980"/>
    <w:rsid w:val="4FF62BA4"/>
    <w:rsid w:val="4FF741C4"/>
    <w:rsid w:val="4FF754A7"/>
    <w:rsid w:val="4FF84D7B"/>
    <w:rsid w:val="4FF92546"/>
    <w:rsid w:val="4FF97471"/>
    <w:rsid w:val="4FFD05E3"/>
    <w:rsid w:val="4FFD3344"/>
    <w:rsid w:val="4FFD5C61"/>
    <w:rsid w:val="4FFF435B"/>
    <w:rsid w:val="4FFF6109"/>
    <w:rsid w:val="50025BF9"/>
    <w:rsid w:val="50045AFA"/>
    <w:rsid w:val="5006393C"/>
    <w:rsid w:val="500643CA"/>
    <w:rsid w:val="500656EA"/>
    <w:rsid w:val="50066510"/>
    <w:rsid w:val="50067498"/>
    <w:rsid w:val="500876B4"/>
    <w:rsid w:val="500951DA"/>
    <w:rsid w:val="500B0F52"/>
    <w:rsid w:val="500B2D66"/>
    <w:rsid w:val="500B3467"/>
    <w:rsid w:val="500C0C41"/>
    <w:rsid w:val="500D0826"/>
    <w:rsid w:val="500D49E0"/>
    <w:rsid w:val="500E53BA"/>
    <w:rsid w:val="50106568"/>
    <w:rsid w:val="50106AF7"/>
    <w:rsid w:val="50111D35"/>
    <w:rsid w:val="5014257B"/>
    <w:rsid w:val="50153B7F"/>
    <w:rsid w:val="501741E4"/>
    <w:rsid w:val="50184C79"/>
    <w:rsid w:val="501A1195"/>
    <w:rsid w:val="501A3245"/>
    <w:rsid w:val="501A73E7"/>
    <w:rsid w:val="501E02B3"/>
    <w:rsid w:val="501F67AB"/>
    <w:rsid w:val="50203C86"/>
    <w:rsid w:val="5021136B"/>
    <w:rsid w:val="502214AB"/>
    <w:rsid w:val="502344EE"/>
    <w:rsid w:val="50245B70"/>
    <w:rsid w:val="50256815"/>
    <w:rsid w:val="5026374E"/>
    <w:rsid w:val="50280768"/>
    <w:rsid w:val="5029166D"/>
    <w:rsid w:val="502B217B"/>
    <w:rsid w:val="502B33A2"/>
    <w:rsid w:val="502B5150"/>
    <w:rsid w:val="502C7E07"/>
    <w:rsid w:val="502D7210"/>
    <w:rsid w:val="502D78E6"/>
    <w:rsid w:val="502E50FD"/>
    <w:rsid w:val="503404A9"/>
    <w:rsid w:val="50355FCF"/>
    <w:rsid w:val="50371D47"/>
    <w:rsid w:val="50377F99"/>
    <w:rsid w:val="5039786D"/>
    <w:rsid w:val="503D01FE"/>
    <w:rsid w:val="503D5043"/>
    <w:rsid w:val="503F0BFC"/>
    <w:rsid w:val="50412BC6"/>
    <w:rsid w:val="50412F77"/>
    <w:rsid w:val="50416722"/>
    <w:rsid w:val="50416E46"/>
    <w:rsid w:val="5042552C"/>
    <w:rsid w:val="5043249A"/>
    <w:rsid w:val="50436854"/>
    <w:rsid w:val="50446212"/>
    <w:rsid w:val="504862C3"/>
    <w:rsid w:val="50487AB0"/>
    <w:rsid w:val="504B2837"/>
    <w:rsid w:val="504B4C44"/>
    <w:rsid w:val="504B57F2"/>
    <w:rsid w:val="504B740B"/>
    <w:rsid w:val="504D3319"/>
    <w:rsid w:val="504E2446"/>
    <w:rsid w:val="504F0E3F"/>
    <w:rsid w:val="504F7091"/>
    <w:rsid w:val="50502E09"/>
    <w:rsid w:val="50506965"/>
    <w:rsid w:val="50526B81"/>
    <w:rsid w:val="50527440"/>
    <w:rsid w:val="505428F9"/>
    <w:rsid w:val="5055171C"/>
    <w:rsid w:val="50566671"/>
    <w:rsid w:val="50577CF3"/>
    <w:rsid w:val="50593A6B"/>
    <w:rsid w:val="50597F0F"/>
    <w:rsid w:val="505A1390"/>
    <w:rsid w:val="505A536E"/>
    <w:rsid w:val="505C7A00"/>
    <w:rsid w:val="505D6991"/>
    <w:rsid w:val="505E4B9C"/>
    <w:rsid w:val="505E5526"/>
    <w:rsid w:val="505E5673"/>
    <w:rsid w:val="506105AA"/>
    <w:rsid w:val="50610B72"/>
    <w:rsid w:val="50616DC4"/>
    <w:rsid w:val="50632B3C"/>
    <w:rsid w:val="506348EA"/>
    <w:rsid w:val="50655046"/>
    <w:rsid w:val="506557EA"/>
    <w:rsid w:val="506568B4"/>
    <w:rsid w:val="506604ED"/>
    <w:rsid w:val="506614EF"/>
    <w:rsid w:val="506863A4"/>
    <w:rsid w:val="50696F54"/>
    <w:rsid w:val="50697475"/>
    <w:rsid w:val="50697A27"/>
    <w:rsid w:val="506A211C"/>
    <w:rsid w:val="506A5C79"/>
    <w:rsid w:val="506B28C6"/>
    <w:rsid w:val="506B7C43"/>
    <w:rsid w:val="506C65AD"/>
    <w:rsid w:val="507018C7"/>
    <w:rsid w:val="507256A7"/>
    <w:rsid w:val="50772144"/>
    <w:rsid w:val="50795EBC"/>
    <w:rsid w:val="507A1C34"/>
    <w:rsid w:val="507B64F3"/>
    <w:rsid w:val="507B7E86"/>
    <w:rsid w:val="507C141B"/>
    <w:rsid w:val="507C59AC"/>
    <w:rsid w:val="507D4F01"/>
    <w:rsid w:val="508235A6"/>
    <w:rsid w:val="50834F8C"/>
    <w:rsid w:val="5083613E"/>
    <w:rsid w:val="508378A2"/>
    <w:rsid w:val="50850D04"/>
    <w:rsid w:val="508541C0"/>
    <w:rsid w:val="508545E5"/>
    <w:rsid w:val="508677F2"/>
    <w:rsid w:val="50874A7C"/>
    <w:rsid w:val="50875DAB"/>
    <w:rsid w:val="5087626C"/>
    <w:rsid w:val="508B6D2F"/>
    <w:rsid w:val="508C01EB"/>
    <w:rsid w:val="508C2093"/>
    <w:rsid w:val="50914807"/>
    <w:rsid w:val="509176A9"/>
    <w:rsid w:val="509251CF"/>
    <w:rsid w:val="50942CF5"/>
    <w:rsid w:val="50947199"/>
    <w:rsid w:val="50953188"/>
    <w:rsid w:val="50970A38"/>
    <w:rsid w:val="50972065"/>
    <w:rsid w:val="509727E6"/>
    <w:rsid w:val="509B1BCB"/>
    <w:rsid w:val="509B22D6"/>
    <w:rsid w:val="509B5AAF"/>
    <w:rsid w:val="509C1BAA"/>
    <w:rsid w:val="509E3B74"/>
    <w:rsid w:val="50A0169A"/>
    <w:rsid w:val="50A307F2"/>
    <w:rsid w:val="50A3118B"/>
    <w:rsid w:val="50A37BD0"/>
    <w:rsid w:val="50A52C7D"/>
    <w:rsid w:val="50A545DB"/>
    <w:rsid w:val="50A70C7B"/>
    <w:rsid w:val="50A76ECD"/>
    <w:rsid w:val="50A97291"/>
    <w:rsid w:val="50AA076B"/>
    <w:rsid w:val="50AC0521"/>
    <w:rsid w:val="50AD2009"/>
    <w:rsid w:val="50AE5470"/>
    <w:rsid w:val="50B134F0"/>
    <w:rsid w:val="50B213CE"/>
    <w:rsid w:val="50B23387"/>
    <w:rsid w:val="50B476EF"/>
    <w:rsid w:val="50B52772"/>
    <w:rsid w:val="50B52C6C"/>
    <w:rsid w:val="50B60EBE"/>
    <w:rsid w:val="50B737FF"/>
    <w:rsid w:val="50B74C36"/>
    <w:rsid w:val="50B82E88"/>
    <w:rsid w:val="50B909AE"/>
    <w:rsid w:val="50BA42F9"/>
    <w:rsid w:val="50BC5A36"/>
    <w:rsid w:val="50C00528"/>
    <w:rsid w:val="50C01D3C"/>
    <w:rsid w:val="50C02456"/>
    <w:rsid w:val="50C50B26"/>
    <w:rsid w:val="50C8686E"/>
    <w:rsid w:val="50C916CE"/>
    <w:rsid w:val="50CC248F"/>
    <w:rsid w:val="50CC6512"/>
    <w:rsid w:val="50CD1E89"/>
    <w:rsid w:val="50CE7DD4"/>
    <w:rsid w:val="50D15CF8"/>
    <w:rsid w:val="50D2486B"/>
    <w:rsid w:val="50D40063"/>
    <w:rsid w:val="50D5061B"/>
    <w:rsid w:val="50D53C74"/>
    <w:rsid w:val="50D74A7E"/>
    <w:rsid w:val="50D852D8"/>
    <w:rsid w:val="50D87253"/>
    <w:rsid w:val="50D9042C"/>
    <w:rsid w:val="50D906D6"/>
    <w:rsid w:val="50D92D37"/>
    <w:rsid w:val="50DB26D2"/>
    <w:rsid w:val="50DB36C9"/>
    <w:rsid w:val="50DC644B"/>
    <w:rsid w:val="50DD28EE"/>
    <w:rsid w:val="50DE0A30"/>
    <w:rsid w:val="50DE21C3"/>
    <w:rsid w:val="50DE6667"/>
    <w:rsid w:val="50E023DF"/>
    <w:rsid w:val="50E029F0"/>
    <w:rsid w:val="50E0604B"/>
    <w:rsid w:val="50E3306D"/>
    <w:rsid w:val="50E7551B"/>
    <w:rsid w:val="50E83041"/>
    <w:rsid w:val="50E92662"/>
    <w:rsid w:val="50EA5EA6"/>
    <w:rsid w:val="50EA63F1"/>
    <w:rsid w:val="50EC48E0"/>
    <w:rsid w:val="50ED5DD9"/>
    <w:rsid w:val="50F10148"/>
    <w:rsid w:val="50F11EF6"/>
    <w:rsid w:val="50F47C38"/>
    <w:rsid w:val="50F70BD7"/>
    <w:rsid w:val="50F75C28"/>
    <w:rsid w:val="50F814D6"/>
    <w:rsid w:val="50F97720"/>
    <w:rsid w:val="50FA25E7"/>
    <w:rsid w:val="50FA629D"/>
    <w:rsid w:val="50FA67BE"/>
    <w:rsid w:val="50FD5FCC"/>
    <w:rsid w:val="50FD7827"/>
    <w:rsid w:val="50FE0AB7"/>
    <w:rsid w:val="51024C46"/>
    <w:rsid w:val="51031A0F"/>
    <w:rsid w:val="51040E06"/>
    <w:rsid w:val="51053BF3"/>
    <w:rsid w:val="510576FA"/>
    <w:rsid w:val="51063F0D"/>
    <w:rsid w:val="510A120A"/>
    <w:rsid w:val="510A2DE1"/>
    <w:rsid w:val="510B7F1B"/>
    <w:rsid w:val="510E0CFA"/>
    <w:rsid w:val="510E268F"/>
    <w:rsid w:val="510F6820"/>
    <w:rsid w:val="511140AD"/>
    <w:rsid w:val="51136310"/>
    <w:rsid w:val="51142146"/>
    <w:rsid w:val="51143E36"/>
    <w:rsid w:val="511451DB"/>
    <w:rsid w:val="51163D82"/>
    <w:rsid w:val="51165E00"/>
    <w:rsid w:val="51183927"/>
    <w:rsid w:val="511B1920"/>
    <w:rsid w:val="511B3417"/>
    <w:rsid w:val="511C3DE5"/>
    <w:rsid w:val="511C5F7A"/>
    <w:rsid w:val="511D2CEB"/>
    <w:rsid w:val="511D4F82"/>
    <w:rsid w:val="511D718F"/>
    <w:rsid w:val="511E1BE8"/>
    <w:rsid w:val="51200A2D"/>
    <w:rsid w:val="5122044E"/>
    <w:rsid w:val="51220FC8"/>
    <w:rsid w:val="51221180"/>
    <w:rsid w:val="512322CB"/>
    <w:rsid w:val="51234079"/>
    <w:rsid w:val="5124051D"/>
    <w:rsid w:val="512425CB"/>
    <w:rsid w:val="5124310E"/>
    <w:rsid w:val="51246197"/>
    <w:rsid w:val="51247744"/>
    <w:rsid w:val="51255DA0"/>
    <w:rsid w:val="51273979"/>
    <w:rsid w:val="51295B34"/>
    <w:rsid w:val="512A18AC"/>
    <w:rsid w:val="512A1962"/>
    <w:rsid w:val="512A365A"/>
    <w:rsid w:val="512A5408"/>
    <w:rsid w:val="512C2F2E"/>
    <w:rsid w:val="512C30E0"/>
    <w:rsid w:val="512C73D2"/>
    <w:rsid w:val="512F2A1E"/>
    <w:rsid w:val="51300D72"/>
    <w:rsid w:val="51313F8A"/>
    <w:rsid w:val="51316717"/>
    <w:rsid w:val="51342049"/>
    <w:rsid w:val="513424C7"/>
    <w:rsid w:val="5134567A"/>
    <w:rsid w:val="5135569D"/>
    <w:rsid w:val="513574CA"/>
    <w:rsid w:val="51360ECD"/>
    <w:rsid w:val="51361FFF"/>
    <w:rsid w:val="51363DAD"/>
    <w:rsid w:val="513719C4"/>
    <w:rsid w:val="51380B46"/>
    <w:rsid w:val="51383FC9"/>
    <w:rsid w:val="513A1AEF"/>
    <w:rsid w:val="513B7615"/>
    <w:rsid w:val="513D338D"/>
    <w:rsid w:val="513E2C61"/>
    <w:rsid w:val="513F00F5"/>
    <w:rsid w:val="51403283"/>
    <w:rsid w:val="514229EF"/>
    <w:rsid w:val="51431C42"/>
    <w:rsid w:val="5144296E"/>
    <w:rsid w:val="5144471C"/>
    <w:rsid w:val="514563A8"/>
    <w:rsid w:val="5147420C"/>
    <w:rsid w:val="51493AE0"/>
    <w:rsid w:val="514C1E00"/>
    <w:rsid w:val="514C7D0B"/>
    <w:rsid w:val="514D5E91"/>
    <w:rsid w:val="514E10F6"/>
    <w:rsid w:val="514F4E6E"/>
    <w:rsid w:val="51514452"/>
    <w:rsid w:val="5151508A"/>
    <w:rsid w:val="51516E38"/>
    <w:rsid w:val="5153495F"/>
    <w:rsid w:val="5155600C"/>
    <w:rsid w:val="51583D23"/>
    <w:rsid w:val="51594493"/>
    <w:rsid w:val="51597A9B"/>
    <w:rsid w:val="515B3458"/>
    <w:rsid w:val="515B3BD9"/>
    <w:rsid w:val="515D57DD"/>
    <w:rsid w:val="515D758B"/>
    <w:rsid w:val="515F7D14"/>
    <w:rsid w:val="5160707C"/>
    <w:rsid w:val="51607C9B"/>
    <w:rsid w:val="516279E3"/>
    <w:rsid w:val="5164628D"/>
    <w:rsid w:val="51670448"/>
    <w:rsid w:val="516A5418"/>
    <w:rsid w:val="516B68C8"/>
    <w:rsid w:val="516C77CE"/>
    <w:rsid w:val="516C7D38"/>
    <w:rsid w:val="516E106E"/>
    <w:rsid w:val="516E1224"/>
    <w:rsid w:val="516F3138"/>
    <w:rsid w:val="516F3EC1"/>
    <w:rsid w:val="516F72BF"/>
    <w:rsid w:val="517146E7"/>
    <w:rsid w:val="517174DB"/>
    <w:rsid w:val="51723723"/>
    <w:rsid w:val="517338F9"/>
    <w:rsid w:val="51735001"/>
    <w:rsid w:val="51746942"/>
    <w:rsid w:val="51750D79"/>
    <w:rsid w:val="5176064D"/>
    <w:rsid w:val="51764AF1"/>
    <w:rsid w:val="51774E4B"/>
    <w:rsid w:val="51791EEB"/>
    <w:rsid w:val="51795B93"/>
    <w:rsid w:val="517A7FC2"/>
    <w:rsid w:val="517D214D"/>
    <w:rsid w:val="517D34E0"/>
    <w:rsid w:val="51810ACE"/>
    <w:rsid w:val="518577DE"/>
    <w:rsid w:val="518647B8"/>
    <w:rsid w:val="51865865"/>
    <w:rsid w:val="51894824"/>
    <w:rsid w:val="518965D2"/>
    <w:rsid w:val="518A7140"/>
    <w:rsid w:val="518B234A"/>
    <w:rsid w:val="518C7E71"/>
    <w:rsid w:val="51911F10"/>
    <w:rsid w:val="5191249D"/>
    <w:rsid w:val="519512F5"/>
    <w:rsid w:val="51990256"/>
    <w:rsid w:val="51990B70"/>
    <w:rsid w:val="5199182E"/>
    <w:rsid w:val="51993FD8"/>
    <w:rsid w:val="519A049A"/>
    <w:rsid w:val="519A07DF"/>
    <w:rsid w:val="519A3BC6"/>
    <w:rsid w:val="519D207E"/>
    <w:rsid w:val="519D31E6"/>
    <w:rsid w:val="519F1486"/>
    <w:rsid w:val="519F5DF6"/>
    <w:rsid w:val="51A056CA"/>
    <w:rsid w:val="51A4773A"/>
    <w:rsid w:val="51A76A58"/>
    <w:rsid w:val="51A80D2B"/>
    <w:rsid w:val="51A82AC2"/>
    <w:rsid w:val="51A927D1"/>
    <w:rsid w:val="51AA1BC5"/>
    <w:rsid w:val="51AB45A4"/>
    <w:rsid w:val="51B15B29"/>
    <w:rsid w:val="51B318A1"/>
    <w:rsid w:val="51B65B2B"/>
    <w:rsid w:val="51B8248B"/>
    <w:rsid w:val="51BA2C30"/>
    <w:rsid w:val="51BA7B88"/>
    <w:rsid w:val="51BE40D2"/>
    <w:rsid w:val="51BF1FF4"/>
    <w:rsid w:val="51BF4266"/>
    <w:rsid w:val="51C07B1A"/>
    <w:rsid w:val="51C27D36"/>
    <w:rsid w:val="51C34E08"/>
    <w:rsid w:val="51C36F2F"/>
    <w:rsid w:val="51C413B8"/>
    <w:rsid w:val="51C448E2"/>
    <w:rsid w:val="51C55131"/>
    <w:rsid w:val="51C615D4"/>
    <w:rsid w:val="51C70EA9"/>
    <w:rsid w:val="51C7137E"/>
    <w:rsid w:val="51C714BE"/>
    <w:rsid w:val="51C71DD3"/>
    <w:rsid w:val="51C770FB"/>
    <w:rsid w:val="51C8534D"/>
    <w:rsid w:val="51C94C21"/>
    <w:rsid w:val="51CB0999"/>
    <w:rsid w:val="51CB2747"/>
    <w:rsid w:val="51CC3074"/>
    <w:rsid w:val="51CC64BF"/>
    <w:rsid w:val="51CD2963"/>
    <w:rsid w:val="51CD6FD2"/>
    <w:rsid w:val="51CE0489"/>
    <w:rsid w:val="51D0576D"/>
    <w:rsid w:val="51D51CAE"/>
    <w:rsid w:val="51D57A6A"/>
    <w:rsid w:val="51D61265"/>
    <w:rsid w:val="51D61EA0"/>
    <w:rsid w:val="51D64B35"/>
    <w:rsid w:val="51D6733E"/>
    <w:rsid w:val="51D73B51"/>
    <w:rsid w:val="51D81616"/>
    <w:rsid w:val="51D830B6"/>
    <w:rsid w:val="51DD06CC"/>
    <w:rsid w:val="51DD247A"/>
    <w:rsid w:val="51DF61F2"/>
    <w:rsid w:val="51E02F27"/>
    <w:rsid w:val="51E11F6A"/>
    <w:rsid w:val="51E14A0D"/>
    <w:rsid w:val="51E152C2"/>
    <w:rsid w:val="51E24515"/>
    <w:rsid w:val="51E25CE3"/>
    <w:rsid w:val="51E33C89"/>
    <w:rsid w:val="51E41A5B"/>
    <w:rsid w:val="51E445C9"/>
    <w:rsid w:val="51E44CA5"/>
    <w:rsid w:val="51E5535B"/>
    <w:rsid w:val="51E6045F"/>
    <w:rsid w:val="51E86599"/>
    <w:rsid w:val="51E8779D"/>
    <w:rsid w:val="51E90942"/>
    <w:rsid w:val="51EB4B97"/>
    <w:rsid w:val="51EC522D"/>
    <w:rsid w:val="51EC631D"/>
    <w:rsid w:val="51ED46E9"/>
    <w:rsid w:val="51EF31D4"/>
    <w:rsid w:val="51F003FF"/>
    <w:rsid w:val="51F021AD"/>
    <w:rsid w:val="51F07EE3"/>
    <w:rsid w:val="51F27437"/>
    <w:rsid w:val="51F31A9A"/>
    <w:rsid w:val="51F31C9E"/>
    <w:rsid w:val="51F6353C"/>
    <w:rsid w:val="51F63F4E"/>
    <w:rsid w:val="51F7187E"/>
    <w:rsid w:val="51F779E0"/>
    <w:rsid w:val="51FA5EEB"/>
    <w:rsid w:val="51FD31D5"/>
    <w:rsid w:val="51FF183A"/>
    <w:rsid w:val="51FF51CB"/>
    <w:rsid w:val="51FF6894"/>
    <w:rsid w:val="520143AC"/>
    <w:rsid w:val="5203382D"/>
    <w:rsid w:val="52040801"/>
    <w:rsid w:val="520416A4"/>
    <w:rsid w:val="520420FD"/>
    <w:rsid w:val="52043CA5"/>
    <w:rsid w:val="520619D1"/>
    <w:rsid w:val="5207758F"/>
    <w:rsid w:val="52081BED"/>
    <w:rsid w:val="5208399B"/>
    <w:rsid w:val="520855D8"/>
    <w:rsid w:val="520B3CC1"/>
    <w:rsid w:val="520B5239"/>
    <w:rsid w:val="520C2D5F"/>
    <w:rsid w:val="520C48A4"/>
    <w:rsid w:val="520D0FB1"/>
    <w:rsid w:val="520D1996"/>
    <w:rsid w:val="520D3AF7"/>
    <w:rsid w:val="520E054F"/>
    <w:rsid w:val="520E0886"/>
    <w:rsid w:val="520E59F7"/>
    <w:rsid w:val="520E6AD8"/>
    <w:rsid w:val="520F7D24"/>
    <w:rsid w:val="521045FE"/>
    <w:rsid w:val="52113654"/>
    <w:rsid w:val="52120376"/>
    <w:rsid w:val="52121D8A"/>
    <w:rsid w:val="52122C37"/>
    <w:rsid w:val="52132340"/>
    <w:rsid w:val="52136E2D"/>
    <w:rsid w:val="52151C14"/>
    <w:rsid w:val="52152CF9"/>
    <w:rsid w:val="521560B8"/>
    <w:rsid w:val="52157E66"/>
    <w:rsid w:val="52174932"/>
    <w:rsid w:val="52181704"/>
    <w:rsid w:val="521A547C"/>
    <w:rsid w:val="521C611E"/>
    <w:rsid w:val="521D508B"/>
    <w:rsid w:val="521F5461"/>
    <w:rsid w:val="522105B9"/>
    <w:rsid w:val="52224331"/>
    <w:rsid w:val="52224F02"/>
    <w:rsid w:val="522510AD"/>
    <w:rsid w:val="52271947"/>
    <w:rsid w:val="52291B63"/>
    <w:rsid w:val="522A3EA6"/>
    <w:rsid w:val="522A634B"/>
    <w:rsid w:val="522B1438"/>
    <w:rsid w:val="522B7B4F"/>
    <w:rsid w:val="522C63AF"/>
    <w:rsid w:val="522C6BEC"/>
    <w:rsid w:val="522D51B0"/>
    <w:rsid w:val="522D786C"/>
    <w:rsid w:val="522E0F28"/>
    <w:rsid w:val="522E2CD6"/>
    <w:rsid w:val="522E3338"/>
    <w:rsid w:val="52307244"/>
    <w:rsid w:val="523325AE"/>
    <w:rsid w:val="5233653E"/>
    <w:rsid w:val="523522B6"/>
    <w:rsid w:val="523734C2"/>
    <w:rsid w:val="52383444"/>
    <w:rsid w:val="52383B54"/>
    <w:rsid w:val="523A25BD"/>
    <w:rsid w:val="523A6D37"/>
    <w:rsid w:val="523C74A6"/>
    <w:rsid w:val="523E73BD"/>
    <w:rsid w:val="523F1387"/>
    <w:rsid w:val="523F4825"/>
    <w:rsid w:val="52426781"/>
    <w:rsid w:val="524565F7"/>
    <w:rsid w:val="52483E88"/>
    <w:rsid w:val="524B3888"/>
    <w:rsid w:val="524D5F59"/>
    <w:rsid w:val="524E301B"/>
    <w:rsid w:val="524E5126"/>
    <w:rsid w:val="524E5317"/>
    <w:rsid w:val="52527E09"/>
    <w:rsid w:val="52527FCE"/>
    <w:rsid w:val="525335B6"/>
    <w:rsid w:val="5255378B"/>
    <w:rsid w:val="525564B4"/>
    <w:rsid w:val="5257047F"/>
    <w:rsid w:val="52571024"/>
    <w:rsid w:val="52587A82"/>
    <w:rsid w:val="525A3ACB"/>
    <w:rsid w:val="525A7F6F"/>
    <w:rsid w:val="525D0F44"/>
    <w:rsid w:val="525E297F"/>
    <w:rsid w:val="525E35BB"/>
    <w:rsid w:val="525F5585"/>
    <w:rsid w:val="526112FD"/>
    <w:rsid w:val="526274F3"/>
    <w:rsid w:val="52632F34"/>
    <w:rsid w:val="52641C79"/>
    <w:rsid w:val="52646836"/>
    <w:rsid w:val="52650DED"/>
    <w:rsid w:val="526861E8"/>
    <w:rsid w:val="526910A0"/>
    <w:rsid w:val="52697B69"/>
    <w:rsid w:val="526A68D5"/>
    <w:rsid w:val="526B217C"/>
    <w:rsid w:val="526C6007"/>
    <w:rsid w:val="526D7CA2"/>
    <w:rsid w:val="527032EE"/>
    <w:rsid w:val="52707792"/>
    <w:rsid w:val="52716F03"/>
    <w:rsid w:val="52717BCE"/>
    <w:rsid w:val="52727F85"/>
    <w:rsid w:val="52734B8D"/>
    <w:rsid w:val="52734C29"/>
    <w:rsid w:val="52742DDF"/>
    <w:rsid w:val="52744A57"/>
    <w:rsid w:val="52746DE2"/>
    <w:rsid w:val="52756B57"/>
    <w:rsid w:val="5277269C"/>
    <w:rsid w:val="527728CF"/>
    <w:rsid w:val="52791A19"/>
    <w:rsid w:val="527A0A17"/>
    <w:rsid w:val="527A5F1B"/>
    <w:rsid w:val="527B3AA4"/>
    <w:rsid w:val="527C7EE5"/>
    <w:rsid w:val="527D7419"/>
    <w:rsid w:val="527E5A0B"/>
    <w:rsid w:val="527F424D"/>
    <w:rsid w:val="52805B83"/>
    <w:rsid w:val="52825965"/>
    <w:rsid w:val="5282655C"/>
    <w:rsid w:val="52831274"/>
    <w:rsid w:val="5285323E"/>
    <w:rsid w:val="528741F1"/>
    <w:rsid w:val="52880638"/>
    <w:rsid w:val="5288688A"/>
    <w:rsid w:val="528916B1"/>
    <w:rsid w:val="528944AB"/>
    <w:rsid w:val="528B0128"/>
    <w:rsid w:val="528B7AD8"/>
    <w:rsid w:val="528C1EA6"/>
    <w:rsid w:val="528D5C4E"/>
    <w:rsid w:val="528E1E2B"/>
    <w:rsid w:val="5290573F"/>
    <w:rsid w:val="529214B7"/>
    <w:rsid w:val="5292555D"/>
    <w:rsid w:val="5292702A"/>
    <w:rsid w:val="529414C0"/>
    <w:rsid w:val="52941B09"/>
    <w:rsid w:val="5294522F"/>
    <w:rsid w:val="529504D0"/>
    <w:rsid w:val="52951AB7"/>
    <w:rsid w:val="52952D55"/>
    <w:rsid w:val="52966554"/>
    <w:rsid w:val="52971349"/>
    <w:rsid w:val="52990A97"/>
    <w:rsid w:val="52992845"/>
    <w:rsid w:val="52993E6F"/>
    <w:rsid w:val="529E07ED"/>
    <w:rsid w:val="529E225B"/>
    <w:rsid w:val="529E60AD"/>
    <w:rsid w:val="529E7E5B"/>
    <w:rsid w:val="52A13CE9"/>
    <w:rsid w:val="52A22E8C"/>
    <w:rsid w:val="52A26284"/>
    <w:rsid w:val="52A42543"/>
    <w:rsid w:val="52A539D3"/>
    <w:rsid w:val="52A8752F"/>
    <w:rsid w:val="52A87A96"/>
    <w:rsid w:val="52A94F25"/>
    <w:rsid w:val="52AA2CA4"/>
    <w:rsid w:val="52AA37E4"/>
    <w:rsid w:val="52AA4A52"/>
    <w:rsid w:val="52AB07CA"/>
    <w:rsid w:val="52AB3C82"/>
    <w:rsid w:val="52AD4542"/>
    <w:rsid w:val="52AD52B2"/>
    <w:rsid w:val="52AD62F0"/>
    <w:rsid w:val="52AF3E17"/>
    <w:rsid w:val="52AF4864"/>
    <w:rsid w:val="52B0193D"/>
    <w:rsid w:val="52B23831"/>
    <w:rsid w:val="52B4767F"/>
    <w:rsid w:val="52B553B4"/>
    <w:rsid w:val="52B7716F"/>
    <w:rsid w:val="52B87278"/>
    <w:rsid w:val="52BA5600"/>
    <w:rsid w:val="52BB0A0D"/>
    <w:rsid w:val="52BC29D7"/>
    <w:rsid w:val="52BE7978"/>
    <w:rsid w:val="52BF406B"/>
    <w:rsid w:val="52BF7DD2"/>
    <w:rsid w:val="52C04276"/>
    <w:rsid w:val="52C11D9C"/>
    <w:rsid w:val="52C33D66"/>
    <w:rsid w:val="52C61160"/>
    <w:rsid w:val="52C75604"/>
    <w:rsid w:val="52C901FD"/>
    <w:rsid w:val="52CA0C50"/>
    <w:rsid w:val="52CA1F01"/>
    <w:rsid w:val="52CA6EA2"/>
    <w:rsid w:val="52CC2C1B"/>
    <w:rsid w:val="52CD0741"/>
    <w:rsid w:val="52CE57B0"/>
    <w:rsid w:val="52CF3E41"/>
    <w:rsid w:val="52CF44B9"/>
    <w:rsid w:val="52CF6267"/>
    <w:rsid w:val="52D054FF"/>
    <w:rsid w:val="52D47EAB"/>
    <w:rsid w:val="52D675F5"/>
    <w:rsid w:val="52D7118B"/>
    <w:rsid w:val="52DB4A67"/>
    <w:rsid w:val="52DB4C0C"/>
    <w:rsid w:val="52DB51E3"/>
    <w:rsid w:val="52DC5818"/>
    <w:rsid w:val="52DD6B78"/>
    <w:rsid w:val="52DE46FC"/>
    <w:rsid w:val="52DF776B"/>
    <w:rsid w:val="52E00474"/>
    <w:rsid w:val="52E04814"/>
    <w:rsid w:val="52E07497"/>
    <w:rsid w:val="52E141EC"/>
    <w:rsid w:val="52E16484"/>
    <w:rsid w:val="52E32DFB"/>
    <w:rsid w:val="52E32FC0"/>
    <w:rsid w:val="52E76EBB"/>
    <w:rsid w:val="52E77A54"/>
    <w:rsid w:val="52E8557B"/>
    <w:rsid w:val="52E862C4"/>
    <w:rsid w:val="52E86650"/>
    <w:rsid w:val="52E91FB3"/>
    <w:rsid w:val="52EC6168"/>
    <w:rsid w:val="52ED493F"/>
    <w:rsid w:val="52EF4B5B"/>
    <w:rsid w:val="52F12681"/>
    <w:rsid w:val="52F263F9"/>
    <w:rsid w:val="52F45CCD"/>
    <w:rsid w:val="52F537F4"/>
    <w:rsid w:val="52F60FC2"/>
    <w:rsid w:val="52F61A46"/>
    <w:rsid w:val="52FA34F3"/>
    <w:rsid w:val="52FB4092"/>
    <w:rsid w:val="52FD1026"/>
    <w:rsid w:val="52FD4936"/>
    <w:rsid w:val="52FE6B4C"/>
    <w:rsid w:val="530323B4"/>
    <w:rsid w:val="530366D4"/>
    <w:rsid w:val="53073C53"/>
    <w:rsid w:val="5307508F"/>
    <w:rsid w:val="53075C2D"/>
    <w:rsid w:val="53092C35"/>
    <w:rsid w:val="530A45B1"/>
    <w:rsid w:val="530A54F1"/>
    <w:rsid w:val="530A6B20"/>
    <w:rsid w:val="530A7AF5"/>
    <w:rsid w:val="530C6E85"/>
    <w:rsid w:val="530D6D8F"/>
    <w:rsid w:val="530E3915"/>
    <w:rsid w:val="530F6FAB"/>
    <w:rsid w:val="53100BFD"/>
    <w:rsid w:val="531225F7"/>
    <w:rsid w:val="53122682"/>
    <w:rsid w:val="53127E83"/>
    <w:rsid w:val="53131F71"/>
    <w:rsid w:val="53163C4B"/>
    <w:rsid w:val="53163E96"/>
    <w:rsid w:val="53165ACD"/>
    <w:rsid w:val="531750E2"/>
    <w:rsid w:val="53177C0E"/>
    <w:rsid w:val="53186CB2"/>
    <w:rsid w:val="53193986"/>
    <w:rsid w:val="531A177A"/>
    <w:rsid w:val="531B4049"/>
    <w:rsid w:val="531C4966"/>
    <w:rsid w:val="531C6FD2"/>
    <w:rsid w:val="531E0F9C"/>
    <w:rsid w:val="53220A8C"/>
    <w:rsid w:val="53246AD2"/>
    <w:rsid w:val="532538F2"/>
    <w:rsid w:val="532742F5"/>
    <w:rsid w:val="532A652A"/>
    <w:rsid w:val="532C06D7"/>
    <w:rsid w:val="532C2249"/>
    <w:rsid w:val="532C2F73"/>
    <w:rsid w:val="532C36B9"/>
    <w:rsid w:val="532E5683"/>
    <w:rsid w:val="532E7431"/>
    <w:rsid w:val="532F6D06"/>
    <w:rsid w:val="53307BB7"/>
    <w:rsid w:val="53310CD0"/>
    <w:rsid w:val="533575BC"/>
    <w:rsid w:val="533C1422"/>
    <w:rsid w:val="533E33EC"/>
    <w:rsid w:val="533E519B"/>
    <w:rsid w:val="53401A71"/>
    <w:rsid w:val="534053B7"/>
    <w:rsid w:val="53407165"/>
    <w:rsid w:val="53410CAF"/>
    <w:rsid w:val="53414391"/>
    <w:rsid w:val="53424C8B"/>
    <w:rsid w:val="534327B1"/>
    <w:rsid w:val="534529CD"/>
    <w:rsid w:val="53456529"/>
    <w:rsid w:val="534704F3"/>
    <w:rsid w:val="53487CF5"/>
    <w:rsid w:val="53495B9C"/>
    <w:rsid w:val="534976AD"/>
    <w:rsid w:val="534C0852"/>
    <w:rsid w:val="534C3D5B"/>
    <w:rsid w:val="534E1882"/>
    <w:rsid w:val="53511372"/>
    <w:rsid w:val="53513120"/>
    <w:rsid w:val="53522E9B"/>
    <w:rsid w:val="53536239"/>
    <w:rsid w:val="53542C10"/>
    <w:rsid w:val="535624E4"/>
    <w:rsid w:val="53566988"/>
    <w:rsid w:val="535707F8"/>
    <w:rsid w:val="53592617"/>
    <w:rsid w:val="535A1DAF"/>
    <w:rsid w:val="535B3F9E"/>
    <w:rsid w:val="535C0EDF"/>
    <w:rsid w:val="535D1AC5"/>
    <w:rsid w:val="535D2428"/>
    <w:rsid w:val="535D3B3B"/>
    <w:rsid w:val="535F204A"/>
    <w:rsid w:val="53603D69"/>
    <w:rsid w:val="5362532D"/>
    <w:rsid w:val="5365051A"/>
    <w:rsid w:val="53650979"/>
    <w:rsid w:val="53670B95"/>
    <w:rsid w:val="53677B05"/>
    <w:rsid w:val="53695277"/>
    <w:rsid w:val="536A41E2"/>
    <w:rsid w:val="536A616D"/>
    <w:rsid w:val="536D2722"/>
    <w:rsid w:val="536E13A9"/>
    <w:rsid w:val="536E49E6"/>
    <w:rsid w:val="536F483D"/>
    <w:rsid w:val="536F575E"/>
    <w:rsid w:val="53706698"/>
    <w:rsid w:val="53706852"/>
    <w:rsid w:val="53723EDF"/>
    <w:rsid w:val="537312E8"/>
    <w:rsid w:val="53746E0E"/>
    <w:rsid w:val="53751DF0"/>
    <w:rsid w:val="53755060"/>
    <w:rsid w:val="537961D3"/>
    <w:rsid w:val="537D0DC0"/>
    <w:rsid w:val="537F701C"/>
    <w:rsid w:val="537F7C8D"/>
    <w:rsid w:val="53803A05"/>
    <w:rsid w:val="53804BC8"/>
    <w:rsid w:val="5382152B"/>
    <w:rsid w:val="538434F5"/>
    <w:rsid w:val="538452A3"/>
    <w:rsid w:val="538659E1"/>
    <w:rsid w:val="53877B2F"/>
    <w:rsid w:val="53890B0C"/>
    <w:rsid w:val="53894668"/>
    <w:rsid w:val="538A6632"/>
    <w:rsid w:val="538B4016"/>
    <w:rsid w:val="538C23AA"/>
    <w:rsid w:val="538C5F06"/>
    <w:rsid w:val="538D15B1"/>
    <w:rsid w:val="538E5CEB"/>
    <w:rsid w:val="538F069B"/>
    <w:rsid w:val="538F59F6"/>
    <w:rsid w:val="53900EEA"/>
    <w:rsid w:val="539146B2"/>
    <w:rsid w:val="53933738"/>
    <w:rsid w:val="5393482C"/>
    <w:rsid w:val="5394300C"/>
    <w:rsid w:val="53951A93"/>
    <w:rsid w:val="539574B0"/>
    <w:rsid w:val="53962AE8"/>
    <w:rsid w:val="539719D0"/>
    <w:rsid w:val="539757E8"/>
    <w:rsid w:val="53986FA1"/>
    <w:rsid w:val="539A4AC7"/>
    <w:rsid w:val="539D6365"/>
    <w:rsid w:val="539F4C8A"/>
    <w:rsid w:val="53A21BCD"/>
    <w:rsid w:val="53A2777C"/>
    <w:rsid w:val="53A476F3"/>
    <w:rsid w:val="53A545DD"/>
    <w:rsid w:val="53A616BE"/>
    <w:rsid w:val="53A8145F"/>
    <w:rsid w:val="53AB0DF7"/>
    <w:rsid w:val="53AC47FA"/>
    <w:rsid w:val="53AF26BC"/>
    <w:rsid w:val="53B316E5"/>
    <w:rsid w:val="53B46F4B"/>
    <w:rsid w:val="53B55546"/>
    <w:rsid w:val="53B65352"/>
    <w:rsid w:val="53B65679"/>
    <w:rsid w:val="53B813F1"/>
    <w:rsid w:val="53B8319F"/>
    <w:rsid w:val="53BA0CC5"/>
    <w:rsid w:val="53BA6F17"/>
    <w:rsid w:val="53BB5438"/>
    <w:rsid w:val="53BB67EB"/>
    <w:rsid w:val="53BD07B5"/>
    <w:rsid w:val="53BD0BDC"/>
    <w:rsid w:val="53BF62DB"/>
    <w:rsid w:val="53C03E02"/>
    <w:rsid w:val="53C25DCC"/>
    <w:rsid w:val="53C30205"/>
    <w:rsid w:val="53C5766A"/>
    <w:rsid w:val="53C66366"/>
    <w:rsid w:val="53C733E2"/>
    <w:rsid w:val="53C86A5F"/>
    <w:rsid w:val="53C9715A"/>
    <w:rsid w:val="53C971F1"/>
    <w:rsid w:val="53CE6528"/>
    <w:rsid w:val="53D004E8"/>
    <w:rsid w:val="53D0369B"/>
    <w:rsid w:val="53D14261"/>
    <w:rsid w:val="53D17DBD"/>
    <w:rsid w:val="53D43F85"/>
    <w:rsid w:val="53D53D51"/>
    <w:rsid w:val="53D54544"/>
    <w:rsid w:val="53D91EAA"/>
    <w:rsid w:val="53D92560"/>
    <w:rsid w:val="53DB0C3B"/>
    <w:rsid w:val="53DB1569"/>
    <w:rsid w:val="53DB6E8D"/>
    <w:rsid w:val="53DD49B3"/>
    <w:rsid w:val="53DE1111"/>
    <w:rsid w:val="53DE2604"/>
    <w:rsid w:val="53DF4277"/>
    <w:rsid w:val="53E421E6"/>
    <w:rsid w:val="53E45D42"/>
    <w:rsid w:val="53E8187E"/>
    <w:rsid w:val="53E93358"/>
    <w:rsid w:val="53EB70D0"/>
    <w:rsid w:val="53EC109A"/>
    <w:rsid w:val="53EE4E13"/>
    <w:rsid w:val="53EF08A4"/>
    <w:rsid w:val="53EF1AC3"/>
    <w:rsid w:val="53F00470"/>
    <w:rsid w:val="53F00B8B"/>
    <w:rsid w:val="53F01C7A"/>
    <w:rsid w:val="53F1220D"/>
    <w:rsid w:val="53F14CE1"/>
    <w:rsid w:val="53F427B9"/>
    <w:rsid w:val="53F51CFD"/>
    <w:rsid w:val="53F57F4F"/>
    <w:rsid w:val="53F65A75"/>
    <w:rsid w:val="53F73967"/>
    <w:rsid w:val="53F87A3F"/>
    <w:rsid w:val="53F90DCC"/>
    <w:rsid w:val="53FA3475"/>
    <w:rsid w:val="53FC12DE"/>
    <w:rsid w:val="53FD06E9"/>
    <w:rsid w:val="53FF14B4"/>
    <w:rsid w:val="54012C7B"/>
    <w:rsid w:val="540208BE"/>
    <w:rsid w:val="54027899"/>
    <w:rsid w:val="54041F40"/>
    <w:rsid w:val="540753EA"/>
    <w:rsid w:val="5408144B"/>
    <w:rsid w:val="54091C4C"/>
    <w:rsid w:val="540B3F15"/>
    <w:rsid w:val="540B4957"/>
    <w:rsid w:val="540C51D3"/>
    <w:rsid w:val="540E5C72"/>
    <w:rsid w:val="5410069F"/>
    <w:rsid w:val="541008E5"/>
    <w:rsid w:val="541052E9"/>
    <w:rsid w:val="54136627"/>
    <w:rsid w:val="54145A91"/>
    <w:rsid w:val="541505F1"/>
    <w:rsid w:val="5415239F"/>
    <w:rsid w:val="54153EF4"/>
    <w:rsid w:val="5416230E"/>
    <w:rsid w:val="54174EDF"/>
    <w:rsid w:val="54176117"/>
    <w:rsid w:val="5418600B"/>
    <w:rsid w:val="541A68A8"/>
    <w:rsid w:val="541B79E8"/>
    <w:rsid w:val="541D4B12"/>
    <w:rsid w:val="541F0571"/>
    <w:rsid w:val="541F321E"/>
    <w:rsid w:val="54212AF2"/>
    <w:rsid w:val="54221FF2"/>
    <w:rsid w:val="542258CB"/>
    <w:rsid w:val="54232D0E"/>
    <w:rsid w:val="54237CF8"/>
    <w:rsid w:val="542474E3"/>
    <w:rsid w:val="54266814"/>
    <w:rsid w:val="54271AC6"/>
    <w:rsid w:val="54281AFA"/>
    <w:rsid w:val="542919A7"/>
    <w:rsid w:val="5429409D"/>
    <w:rsid w:val="542A3A4D"/>
    <w:rsid w:val="542B05EA"/>
    <w:rsid w:val="542B1BC3"/>
    <w:rsid w:val="542B3577"/>
    <w:rsid w:val="542D6B96"/>
    <w:rsid w:val="542E2F1D"/>
    <w:rsid w:val="542E520F"/>
    <w:rsid w:val="542F09D8"/>
    <w:rsid w:val="542F45F6"/>
    <w:rsid w:val="542F7523"/>
    <w:rsid w:val="54330A77"/>
    <w:rsid w:val="54331D94"/>
    <w:rsid w:val="5433206C"/>
    <w:rsid w:val="54337928"/>
    <w:rsid w:val="543409E5"/>
    <w:rsid w:val="54355206"/>
    <w:rsid w:val="543636AC"/>
    <w:rsid w:val="543640EE"/>
    <w:rsid w:val="543755E9"/>
    <w:rsid w:val="543A0058"/>
    <w:rsid w:val="543B5786"/>
    <w:rsid w:val="543C3DD0"/>
    <w:rsid w:val="543C5B7E"/>
    <w:rsid w:val="543D5452"/>
    <w:rsid w:val="543E18F6"/>
    <w:rsid w:val="543E21F2"/>
    <w:rsid w:val="543F40EB"/>
    <w:rsid w:val="544312D3"/>
    <w:rsid w:val="54452748"/>
    <w:rsid w:val="54460539"/>
    <w:rsid w:val="544669FD"/>
    <w:rsid w:val="54470F13"/>
    <w:rsid w:val="5447551F"/>
    <w:rsid w:val="54493DF7"/>
    <w:rsid w:val="544959D2"/>
    <w:rsid w:val="54496704"/>
    <w:rsid w:val="544A6CFB"/>
    <w:rsid w:val="544B4013"/>
    <w:rsid w:val="544D5142"/>
    <w:rsid w:val="544D6663"/>
    <w:rsid w:val="544F3B03"/>
    <w:rsid w:val="54505185"/>
    <w:rsid w:val="545270A8"/>
    <w:rsid w:val="54531A56"/>
    <w:rsid w:val="545372D6"/>
    <w:rsid w:val="54547F90"/>
    <w:rsid w:val="54554E92"/>
    <w:rsid w:val="54574A01"/>
    <w:rsid w:val="54575432"/>
    <w:rsid w:val="54576777"/>
    <w:rsid w:val="54580A8B"/>
    <w:rsid w:val="54596730"/>
    <w:rsid w:val="545B150F"/>
    <w:rsid w:val="545C514A"/>
    <w:rsid w:val="545D0E81"/>
    <w:rsid w:val="545E1E5A"/>
    <w:rsid w:val="545F186C"/>
    <w:rsid w:val="54606053"/>
    <w:rsid w:val="54625ADE"/>
    <w:rsid w:val="54631EE1"/>
    <w:rsid w:val="54640C31"/>
    <w:rsid w:val="54641DA5"/>
    <w:rsid w:val="546609D7"/>
    <w:rsid w:val="54662BFB"/>
    <w:rsid w:val="546743CD"/>
    <w:rsid w:val="54684BC5"/>
    <w:rsid w:val="546940A2"/>
    <w:rsid w:val="54694499"/>
    <w:rsid w:val="54696247"/>
    <w:rsid w:val="546A3029"/>
    <w:rsid w:val="546B6463"/>
    <w:rsid w:val="546E1AAF"/>
    <w:rsid w:val="546F1A89"/>
    <w:rsid w:val="546F45EF"/>
    <w:rsid w:val="54752E3E"/>
    <w:rsid w:val="54754BEC"/>
    <w:rsid w:val="547736B9"/>
    <w:rsid w:val="54776BB6"/>
    <w:rsid w:val="547A02DD"/>
    <w:rsid w:val="547C0D3A"/>
    <w:rsid w:val="547D25A9"/>
    <w:rsid w:val="547E0169"/>
    <w:rsid w:val="547F1F0F"/>
    <w:rsid w:val="547F3CBD"/>
    <w:rsid w:val="547F5A6B"/>
    <w:rsid w:val="547F7206"/>
    <w:rsid w:val="547F7A92"/>
    <w:rsid w:val="54832D5A"/>
    <w:rsid w:val="548412D3"/>
    <w:rsid w:val="5484281F"/>
    <w:rsid w:val="548529D5"/>
    <w:rsid w:val="54890697"/>
    <w:rsid w:val="54891430"/>
    <w:rsid w:val="548968E9"/>
    <w:rsid w:val="548C2CA3"/>
    <w:rsid w:val="548D6DE6"/>
    <w:rsid w:val="54907C78"/>
    <w:rsid w:val="549366B5"/>
    <w:rsid w:val="54994D7E"/>
    <w:rsid w:val="54996B2C"/>
    <w:rsid w:val="549A0AF6"/>
    <w:rsid w:val="549B4DB8"/>
    <w:rsid w:val="549B4F6D"/>
    <w:rsid w:val="549C377F"/>
    <w:rsid w:val="549C452C"/>
    <w:rsid w:val="549C486F"/>
    <w:rsid w:val="549D01C5"/>
    <w:rsid w:val="549D5D5C"/>
    <w:rsid w:val="549E05E7"/>
    <w:rsid w:val="549F1C75"/>
    <w:rsid w:val="549F323C"/>
    <w:rsid w:val="549F610D"/>
    <w:rsid w:val="54A11E85"/>
    <w:rsid w:val="54A159E1"/>
    <w:rsid w:val="54A21580"/>
    <w:rsid w:val="54A22B96"/>
    <w:rsid w:val="54A35BFD"/>
    <w:rsid w:val="54A506C8"/>
    <w:rsid w:val="54A61249"/>
    <w:rsid w:val="54A656ED"/>
    <w:rsid w:val="54A83213"/>
    <w:rsid w:val="54AA5C7B"/>
    <w:rsid w:val="54AB59CA"/>
    <w:rsid w:val="54AD25D8"/>
    <w:rsid w:val="54AD45FC"/>
    <w:rsid w:val="54AE00FE"/>
    <w:rsid w:val="54AF45A2"/>
    <w:rsid w:val="54B0031A"/>
    <w:rsid w:val="54B06E16"/>
    <w:rsid w:val="54B115C7"/>
    <w:rsid w:val="54B12F7D"/>
    <w:rsid w:val="54B35714"/>
    <w:rsid w:val="54B629D5"/>
    <w:rsid w:val="54B67951"/>
    <w:rsid w:val="54B75204"/>
    <w:rsid w:val="54B908EF"/>
    <w:rsid w:val="54BC281B"/>
    <w:rsid w:val="54BC6CBF"/>
    <w:rsid w:val="54BD1520"/>
    <w:rsid w:val="54BE47E5"/>
    <w:rsid w:val="54BF31F9"/>
    <w:rsid w:val="54BF40B9"/>
    <w:rsid w:val="54C008DE"/>
    <w:rsid w:val="54C02294"/>
    <w:rsid w:val="54C17E31"/>
    <w:rsid w:val="54C24F1D"/>
    <w:rsid w:val="54C36452"/>
    <w:rsid w:val="54C618EB"/>
    <w:rsid w:val="54C6369A"/>
    <w:rsid w:val="54C930E8"/>
    <w:rsid w:val="54CB4B93"/>
    <w:rsid w:val="54CC38FF"/>
    <w:rsid w:val="54CD4A28"/>
    <w:rsid w:val="54CE6966"/>
    <w:rsid w:val="54D04518"/>
    <w:rsid w:val="54D23DEC"/>
    <w:rsid w:val="54D41A47"/>
    <w:rsid w:val="54D658CF"/>
    <w:rsid w:val="54D65A5F"/>
    <w:rsid w:val="54D74947"/>
    <w:rsid w:val="54D758A7"/>
    <w:rsid w:val="54D852E2"/>
    <w:rsid w:val="54D9161F"/>
    <w:rsid w:val="54DA0EF3"/>
    <w:rsid w:val="54DA7145"/>
    <w:rsid w:val="54DB5232"/>
    <w:rsid w:val="54DB61E1"/>
    <w:rsid w:val="54DC110F"/>
    <w:rsid w:val="54DC5802"/>
    <w:rsid w:val="54DE6C35"/>
    <w:rsid w:val="54E55B5A"/>
    <w:rsid w:val="54E57FC4"/>
    <w:rsid w:val="54E65AEA"/>
    <w:rsid w:val="54E67898"/>
    <w:rsid w:val="54E82514"/>
    <w:rsid w:val="54E92359"/>
    <w:rsid w:val="54E92C1D"/>
    <w:rsid w:val="54EA19CC"/>
    <w:rsid w:val="54EA382C"/>
    <w:rsid w:val="54EA6F20"/>
    <w:rsid w:val="54EA7388"/>
    <w:rsid w:val="54ED0C26"/>
    <w:rsid w:val="54EE00F9"/>
    <w:rsid w:val="54EF3FCD"/>
    <w:rsid w:val="54EF7BB3"/>
    <w:rsid w:val="54F14BBA"/>
    <w:rsid w:val="54F15D3A"/>
    <w:rsid w:val="54F2623D"/>
    <w:rsid w:val="54F40207"/>
    <w:rsid w:val="54F455EE"/>
    <w:rsid w:val="54F51BF7"/>
    <w:rsid w:val="54F621D1"/>
    <w:rsid w:val="54F72B40"/>
    <w:rsid w:val="54F833D3"/>
    <w:rsid w:val="54F834E2"/>
    <w:rsid w:val="54F93A6F"/>
    <w:rsid w:val="54FB1595"/>
    <w:rsid w:val="54FB77E7"/>
    <w:rsid w:val="54FC530D"/>
    <w:rsid w:val="54FE1085"/>
    <w:rsid w:val="54FE2E33"/>
    <w:rsid w:val="55002762"/>
    <w:rsid w:val="5503044A"/>
    <w:rsid w:val="550334E7"/>
    <w:rsid w:val="550348EE"/>
    <w:rsid w:val="55061CE8"/>
    <w:rsid w:val="55086E0C"/>
    <w:rsid w:val="550979AB"/>
    <w:rsid w:val="550A20DD"/>
    <w:rsid w:val="550A5C7C"/>
    <w:rsid w:val="550D3076"/>
    <w:rsid w:val="550E1021"/>
    <w:rsid w:val="550E61BF"/>
    <w:rsid w:val="550F3292"/>
    <w:rsid w:val="551036E7"/>
    <w:rsid w:val="55124B31"/>
    <w:rsid w:val="551268DF"/>
    <w:rsid w:val="5513726A"/>
    <w:rsid w:val="55144405"/>
    <w:rsid w:val="5516017D"/>
    <w:rsid w:val="551663CF"/>
    <w:rsid w:val="5517141D"/>
    <w:rsid w:val="55180399"/>
    <w:rsid w:val="551B611D"/>
    <w:rsid w:val="551C2EB1"/>
    <w:rsid w:val="551D5F9C"/>
    <w:rsid w:val="551E6001"/>
    <w:rsid w:val="551F75E0"/>
    <w:rsid w:val="5523289A"/>
    <w:rsid w:val="55233BBC"/>
    <w:rsid w:val="55256612"/>
    <w:rsid w:val="5526220B"/>
    <w:rsid w:val="552644E3"/>
    <w:rsid w:val="5528081F"/>
    <w:rsid w:val="55286102"/>
    <w:rsid w:val="552A49AF"/>
    <w:rsid w:val="552A59D6"/>
    <w:rsid w:val="552C5BF2"/>
    <w:rsid w:val="552D196B"/>
    <w:rsid w:val="552D54C7"/>
    <w:rsid w:val="552F56E3"/>
    <w:rsid w:val="55301626"/>
    <w:rsid w:val="55313209"/>
    <w:rsid w:val="553409A3"/>
    <w:rsid w:val="55342CF9"/>
    <w:rsid w:val="55344AA7"/>
    <w:rsid w:val="55346855"/>
    <w:rsid w:val="55366B43"/>
    <w:rsid w:val="553700F3"/>
    <w:rsid w:val="553920BD"/>
    <w:rsid w:val="55393E6B"/>
    <w:rsid w:val="553B6573"/>
    <w:rsid w:val="553B7BE4"/>
    <w:rsid w:val="553C49CA"/>
    <w:rsid w:val="553C5611"/>
    <w:rsid w:val="553D7E00"/>
    <w:rsid w:val="553E1482"/>
    <w:rsid w:val="553E5926"/>
    <w:rsid w:val="55441725"/>
    <w:rsid w:val="554428F7"/>
    <w:rsid w:val="554636FD"/>
    <w:rsid w:val="55472A2C"/>
    <w:rsid w:val="554747DA"/>
    <w:rsid w:val="554867E0"/>
    <w:rsid w:val="554967A4"/>
    <w:rsid w:val="5549722E"/>
    <w:rsid w:val="554A0159"/>
    <w:rsid w:val="554C3B9F"/>
    <w:rsid w:val="554E3DBB"/>
    <w:rsid w:val="554F368F"/>
    <w:rsid w:val="555331A2"/>
    <w:rsid w:val="55556085"/>
    <w:rsid w:val="55560EC1"/>
    <w:rsid w:val="55570796"/>
    <w:rsid w:val="555A0F92"/>
    <w:rsid w:val="555B0286"/>
    <w:rsid w:val="555B64D8"/>
    <w:rsid w:val="555D15AB"/>
    <w:rsid w:val="555D2250"/>
    <w:rsid w:val="555D5DAC"/>
    <w:rsid w:val="555E1C1A"/>
    <w:rsid w:val="555E38D2"/>
    <w:rsid w:val="555E7D76"/>
    <w:rsid w:val="55600BE0"/>
    <w:rsid w:val="55674E7D"/>
    <w:rsid w:val="55683ADA"/>
    <w:rsid w:val="55690BF5"/>
    <w:rsid w:val="556914AB"/>
    <w:rsid w:val="556C4241"/>
    <w:rsid w:val="557430F6"/>
    <w:rsid w:val="55760C1C"/>
    <w:rsid w:val="55765887"/>
    <w:rsid w:val="5579695E"/>
    <w:rsid w:val="557A29E6"/>
    <w:rsid w:val="557B0BC6"/>
    <w:rsid w:val="557C4C5E"/>
    <w:rsid w:val="557C54B8"/>
    <w:rsid w:val="557C6D43"/>
    <w:rsid w:val="557D12D8"/>
    <w:rsid w:val="557E2439"/>
    <w:rsid w:val="557E3F74"/>
    <w:rsid w:val="557F39B0"/>
    <w:rsid w:val="558040AB"/>
    <w:rsid w:val="558266DE"/>
    <w:rsid w:val="5583005B"/>
    <w:rsid w:val="5583158B"/>
    <w:rsid w:val="55844E99"/>
    <w:rsid w:val="558477DD"/>
    <w:rsid w:val="5585116B"/>
    <w:rsid w:val="55853555"/>
    <w:rsid w:val="558570B1"/>
    <w:rsid w:val="558772CD"/>
    <w:rsid w:val="558D1CD5"/>
    <w:rsid w:val="558D41B7"/>
    <w:rsid w:val="55920143"/>
    <w:rsid w:val="55931084"/>
    <w:rsid w:val="55933948"/>
    <w:rsid w:val="55986494"/>
    <w:rsid w:val="559911ED"/>
    <w:rsid w:val="559A1FC3"/>
    <w:rsid w:val="559B68D4"/>
    <w:rsid w:val="559C2595"/>
    <w:rsid w:val="559C3F16"/>
    <w:rsid w:val="559F61F2"/>
    <w:rsid w:val="55A0038E"/>
    <w:rsid w:val="55A13269"/>
    <w:rsid w:val="55A33E57"/>
    <w:rsid w:val="55A574B5"/>
    <w:rsid w:val="55A57753"/>
    <w:rsid w:val="55A61974"/>
    <w:rsid w:val="55A62B90"/>
    <w:rsid w:val="55A734CB"/>
    <w:rsid w:val="55AA58ED"/>
    <w:rsid w:val="55AA7FF4"/>
    <w:rsid w:val="55AF1864"/>
    <w:rsid w:val="55AF1DA3"/>
    <w:rsid w:val="55AF2380"/>
    <w:rsid w:val="55B00AB8"/>
    <w:rsid w:val="55B055F7"/>
    <w:rsid w:val="55B14544"/>
    <w:rsid w:val="55B41744"/>
    <w:rsid w:val="55B55D4B"/>
    <w:rsid w:val="55B654BC"/>
    <w:rsid w:val="55BA127A"/>
    <w:rsid w:val="55BA31FE"/>
    <w:rsid w:val="55BB0D24"/>
    <w:rsid w:val="55BC52DB"/>
    <w:rsid w:val="55BD684B"/>
    <w:rsid w:val="55BF0815"/>
    <w:rsid w:val="55BF1FC7"/>
    <w:rsid w:val="55BF5923"/>
    <w:rsid w:val="55BF6616"/>
    <w:rsid w:val="55BF6A67"/>
    <w:rsid w:val="55C03A30"/>
    <w:rsid w:val="55C05FE5"/>
    <w:rsid w:val="55C0633B"/>
    <w:rsid w:val="55C1657C"/>
    <w:rsid w:val="55C20305"/>
    <w:rsid w:val="55C53951"/>
    <w:rsid w:val="55C54EFD"/>
    <w:rsid w:val="55C67DF5"/>
    <w:rsid w:val="55C73B6D"/>
    <w:rsid w:val="55C7591B"/>
    <w:rsid w:val="55C844F0"/>
    <w:rsid w:val="55C91693"/>
    <w:rsid w:val="55CA71B9"/>
    <w:rsid w:val="55CC2F32"/>
    <w:rsid w:val="55CC4CE0"/>
    <w:rsid w:val="55CD3175"/>
    <w:rsid w:val="55CD5030"/>
    <w:rsid w:val="55CD5551"/>
    <w:rsid w:val="55CD63CB"/>
    <w:rsid w:val="55CE1649"/>
    <w:rsid w:val="55CE2A4B"/>
    <w:rsid w:val="55CE6CAA"/>
    <w:rsid w:val="55D11403"/>
    <w:rsid w:val="55D2387C"/>
    <w:rsid w:val="55D25DC0"/>
    <w:rsid w:val="55D30E39"/>
    <w:rsid w:val="55D3606E"/>
    <w:rsid w:val="55D50038"/>
    <w:rsid w:val="55D52783"/>
    <w:rsid w:val="55D55D03"/>
    <w:rsid w:val="55D65C46"/>
    <w:rsid w:val="55D72AC7"/>
    <w:rsid w:val="55D818D6"/>
    <w:rsid w:val="55D82D0E"/>
    <w:rsid w:val="55DA38A0"/>
    <w:rsid w:val="55DB188D"/>
    <w:rsid w:val="55DB7F17"/>
    <w:rsid w:val="55DC72ED"/>
    <w:rsid w:val="55DD6EED"/>
    <w:rsid w:val="55DF0EB7"/>
    <w:rsid w:val="55E012E9"/>
    <w:rsid w:val="55E02F95"/>
    <w:rsid w:val="55E24503"/>
    <w:rsid w:val="55E36D45"/>
    <w:rsid w:val="55E464CD"/>
    <w:rsid w:val="55E71333"/>
    <w:rsid w:val="55E71B19"/>
    <w:rsid w:val="55E93E75"/>
    <w:rsid w:val="55E95892"/>
    <w:rsid w:val="55EA2356"/>
    <w:rsid w:val="55EB785C"/>
    <w:rsid w:val="55EC341A"/>
    <w:rsid w:val="55ED715E"/>
    <w:rsid w:val="55EE10FA"/>
    <w:rsid w:val="55EF09CE"/>
    <w:rsid w:val="55EF1275"/>
    <w:rsid w:val="55F04E72"/>
    <w:rsid w:val="55F225DC"/>
    <w:rsid w:val="55F23FBB"/>
    <w:rsid w:val="55F26763"/>
    <w:rsid w:val="55F33D67"/>
    <w:rsid w:val="55F34962"/>
    <w:rsid w:val="55F85053"/>
    <w:rsid w:val="55F87EBA"/>
    <w:rsid w:val="55FB134A"/>
    <w:rsid w:val="56037855"/>
    <w:rsid w:val="560403F4"/>
    <w:rsid w:val="560501F2"/>
    <w:rsid w:val="56050C0A"/>
    <w:rsid w:val="560519C8"/>
    <w:rsid w:val="56051FA0"/>
    <w:rsid w:val="56057D3F"/>
    <w:rsid w:val="56064695"/>
    <w:rsid w:val="56066443"/>
    <w:rsid w:val="560A1875"/>
    <w:rsid w:val="560C332E"/>
    <w:rsid w:val="56101070"/>
    <w:rsid w:val="56102E1E"/>
    <w:rsid w:val="56114DE8"/>
    <w:rsid w:val="56116B96"/>
    <w:rsid w:val="5612303A"/>
    <w:rsid w:val="56144103"/>
    <w:rsid w:val="56170651"/>
    <w:rsid w:val="56186177"/>
    <w:rsid w:val="561A1EEF"/>
    <w:rsid w:val="561F3061"/>
    <w:rsid w:val="561F43C7"/>
    <w:rsid w:val="561F7505"/>
    <w:rsid w:val="56205C92"/>
    <w:rsid w:val="56226FF5"/>
    <w:rsid w:val="56245A6C"/>
    <w:rsid w:val="562468CA"/>
    <w:rsid w:val="56251EE4"/>
    <w:rsid w:val="562543F0"/>
    <w:rsid w:val="56293EE0"/>
    <w:rsid w:val="562A45DB"/>
    <w:rsid w:val="562E2A2C"/>
    <w:rsid w:val="56307F1D"/>
    <w:rsid w:val="563118A8"/>
    <w:rsid w:val="56312D95"/>
    <w:rsid w:val="56320CBF"/>
    <w:rsid w:val="56334D5F"/>
    <w:rsid w:val="563441A1"/>
    <w:rsid w:val="563562C5"/>
    <w:rsid w:val="56363C1B"/>
    <w:rsid w:val="56382375"/>
    <w:rsid w:val="563B0AA3"/>
    <w:rsid w:val="563C1E65"/>
    <w:rsid w:val="563D3E2F"/>
    <w:rsid w:val="563D798B"/>
    <w:rsid w:val="563F1955"/>
    <w:rsid w:val="5641747C"/>
    <w:rsid w:val="56431446"/>
    <w:rsid w:val="564451BE"/>
    <w:rsid w:val="5645019F"/>
    <w:rsid w:val="564725B8"/>
    <w:rsid w:val="564927D4"/>
    <w:rsid w:val="56497633"/>
    <w:rsid w:val="564A3F4D"/>
    <w:rsid w:val="564C5E20"/>
    <w:rsid w:val="564D07A5"/>
    <w:rsid w:val="56505911"/>
    <w:rsid w:val="56521689"/>
    <w:rsid w:val="56527FED"/>
    <w:rsid w:val="56533767"/>
    <w:rsid w:val="56537892"/>
    <w:rsid w:val="56552F27"/>
    <w:rsid w:val="56560F49"/>
    <w:rsid w:val="565A22EB"/>
    <w:rsid w:val="565C5AA9"/>
    <w:rsid w:val="565E03C9"/>
    <w:rsid w:val="565F3CA3"/>
    <w:rsid w:val="565F5B54"/>
    <w:rsid w:val="56644F18"/>
    <w:rsid w:val="56657ADD"/>
    <w:rsid w:val="56660C90"/>
    <w:rsid w:val="56666EE2"/>
    <w:rsid w:val="56685087"/>
    <w:rsid w:val="56693B75"/>
    <w:rsid w:val="566C50E8"/>
    <w:rsid w:val="566D64C3"/>
    <w:rsid w:val="566D6B57"/>
    <w:rsid w:val="566D6EC2"/>
    <w:rsid w:val="56707D61"/>
    <w:rsid w:val="56725887"/>
    <w:rsid w:val="567333AD"/>
    <w:rsid w:val="56737613"/>
    <w:rsid w:val="56752351"/>
    <w:rsid w:val="56752A2D"/>
    <w:rsid w:val="567535C9"/>
    <w:rsid w:val="567809C3"/>
    <w:rsid w:val="56787ABD"/>
    <w:rsid w:val="56796231"/>
    <w:rsid w:val="567B1BC0"/>
    <w:rsid w:val="567C4958"/>
    <w:rsid w:val="567D422C"/>
    <w:rsid w:val="567F1D52"/>
    <w:rsid w:val="567F2B2A"/>
    <w:rsid w:val="56836E60"/>
    <w:rsid w:val="56840A94"/>
    <w:rsid w:val="5684380C"/>
    <w:rsid w:val="56847368"/>
    <w:rsid w:val="56863BDA"/>
    <w:rsid w:val="56867584"/>
    <w:rsid w:val="56890E23"/>
    <w:rsid w:val="56895148"/>
    <w:rsid w:val="568A2F88"/>
    <w:rsid w:val="568A37A6"/>
    <w:rsid w:val="568B06F7"/>
    <w:rsid w:val="568B24D8"/>
    <w:rsid w:val="568B48DA"/>
    <w:rsid w:val="568B6949"/>
    <w:rsid w:val="568D0913"/>
    <w:rsid w:val="568E6439"/>
    <w:rsid w:val="568F468B"/>
    <w:rsid w:val="568F6FC4"/>
    <w:rsid w:val="5690020A"/>
    <w:rsid w:val="56903F5F"/>
    <w:rsid w:val="56913C5A"/>
    <w:rsid w:val="5692056C"/>
    <w:rsid w:val="56921A85"/>
    <w:rsid w:val="56925551"/>
    <w:rsid w:val="56933A4F"/>
    <w:rsid w:val="569357FD"/>
    <w:rsid w:val="569533E6"/>
    <w:rsid w:val="5696169C"/>
    <w:rsid w:val="5697495F"/>
    <w:rsid w:val="569864A3"/>
    <w:rsid w:val="56995ED8"/>
    <w:rsid w:val="569C433B"/>
    <w:rsid w:val="569E585C"/>
    <w:rsid w:val="569E667C"/>
    <w:rsid w:val="56A0017C"/>
    <w:rsid w:val="56A15DC2"/>
    <w:rsid w:val="56A161F0"/>
    <w:rsid w:val="56A31EE4"/>
    <w:rsid w:val="56A33C92"/>
    <w:rsid w:val="56A45C5C"/>
    <w:rsid w:val="56A812A9"/>
    <w:rsid w:val="56AB6FEB"/>
    <w:rsid w:val="56AB7E7D"/>
    <w:rsid w:val="56AC7E60"/>
    <w:rsid w:val="56AE2637"/>
    <w:rsid w:val="56B0015D"/>
    <w:rsid w:val="56B109A9"/>
    <w:rsid w:val="56B13CD2"/>
    <w:rsid w:val="56B14BC1"/>
    <w:rsid w:val="56B23ED5"/>
    <w:rsid w:val="56B26EAC"/>
    <w:rsid w:val="56B37C4E"/>
    <w:rsid w:val="56B47A82"/>
    <w:rsid w:val="56B53825"/>
    <w:rsid w:val="56B539C6"/>
    <w:rsid w:val="56B954B5"/>
    <w:rsid w:val="56BC2FA6"/>
    <w:rsid w:val="56BC4D54"/>
    <w:rsid w:val="56BF306F"/>
    <w:rsid w:val="56BF713E"/>
    <w:rsid w:val="56C16BEB"/>
    <w:rsid w:val="56C22086"/>
    <w:rsid w:val="56C34335"/>
    <w:rsid w:val="56C358D0"/>
    <w:rsid w:val="56C53B93"/>
    <w:rsid w:val="56C53BC0"/>
    <w:rsid w:val="56C53C05"/>
    <w:rsid w:val="56C8194B"/>
    <w:rsid w:val="56C85EF8"/>
    <w:rsid w:val="56CB143B"/>
    <w:rsid w:val="56CC08DA"/>
    <w:rsid w:val="56CD51B3"/>
    <w:rsid w:val="56CE6835"/>
    <w:rsid w:val="56D241F0"/>
    <w:rsid w:val="56D55E16"/>
    <w:rsid w:val="56D65B5E"/>
    <w:rsid w:val="56D71B8E"/>
    <w:rsid w:val="56D73EF4"/>
    <w:rsid w:val="56DB434D"/>
    <w:rsid w:val="56DB78D0"/>
    <w:rsid w:val="56DC0F52"/>
    <w:rsid w:val="56DC71A4"/>
    <w:rsid w:val="56DE116E"/>
    <w:rsid w:val="56DF6244"/>
    <w:rsid w:val="56E30533"/>
    <w:rsid w:val="56E36591"/>
    <w:rsid w:val="56E36AF5"/>
    <w:rsid w:val="56E46059"/>
    <w:rsid w:val="56E542AB"/>
    <w:rsid w:val="56E60816"/>
    <w:rsid w:val="56E620FA"/>
    <w:rsid w:val="56E64D0B"/>
    <w:rsid w:val="56E8385F"/>
    <w:rsid w:val="56E83DA1"/>
    <w:rsid w:val="56EC4AD0"/>
    <w:rsid w:val="56EE27E4"/>
    <w:rsid w:val="56EF6940"/>
    <w:rsid w:val="56F1356A"/>
    <w:rsid w:val="56F35327"/>
    <w:rsid w:val="56F43177"/>
    <w:rsid w:val="56F43414"/>
    <w:rsid w:val="56F51D94"/>
    <w:rsid w:val="56F73FDE"/>
    <w:rsid w:val="56FB1D20"/>
    <w:rsid w:val="56FC33A3"/>
    <w:rsid w:val="570046B2"/>
    <w:rsid w:val="57007337"/>
    <w:rsid w:val="5701202D"/>
    <w:rsid w:val="57030BD5"/>
    <w:rsid w:val="570416D6"/>
    <w:rsid w:val="570507AE"/>
    <w:rsid w:val="5705494D"/>
    <w:rsid w:val="570606C5"/>
    <w:rsid w:val="57060A6B"/>
    <w:rsid w:val="57064221"/>
    <w:rsid w:val="570861EB"/>
    <w:rsid w:val="570C524E"/>
    <w:rsid w:val="570D1A54"/>
    <w:rsid w:val="570E3BC9"/>
    <w:rsid w:val="570F1328"/>
    <w:rsid w:val="570F30D6"/>
    <w:rsid w:val="570F4F7D"/>
    <w:rsid w:val="571050A0"/>
    <w:rsid w:val="571164F6"/>
    <w:rsid w:val="57122BC6"/>
    <w:rsid w:val="57124AA5"/>
    <w:rsid w:val="571406EC"/>
    <w:rsid w:val="5714693E"/>
    <w:rsid w:val="571511AC"/>
    <w:rsid w:val="571526B6"/>
    <w:rsid w:val="57174680"/>
    <w:rsid w:val="5717642E"/>
    <w:rsid w:val="571B5F1F"/>
    <w:rsid w:val="571B7CCD"/>
    <w:rsid w:val="571C1C97"/>
    <w:rsid w:val="571D387C"/>
    <w:rsid w:val="571F0C30"/>
    <w:rsid w:val="571F1304"/>
    <w:rsid w:val="571F5B19"/>
    <w:rsid w:val="571F7091"/>
    <w:rsid w:val="572052E3"/>
    <w:rsid w:val="57205945"/>
    <w:rsid w:val="5721105B"/>
    <w:rsid w:val="57222D03"/>
    <w:rsid w:val="57234DD3"/>
    <w:rsid w:val="57236B81"/>
    <w:rsid w:val="5727478C"/>
    <w:rsid w:val="57275640"/>
    <w:rsid w:val="5728063B"/>
    <w:rsid w:val="572823EA"/>
    <w:rsid w:val="57283AD9"/>
    <w:rsid w:val="57285108"/>
    <w:rsid w:val="572957DA"/>
    <w:rsid w:val="572A6162"/>
    <w:rsid w:val="572B1B77"/>
    <w:rsid w:val="572B4C9A"/>
    <w:rsid w:val="572D5C52"/>
    <w:rsid w:val="572F19CA"/>
    <w:rsid w:val="572F5526"/>
    <w:rsid w:val="572F6536"/>
    <w:rsid w:val="57313190"/>
    <w:rsid w:val="57315742"/>
    <w:rsid w:val="573239BA"/>
    <w:rsid w:val="57346FE0"/>
    <w:rsid w:val="57362D58"/>
    <w:rsid w:val="57364CC8"/>
    <w:rsid w:val="57380D29"/>
    <w:rsid w:val="573921B9"/>
    <w:rsid w:val="573945F7"/>
    <w:rsid w:val="57396626"/>
    <w:rsid w:val="57397068"/>
    <w:rsid w:val="573A3ECB"/>
    <w:rsid w:val="573A4B91"/>
    <w:rsid w:val="573B211D"/>
    <w:rsid w:val="573C5F32"/>
    <w:rsid w:val="573E1C0D"/>
    <w:rsid w:val="573E39BB"/>
    <w:rsid w:val="573F0027"/>
    <w:rsid w:val="574014E1"/>
    <w:rsid w:val="574134AB"/>
    <w:rsid w:val="57415259"/>
    <w:rsid w:val="574216FD"/>
    <w:rsid w:val="57432CFF"/>
    <w:rsid w:val="5743580C"/>
    <w:rsid w:val="5744242C"/>
    <w:rsid w:val="57452F9B"/>
    <w:rsid w:val="57460AC2"/>
    <w:rsid w:val="57476D14"/>
    <w:rsid w:val="57480577"/>
    <w:rsid w:val="57482A8C"/>
    <w:rsid w:val="574A05B2"/>
    <w:rsid w:val="574F7976"/>
    <w:rsid w:val="57511940"/>
    <w:rsid w:val="57512F40"/>
    <w:rsid w:val="575256B8"/>
    <w:rsid w:val="57525A8B"/>
    <w:rsid w:val="57527466"/>
    <w:rsid w:val="575548AE"/>
    <w:rsid w:val="57574D9F"/>
    <w:rsid w:val="57580F21"/>
    <w:rsid w:val="575C02E5"/>
    <w:rsid w:val="575E22AF"/>
    <w:rsid w:val="575E4223"/>
    <w:rsid w:val="576158FB"/>
    <w:rsid w:val="576378C6"/>
    <w:rsid w:val="5765363E"/>
    <w:rsid w:val="576553EC"/>
    <w:rsid w:val="57655A52"/>
    <w:rsid w:val="57655BA9"/>
    <w:rsid w:val="576668AC"/>
    <w:rsid w:val="57671164"/>
    <w:rsid w:val="57697C9D"/>
    <w:rsid w:val="576A0C54"/>
    <w:rsid w:val="576A19B3"/>
    <w:rsid w:val="576A770D"/>
    <w:rsid w:val="576C64D8"/>
    <w:rsid w:val="576F39C9"/>
    <w:rsid w:val="576F626A"/>
    <w:rsid w:val="57721191"/>
    <w:rsid w:val="57723665"/>
    <w:rsid w:val="57737EC4"/>
    <w:rsid w:val="57740197"/>
    <w:rsid w:val="577472CD"/>
    <w:rsid w:val="577473DD"/>
    <w:rsid w:val="57756BF6"/>
    <w:rsid w:val="57763155"/>
    <w:rsid w:val="577675F9"/>
    <w:rsid w:val="577704E5"/>
    <w:rsid w:val="577735EB"/>
    <w:rsid w:val="5779518A"/>
    <w:rsid w:val="577A024F"/>
    <w:rsid w:val="577C54C6"/>
    <w:rsid w:val="577D2735"/>
    <w:rsid w:val="577D7769"/>
    <w:rsid w:val="57804E84"/>
    <w:rsid w:val="57805D82"/>
    <w:rsid w:val="57811E04"/>
    <w:rsid w:val="5782427D"/>
    <w:rsid w:val="578435E0"/>
    <w:rsid w:val="578507C0"/>
    <w:rsid w:val="578810DA"/>
    <w:rsid w:val="578A4E52"/>
    <w:rsid w:val="578A6C00"/>
    <w:rsid w:val="578B73E4"/>
    <w:rsid w:val="578C0BCA"/>
    <w:rsid w:val="578E4942"/>
    <w:rsid w:val="578E632D"/>
    <w:rsid w:val="578F4217"/>
    <w:rsid w:val="578F5DE0"/>
    <w:rsid w:val="5790539F"/>
    <w:rsid w:val="579147A8"/>
    <w:rsid w:val="57945CD1"/>
    <w:rsid w:val="579541DE"/>
    <w:rsid w:val="57961745"/>
    <w:rsid w:val="57961A49"/>
    <w:rsid w:val="57963E4C"/>
    <w:rsid w:val="5797131D"/>
    <w:rsid w:val="5797184A"/>
    <w:rsid w:val="5797200D"/>
    <w:rsid w:val="5798495E"/>
    <w:rsid w:val="5798756F"/>
    <w:rsid w:val="579927C7"/>
    <w:rsid w:val="579B0E0D"/>
    <w:rsid w:val="579B3F05"/>
    <w:rsid w:val="579D52C4"/>
    <w:rsid w:val="579E7811"/>
    <w:rsid w:val="579F1178"/>
    <w:rsid w:val="57A001D2"/>
    <w:rsid w:val="57A027F7"/>
    <w:rsid w:val="57A0354F"/>
    <w:rsid w:val="57A04676"/>
    <w:rsid w:val="57A31A70"/>
    <w:rsid w:val="57A5031E"/>
    <w:rsid w:val="57A51C8C"/>
    <w:rsid w:val="57A75A04"/>
    <w:rsid w:val="57A81A8E"/>
    <w:rsid w:val="57A852D8"/>
    <w:rsid w:val="57A9177C"/>
    <w:rsid w:val="57A963FD"/>
    <w:rsid w:val="57AA1051"/>
    <w:rsid w:val="57AE5183"/>
    <w:rsid w:val="57B06275"/>
    <w:rsid w:val="57B27F05"/>
    <w:rsid w:val="57B343A9"/>
    <w:rsid w:val="57B36157"/>
    <w:rsid w:val="57B41ECF"/>
    <w:rsid w:val="57B435FC"/>
    <w:rsid w:val="57B47A69"/>
    <w:rsid w:val="57B5142D"/>
    <w:rsid w:val="57B8376D"/>
    <w:rsid w:val="57B903E6"/>
    <w:rsid w:val="57B95737"/>
    <w:rsid w:val="57BB500C"/>
    <w:rsid w:val="57BC40F5"/>
    <w:rsid w:val="57C02622"/>
    <w:rsid w:val="57C540DC"/>
    <w:rsid w:val="57C55E8A"/>
    <w:rsid w:val="57C739B1"/>
    <w:rsid w:val="57CB25AC"/>
    <w:rsid w:val="57CD23FF"/>
    <w:rsid w:val="57CD6015"/>
    <w:rsid w:val="57D12A81"/>
    <w:rsid w:val="57D242A3"/>
    <w:rsid w:val="57D416BE"/>
    <w:rsid w:val="57D83E10"/>
    <w:rsid w:val="57D92987"/>
    <w:rsid w:val="57DA7C2C"/>
    <w:rsid w:val="57DB745C"/>
    <w:rsid w:val="57DD2798"/>
    <w:rsid w:val="57DE0069"/>
    <w:rsid w:val="57DF3A97"/>
    <w:rsid w:val="57E04A72"/>
    <w:rsid w:val="57E06965"/>
    <w:rsid w:val="57E45D52"/>
    <w:rsid w:val="57E52089"/>
    <w:rsid w:val="57E5652D"/>
    <w:rsid w:val="57E72C95"/>
    <w:rsid w:val="57E75E01"/>
    <w:rsid w:val="57E80FEC"/>
    <w:rsid w:val="57E92E12"/>
    <w:rsid w:val="57E932C6"/>
    <w:rsid w:val="57EA3B43"/>
    <w:rsid w:val="57EB44BC"/>
    <w:rsid w:val="57EC1669"/>
    <w:rsid w:val="57EC78BB"/>
    <w:rsid w:val="57EE718F"/>
    <w:rsid w:val="57F02618"/>
    <w:rsid w:val="57F16C7F"/>
    <w:rsid w:val="57F239CD"/>
    <w:rsid w:val="57F267D7"/>
    <w:rsid w:val="57F31CD8"/>
    <w:rsid w:val="57F40CD0"/>
    <w:rsid w:val="57F657DD"/>
    <w:rsid w:val="57F66847"/>
    <w:rsid w:val="57F80AE1"/>
    <w:rsid w:val="57F863BB"/>
    <w:rsid w:val="57F91339"/>
    <w:rsid w:val="57F913ED"/>
    <w:rsid w:val="57F95B34"/>
    <w:rsid w:val="57FB6139"/>
    <w:rsid w:val="57FB6A29"/>
    <w:rsid w:val="57FD041B"/>
    <w:rsid w:val="57FD5624"/>
    <w:rsid w:val="57FE314A"/>
    <w:rsid w:val="58006EC2"/>
    <w:rsid w:val="58020E8D"/>
    <w:rsid w:val="580224FA"/>
    <w:rsid w:val="580372AA"/>
    <w:rsid w:val="580532FA"/>
    <w:rsid w:val="5807265D"/>
    <w:rsid w:val="58077698"/>
    <w:rsid w:val="580776AE"/>
    <w:rsid w:val="58093FC9"/>
    <w:rsid w:val="580A7EA6"/>
    <w:rsid w:val="580B5F93"/>
    <w:rsid w:val="580C10BB"/>
    <w:rsid w:val="580D1877"/>
    <w:rsid w:val="58136BF6"/>
    <w:rsid w:val="5814296E"/>
    <w:rsid w:val="5814471C"/>
    <w:rsid w:val="58160494"/>
    <w:rsid w:val="581656E0"/>
    <w:rsid w:val="581806B0"/>
    <w:rsid w:val="58183D5E"/>
    <w:rsid w:val="58190916"/>
    <w:rsid w:val="581A4889"/>
    <w:rsid w:val="581A61D6"/>
    <w:rsid w:val="581B35E8"/>
    <w:rsid w:val="581B5AAA"/>
    <w:rsid w:val="581D5CC6"/>
    <w:rsid w:val="581E27FC"/>
    <w:rsid w:val="581F1145"/>
    <w:rsid w:val="581F37ED"/>
    <w:rsid w:val="58214A53"/>
    <w:rsid w:val="5821512A"/>
    <w:rsid w:val="5822508B"/>
    <w:rsid w:val="58226E39"/>
    <w:rsid w:val="58245973"/>
    <w:rsid w:val="582634BF"/>
    <w:rsid w:val="582726A1"/>
    <w:rsid w:val="5827444F"/>
    <w:rsid w:val="58275D1F"/>
    <w:rsid w:val="58283D6C"/>
    <w:rsid w:val="5829466B"/>
    <w:rsid w:val="582A3F3F"/>
    <w:rsid w:val="582C415B"/>
    <w:rsid w:val="582D6D32"/>
    <w:rsid w:val="582E3A30"/>
    <w:rsid w:val="582E5AF1"/>
    <w:rsid w:val="583132DF"/>
    <w:rsid w:val="58313520"/>
    <w:rsid w:val="58346B6C"/>
    <w:rsid w:val="58354DBE"/>
    <w:rsid w:val="58374AF3"/>
    <w:rsid w:val="583A5D80"/>
    <w:rsid w:val="583B614D"/>
    <w:rsid w:val="583B7EFB"/>
    <w:rsid w:val="583D1EC5"/>
    <w:rsid w:val="583D2FE0"/>
    <w:rsid w:val="583E0FCC"/>
    <w:rsid w:val="583F03D5"/>
    <w:rsid w:val="584119B5"/>
    <w:rsid w:val="584559A7"/>
    <w:rsid w:val="58461A08"/>
    <w:rsid w:val="5846521D"/>
    <w:rsid w:val="58496ABB"/>
    <w:rsid w:val="584978CA"/>
    <w:rsid w:val="584B2913"/>
    <w:rsid w:val="584D37A9"/>
    <w:rsid w:val="584D6492"/>
    <w:rsid w:val="584E1FBB"/>
    <w:rsid w:val="585039A6"/>
    <w:rsid w:val="58507E4A"/>
    <w:rsid w:val="58516FDE"/>
    <w:rsid w:val="585216EC"/>
    <w:rsid w:val="58543C7C"/>
    <w:rsid w:val="58545A10"/>
    <w:rsid w:val="58550FBC"/>
    <w:rsid w:val="585569B3"/>
    <w:rsid w:val="5856448C"/>
    <w:rsid w:val="58573625"/>
    <w:rsid w:val="58580AAD"/>
    <w:rsid w:val="58585ED3"/>
    <w:rsid w:val="5858676E"/>
    <w:rsid w:val="585969EE"/>
    <w:rsid w:val="585B234B"/>
    <w:rsid w:val="585B64A7"/>
    <w:rsid w:val="585B65A2"/>
    <w:rsid w:val="585C538F"/>
    <w:rsid w:val="585C58B0"/>
    <w:rsid w:val="585D17A4"/>
    <w:rsid w:val="585F008D"/>
    <w:rsid w:val="585F1E3B"/>
    <w:rsid w:val="58613A3F"/>
    <w:rsid w:val="58613E05"/>
    <w:rsid w:val="58615BB3"/>
    <w:rsid w:val="586236D9"/>
    <w:rsid w:val="58627AA0"/>
    <w:rsid w:val="58636BCC"/>
    <w:rsid w:val="5866167C"/>
    <w:rsid w:val="586631C9"/>
    <w:rsid w:val="5866766D"/>
    <w:rsid w:val="58670CF0"/>
    <w:rsid w:val="58677CC1"/>
    <w:rsid w:val="586B0507"/>
    <w:rsid w:val="586B4C84"/>
    <w:rsid w:val="586B76C2"/>
    <w:rsid w:val="586E676D"/>
    <w:rsid w:val="586F6A3C"/>
    <w:rsid w:val="5870229A"/>
    <w:rsid w:val="58704048"/>
    <w:rsid w:val="58711B6E"/>
    <w:rsid w:val="58721E3A"/>
    <w:rsid w:val="587326BB"/>
    <w:rsid w:val="5875165E"/>
    <w:rsid w:val="587547D2"/>
    <w:rsid w:val="587873A1"/>
    <w:rsid w:val="58792193"/>
    <w:rsid w:val="587A5D27"/>
    <w:rsid w:val="587B089B"/>
    <w:rsid w:val="587C3218"/>
    <w:rsid w:val="587D0513"/>
    <w:rsid w:val="587D49B7"/>
    <w:rsid w:val="587D6765"/>
    <w:rsid w:val="58806963"/>
    <w:rsid w:val="588078ED"/>
    <w:rsid w:val="58816255"/>
    <w:rsid w:val="58825B29"/>
    <w:rsid w:val="58836DD9"/>
    <w:rsid w:val="588502C1"/>
    <w:rsid w:val="588653B2"/>
    <w:rsid w:val="588673C8"/>
    <w:rsid w:val="58873140"/>
    <w:rsid w:val="58883419"/>
    <w:rsid w:val="588834ED"/>
    <w:rsid w:val="58893182"/>
    <w:rsid w:val="58896EB8"/>
    <w:rsid w:val="588A6B5E"/>
    <w:rsid w:val="588B6CAC"/>
    <w:rsid w:val="588B70D4"/>
    <w:rsid w:val="588E0972"/>
    <w:rsid w:val="588E44CE"/>
    <w:rsid w:val="58906498"/>
    <w:rsid w:val="58935F89"/>
    <w:rsid w:val="58951D01"/>
    <w:rsid w:val="5895766E"/>
    <w:rsid w:val="58970A63"/>
    <w:rsid w:val="589715D5"/>
    <w:rsid w:val="58976036"/>
    <w:rsid w:val="589870FB"/>
    <w:rsid w:val="5899048E"/>
    <w:rsid w:val="589917F1"/>
    <w:rsid w:val="58992F3E"/>
    <w:rsid w:val="589A0A77"/>
    <w:rsid w:val="589C308F"/>
    <w:rsid w:val="589D4C38"/>
    <w:rsid w:val="589E4714"/>
    <w:rsid w:val="589E6D5E"/>
    <w:rsid w:val="589F5A92"/>
    <w:rsid w:val="589F66DB"/>
    <w:rsid w:val="58A05950"/>
    <w:rsid w:val="58A14BE8"/>
    <w:rsid w:val="58A3441E"/>
    <w:rsid w:val="58A40196"/>
    <w:rsid w:val="58A43CF2"/>
    <w:rsid w:val="58A74D44"/>
    <w:rsid w:val="58A837E2"/>
    <w:rsid w:val="58A91308"/>
    <w:rsid w:val="58AB32D2"/>
    <w:rsid w:val="58AD0DF8"/>
    <w:rsid w:val="58B247DE"/>
    <w:rsid w:val="58B303D9"/>
    <w:rsid w:val="58B33511"/>
    <w:rsid w:val="58B511AF"/>
    <w:rsid w:val="58B54151"/>
    <w:rsid w:val="58B55EFF"/>
    <w:rsid w:val="58B73A25"/>
    <w:rsid w:val="58B8154B"/>
    <w:rsid w:val="58B92EDA"/>
    <w:rsid w:val="58B959EF"/>
    <w:rsid w:val="58BA3515"/>
    <w:rsid w:val="58BD6B62"/>
    <w:rsid w:val="58BE7724"/>
    <w:rsid w:val="58C0702C"/>
    <w:rsid w:val="58C12AF6"/>
    <w:rsid w:val="58C16652"/>
    <w:rsid w:val="58C25983"/>
    <w:rsid w:val="58C35579"/>
    <w:rsid w:val="58C410FB"/>
    <w:rsid w:val="58C47EF0"/>
    <w:rsid w:val="58C56AF2"/>
    <w:rsid w:val="58C85C32"/>
    <w:rsid w:val="58C8702E"/>
    <w:rsid w:val="58C90942"/>
    <w:rsid w:val="58C919AA"/>
    <w:rsid w:val="58C96093"/>
    <w:rsid w:val="58CB30C4"/>
    <w:rsid w:val="58CB31C1"/>
    <w:rsid w:val="58CB5722"/>
    <w:rsid w:val="58CC284B"/>
    <w:rsid w:val="58CF3F50"/>
    <w:rsid w:val="58D07FAA"/>
    <w:rsid w:val="58D225F1"/>
    <w:rsid w:val="58D354A2"/>
    <w:rsid w:val="58D42829"/>
    <w:rsid w:val="58D47817"/>
    <w:rsid w:val="58D63971"/>
    <w:rsid w:val="58D740C7"/>
    <w:rsid w:val="58DA3BB7"/>
    <w:rsid w:val="58DA5965"/>
    <w:rsid w:val="58DA7713"/>
    <w:rsid w:val="58DB24F3"/>
    <w:rsid w:val="58DC7930"/>
    <w:rsid w:val="58DD5D91"/>
    <w:rsid w:val="58DE5456"/>
    <w:rsid w:val="58DF1B90"/>
    <w:rsid w:val="58E10AA2"/>
    <w:rsid w:val="58E27237"/>
    <w:rsid w:val="58E3481A"/>
    <w:rsid w:val="58E34992"/>
    <w:rsid w:val="58E50210"/>
    <w:rsid w:val="58E51894"/>
    <w:rsid w:val="58E6255C"/>
    <w:rsid w:val="58E862D4"/>
    <w:rsid w:val="58E97957"/>
    <w:rsid w:val="58EA204C"/>
    <w:rsid w:val="58EB3729"/>
    <w:rsid w:val="58EB3C33"/>
    <w:rsid w:val="58EB4BB9"/>
    <w:rsid w:val="58ED38EB"/>
    <w:rsid w:val="58ED7447"/>
    <w:rsid w:val="58EE436D"/>
    <w:rsid w:val="58F00CE5"/>
    <w:rsid w:val="58F5279F"/>
    <w:rsid w:val="58F60BA0"/>
    <w:rsid w:val="58F74CE3"/>
    <w:rsid w:val="58F846B0"/>
    <w:rsid w:val="58FA7DB6"/>
    <w:rsid w:val="58FC67DF"/>
    <w:rsid w:val="58FE588D"/>
    <w:rsid w:val="58FF53CC"/>
    <w:rsid w:val="59002D7E"/>
    <w:rsid w:val="5900361E"/>
    <w:rsid w:val="59030A18"/>
    <w:rsid w:val="59044790"/>
    <w:rsid w:val="59060509"/>
    <w:rsid w:val="59070080"/>
    <w:rsid w:val="59091030"/>
    <w:rsid w:val="590B3D71"/>
    <w:rsid w:val="59101387"/>
    <w:rsid w:val="59112B22"/>
    <w:rsid w:val="59126EAD"/>
    <w:rsid w:val="59144D9C"/>
    <w:rsid w:val="59162E41"/>
    <w:rsid w:val="5917212F"/>
    <w:rsid w:val="591744C4"/>
    <w:rsid w:val="59185DEF"/>
    <w:rsid w:val="591946E0"/>
    <w:rsid w:val="591A2206"/>
    <w:rsid w:val="591A2BA2"/>
    <w:rsid w:val="591B0458"/>
    <w:rsid w:val="591C1ADA"/>
    <w:rsid w:val="591E3AA4"/>
    <w:rsid w:val="592163C9"/>
    <w:rsid w:val="59246BE1"/>
    <w:rsid w:val="59254E33"/>
    <w:rsid w:val="59281F8A"/>
    <w:rsid w:val="5928639E"/>
    <w:rsid w:val="592875B7"/>
    <w:rsid w:val="592A0DB3"/>
    <w:rsid w:val="592A1893"/>
    <w:rsid w:val="592C79A3"/>
    <w:rsid w:val="592F61FC"/>
    <w:rsid w:val="593212FE"/>
    <w:rsid w:val="593257A1"/>
    <w:rsid w:val="59341D82"/>
    <w:rsid w:val="59376914"/>
    <w:rsid w:val="593772D0"/>
    <w:rsid w:val="593908DE"/>
    <w:rsid w:val="59392F0E"/>
    <w:rsid w:val="593A6404"/>
    <w:rsid w:val="593B5D5C"/>
    <w:rsid w:val="593C03CE"/>
    <w:rsid w:val="593C7298"/>
    <w:rsid w:val="593F0270"/>
    <w:rsid w:val="593F76D1"/>
    <w:rsid w:val="59401623"/>
    <w:rsid w:val="59401C6C"/>
    <w:rsid w:val="59424271"/>
    <w:rsid w:val="59433028"/>
    <w:rsid w:val="5943350B"/>
    <w:rsid w:val="59441762"/>
    <w:rsid w:val="59450424"/>
    <w:rsid w:val="59462FFB"/>
    <w:rsid w:val="59475512"/>
    <w:rsid w:val="59482667"/>
    <w:rsid w:val="59483BB3"/>
    <w:rsid w:val="594902D2"/>
    <w:rsid w:val="594B0611"/>
    <w:rsid w:val="59525A79"/>
    <w:rsid w:val="59527500"/>
    <w:rsid w:val="59534E81"/>
    <w:rsid w:val="59544E21"/>
    <w:rsid w:val="595474C6"/>
    <w:rsid w:val="59561490"/>
    <w:rsid w:val="59570D64"/>
    <w:rsid w:val="59585747"/>
    <w:rsid w:val="59590F80"/>
    <w:rsid w:val="595C79E9"/>
    <w:rsid w:val="596247A0"/>
    <w:rsid w:val="596266FC"/>
    <w:rsid w:val="59653481"/>
    <w:rsid w:val="59654D46"/>
    <w:rsid w:val="59695CB6"/>
    <w:rsid w:val="596A4945"/>
    <w:rsid w:val="596B5486"/>
    <w:rsid w:val="596D27A2"/>
    <w:rsid w:val="596F235C"/>
    <w:rsid w:val="596F471E"/>
    <w:rsid w:val="59710078"/>
    <w:rsid w:val="5973562F"/>
    <w:rsid w:val="597638E0"/>
    <w:rsid w:val="597731B4"/>
    <w:rsid w:val="597745F1"/>
    <w:rsid w:val="59775009"/>
    <w:rsid w:val="59784340"/>
    <w:rsid w:val="597933D0"/>
    <w:rsid w:val="597A4752"/>
    <w:rsid w:val="597B0EF6"/>
    <w:rsid w:val="597D6869"/>
    <w:rsid w:val="59802E2A"/>
    <w:rsid w:val="5980650D"/>
    <w:rsid w:val="59814033"/>
    <w:rsid w:val="59820A00"/>
    <w:rsid w:val="59860F46"/>
    <w:rsid w:val="5988716F"/>
    <w:rsid w:val="59887500"/>
    <w:rsid w:val="598A2EE8"/>
    <w:rsid w:val="598B6C60"/>
    <w:rsid w:val="598F49A2"/>
    <w:rsid w:val="599109BB"/>
    <w:rsid w:val="59914276"/>
    <w:rsid w:val="59926240"/>
    <w:rsid w:val="59950BB9"/>
    <w:rsid w:val="5996188C"/>
    <w:rsid w:val="59982901"/>
    <w:rsid w:val="599A624A"/>
    <w:rsid w:val="599D70BF"/>
    <w:rsid w:val="59A321FB"/>
    <w:rsid w:val="59A75542"/>
    <w:rsid w:val="59A85A64"/>
    <w:rsid w:val="59A9388F"/>
    <w:rsid w:val="59AA5338"/>
    <w:rsid w:val="59AB03BC"/>
    <w:rsid w:val="59AB1DA0"/>
    <w:rsid w:val="59AC5554"/>
    <w:rsid w:val="59AC68EF"/>
    <w:rsid w:val="59AD4E28"/>
    <w:rsid w:val="59AD5312"/>
    <w:rsid w:val="59AD6BD6"/>
    <w:rsid w:val="59B12B6A"/>
    <w:rsid w:val="59B166C6"/>
    <w:rsid w:val="59B24E1B"/>
    <w:rsid w:val="59B30690"/>
    <w:rsid w:val="59B47F65"/>
    <w:rsid w:val="59B652D8"/>
    <w:rsid w:val="59B91A1F"/>
    <w:rsid w:val="59BB0119"/>
    <w:rsid w:val="59BB12F3"/>
    <w:rsid w:val="59BB5797"/>
    <w:rsid w:val="59BC506B"/>
    <w:rsid w:val="59BD32BD"/>
    <w:rsid w:val="59BD525F"/>
    <w:rsid w:val="59BD6016"/>
    <w:rsid w:val="59C26B25"/>
    <w:rsid w:val="59C363FA"/>
    <w:rsid w:val="59C4146C"/>
    <w:rsid w:val="59C53F20"/>
    <w:rsid w:val="59C75EEA"/>
    <w:rsid w:val="59C7757C"/>
    <w:rsid w:val="59C81C62"/>
    <w:rsid w:val="59C851B3"/>
    <w:rsid w:val="59C95CF6"/>
    <w:rsid w:val="59CA59DA"/>
    <w:rsid w:val="59CA7788"/>
    <w:rsid w:val="59CC4972"/>
    <w:rsid w:val="59CD23A5"/>
    <w:rsid w:val="59CF4D9E"/>
    <w:rsid w:val="59D16D68"/>
    <w:rsid w:val="59D2663D"/>
    <w:rsid w:val="59D5120B"/>
    <w:rsid w:val="59D5279A"/>
    <w:rsid w:val="59D5500D"/>
    <w:rsid w:val="59D61635"/>
    <w:rsid w:val="59D62842"/>
    <w:rsid w:val="59D6649D"/>
    <w:rsid w:val="59D70C41"/>
    <w:rsid w:val="59D83923"/>
    <w:rsid w:val="59D86349"/>
    <w:rsid w:val="59D979CB"/>
    <w:rsid w:val="59DA62AE"/>
    <w:rsid w:val="59DA7C3F"/>
    <w:rsid w:val="59DB1995"/>
    <w:rsid w:val="59DB2934"/>
    <w:rsid w:val="59DC0A3A"/>
    <w:rsid w:val="59DD395F"/>
    <w:rsid w:val="59DD74BB"/>
    <w:rsid w:val="59DE021B"/>
    <w:rsid w:val="59DE1485"/>
    <w:rsid w:val="59DE4FE1"/>
    <w:rsid w:val="59E1618C"/>
    <w:rsid w:val="59E20A6C"/>
    <w:rsid w:val="59E22D24"/>
    <w:rsid w:val="59E30C92"/>
    <w:rsid w:val="59E36A9C"/>
    <w:rsid w:val="59E44380"/>
    <w:rsid w:val="59E6172F"/>
    <w:rsid w:val="59E7033A"/>
    <w:rsid w:val="59E85E60"/>
    <w:rsid w:val="59E86968"/>
    <w:rsid w:val="59E91789"/>
    <w:rsid w:val="59EA607C"/>
    <w:rsid w:val="59EB2FCB"/>
    <w:rsid w:val="59EE16C8"/>
    <w:rsid w:val="59EE791A"/>
    <w:rsid w:val="59EF5441"/>
    <w:rsid w:val="59EF71EF"/>
    <w:rsid w:val="59F05B5E"/>
    <w:rsid w:val="59F14D15"/>
    <w:rsid w:val="59F16EC5"/>
    <w:rsid w:val="59F26EC9"/>
    <w:rsid w:val="59F44A05"/>
    <w:rsid w:val="59F67BEB"/>
    <w:rsid w:val="59F74D60"/>
    <w:rsid w:val="59F76F17"/>
    <w:rsid w:val="59F81B5C"/>
    <w:rsid w:val="59F87135"/>
    <w:rsid w:val="59F9006D"/>
    <w:rsid w:val="59F91D02"/>
    <w:rsid w:val="59FB3DE5"/>
    <w:rsid w:val="59FF38D6"/>
    <w:rsid w:val="5A0013FC"/>
    <w:rsid w:val="5A02402A"/>
    <w:rsid w:val="5A027EB7"/>
    <w:rsid w:val="5A036985"/>
    <w:rsid w:val="5A040EEC"/>
    <w:rsid w:val="5A043C7B"/>
    <w:rsid w:val="5A046EAB"/>
    <w:rsid w:val="5A047838"/>
    <w:rsid w:val="5A054C64"/>
    <w:rsid w:val="5A056A12"/>
    <w:rsid w:val="5A062DCC"/>
    <w:rsid w:val="5A0802B0"/>
    <w:rsid w:val="5A096502"/>
    <w:rsid w:val="5A0A04CC"/>
    <w:rsid w:val="5A0A0B36"/>
    <w:rsid w:val="5A0A2609"/>
    <w:rsid w:val="5A0E58C7"/>
    <w:rsid w:val="5A0F3B18"/>
    <w:rsid w:val="5A105AE3"/>
    <w:rsid w:val="5A111E08"/>
    <w:rsid w:val="5A117165"/>
    <w:rsid w:val="5A12434D"/>
    <w:rsid w:val="5A134EEC"/>
    <w:rsid w:val="5A134FAF"/>
    <w:rsid w:val="5A146C55"/>
    <w:rsid w:val="5A150C13"/>
    <w:rsid w:val="5A156465"/>
    <w:rsid w:val="5A160C1F"/>
    <w:rsid w:val="5A162AF8"/>
    <w:rsid w:val="5A181CB5"/>
    <w:rsid w:val="5A184997"/>
    <w:rsid w:val="5A19111B"/>
    <w:rsid w:val="5A19426B"/>
    <w:rsid w:val="5A1D3D5C"/>
    <w:rsid w:val="5A1F7AD4"/>
    <w:rsid w:val="5A203F0F"/>
    <w:rsid w:val="5A225816"/>
    <w:rsid w:val="5A2413B5"/>
    <w:rsid w:val="5A280956"/>
    <w:rsid w:val="5A292701"/>
    <w:rsid w:val="5A2A0227"/>
    <w:rsid w:val="5A2A0F99"/>
    <w:rsid w:val="5A2A4AFA"/>
    <w:rsid w:val="5A2C0443"/>
    <w:rsid w:val="5A2C0767"/>
    <w:rsid w:val="5A2C0C87"/>
    <w:rsid w:val="5A2C0E3D"/>
    <w:rsid w:val="5A2E5F69"/>
    <w:rsid w:val="5A2E68A2"/>
    <w:rsid w:val="5A2E6DC3"/>
    <w:rsid w:val="5A304F8F"/>
    <w:rsid w:val="5A36306F"/>
    <w:rsid w:val="5A3978CB"/>
    <w:rsid w:val="5A3A2B60"/>
    <w:rsid w:val="5A3B2A23"/>
    <w:rsid w:val="5A3B2D8E"/>
    <w:rsid w:val="5A3C2A78"/>
    <w:rsid w:val="5A3C3F0A"/>
    <w:rsid w:val="5A3D0D14"/>
    <w:rsid w:val="5A3E4927"/>
    <w:rsid w:val="5A3F4333"/>
    <w:rsid w:val="5A405C9C"/>
    <w:rsid w:val="5A407A4A"/>
    <w:rsid w:val="5A4237C2"/>
    <w:rsid w:val="5A427C66"/>
    <w:rsid w:val="5A43745D"/>
    <w:rsid w:val="5A443DDD"/>
    <w:rsid w:val="5A4675AB"/>
    <w:rsid w:val="5A472AAA"/>
    <w:rsid w:val="5A47527D"/>
    <w:rsid w:val="5A490FF5"/>
    <w:rsid w:val="5A49507E"/>
    <w:rsid w:val="5A4958D6"/>
    <w:rsid w:val="5A4A4E95"/>
    <w:rsid w:val="5A4B385C"/>
    <w:rsid w:val="5A4B4074"/>
    <w:rsid w:val="5A4C4641"/>
    <w:rsid w:val="5A4C63EF"/>
    <w:rsid w:val="5A501D62"/>
    <w:rsid w:val="5A504131"/>
    <w:rsid w:val="5A5163E1"/>
    <w:rsid w:val="5A527871"/>
    <w:rsid w:val="5A552DE1"/>
    <w:rsid w:val="5A572253"/>
    <w:rsid w:val="5A587CD5"/>
    <w:rsid w:val="5A5A6D5E"/>
    <w:rsid w:val="5A5B1AC8"/>
    <w:rsid w:val="5A5B2AD6"/>
    <w:rsid w:val="5A5C0D28"/>
    <w:rsid w:val="5A5D4528"/>
    <w:rsid w:val="5A5E05D0"/>
    <w:rsid w:val="5A5E7555"/>
    <w:rsid w:val="5A5F1744"/>
    <w:rsid w:val="5A655703"/>
    <w:rsid w:val="5A6574B1"/>
    <w:rsid w:val="5A6764A2"/>
    <w:rsid w:val="5A6776CD"/>
    <w:rsid w:val="5A680140"/>
    <w:rsid w:val="5A687090"/>
    <w:rsid w:val="5A6951F3"/>
    <w:rsid w:val="5A6B2D19"/>
    <w:rsid w:val="5A6C6A91"/>
    <w:rsid w:val="5A6F20DD"/>
    <w:rsid w:val="5A70032F"/>
    <w:rsid w:val="5A7122F9"/>
    <w:rsid w:val="5A715E56"/>
    <w:rsid w:val="5A73314A"/>
    <w:rsid w:val="5A744438"/>
    <w:rsid w:val="5A751635"/>
    <w:rsid w:val="5A753BEA"/>
    <w:rsid w:val="5A783688"/>
    <w:rsid w:val="5A786F30"/>
    <w:rsid w:val="5A7A11AE"/>
    <w:rsid w:val="5A7B7DD5"/>
    <w:rsid w:val="5A7B7F0D"/>
    <w:rsid w:val="5A7D0C9E"/>
    <w:rsid w:val="5A7E53FE"/>
    <w:rsid w:val="5A7F3CF8"/>
    <w:rsid w:val="5A8262B5"/>
    <w:rsid w:val="5A843DDB"/>
    <w:rsid w:val="5A847B2F"/>
    <w:rsid w:val="5A850F2E"/>
    <w:rsid w:val="5A866761"/>
    <w:rsid w:val="5A8913F1"/>
    <w:rsid w:val="5A8B4CF4"/>
    <w:rsid w:val="5A8C0E92"/>
    <w:rsid w:val="5A8D0962"/>
    <w:rsid w:val="5A902780"/>
    <w:rsid w:val="5A910CA3"/>
    <w:rsid w:val="5A9113EB"/>
    <w:rsid w:val="5A925F4D"/>
    <w:rsid w:val="5A943679"/>
    <w:rsid w:val="5A951B44"/>
    <w:rsid w:val="5A955FE8"/>
    <w:rsid w:val="5A980168"/>
    <w:rsid w:val="5A985AD8"/>
    <w:rsid w:val="5A987886"/>
    <w:rsid w:val="5A991B1D"/>
    <w:rsid w:val="5A993D49"/>
    <w:rsid w:val="5A9A1850"/>
    <w:rsid w:val="5A9B2ED2"/>
    <w:rsid w:val="5A9C018E"/>
    <w:rsid w:val="5A9D0E9E"/>
    <w:rsid w:val="5A9D29A6"/>
    <w:rsid w:val="5A9D2AA8"/>
    <w:rsid w:val="5A9D6C4B"/>
    <w:rsid w:val="5A9F6E67"/>
    <w:rsid w:val="5AA12940"/>
    <w:rsid w:val="5AA61FA3"/>
    <w:rsid w:val="5AA71877"/>
    <w:rsid w:val="5AA91A93"/>
    <w:rsid w:val="5AA93841"/>
    <w:rsid w:val="5AAB75B9"/>
    <w:rsid w:val="5AAC50E0"/>
    <w:rsid w:val="5AAC52C2"/>
    <w:rsid w:val="5AAD6225"/>
    <w:rsid w:val="5AAF62F8"/>
    <w:rsid w:val="5AB04BD0"/>
    <w:rsid w:val="5AB0511D"/>
    <w:rsid w:val="5AB0697E"/>
    <w:rsid w:val="5AB13144"/>
    <w:rsid w:val="5AB521E6"/>
    <w:rsid w:val="5AB6152D"/>
    <w:rsid w:val="5AB67D0C"/>
    <w:rsid w:val="5AB94067"/>
    <w:rsid w:val="5ABA7BFC"/>
    <w:rsid w:val="5ABB5323"/>
    <w:rsid w:val="5ABD109B"/>
    <w:rsid w:val="5ABD5454"/>
    <w:rsid w:val="5AC00965"/>
    <w:rsid w:val="5AC16DDD"/>
    <w:rsid w:val="5AC231D5"/>
    <w:rsid w:val="5AC33B31"/>
    <w:rsid w:val="5AC520F0"/>
    <w:rsid w:val="5AC56021"/>
    <w:rsid w:val="5AC6388E"/>
    <w:rsid w:val="5AC661A1"/>
    <w:rsid w:val="5AC664D2"/>
    <w:rsid w:val="5AC73CC7"/>
    <w:rsid w:val="5ACA0E33"/>
    <w:rsid w:val="5ACB7C5C"/>
    <w:rsid w:val="5ACC1E41"/>
    <w:rsid w:val="5ACD563D"/>
    <w:rsid w:val="5ACE7FDF"/>
    <w:rsid w:val="5AD115C1"/>
    <w:rsid w:val="5AD22D98"/>
    <w:rsid w:val="5AD42F7C"/>
    <w:rsid w:val="5AD55F46"/>
    <w:rsid w:val="5AD5673C"/>
    <w:rsid w:val="5AD71FE6"/>
    <w:rsid w:val="5AD7215D"/>
    <w:rsid w:val="5ADA34F9"/>
    <w:rsid w:val="5ADB4549"/>
    <w:rsid w:val="5ADE0706"/>
    <w:rsid w:val="5ADE0739"/>
    <w:rsid w:val="5ADE798F"/>
    <w:rsid w:val="5ADF330A"/>
    <w:rsid w:val="5ADF3408"/>
    <w:rsid w:val="5ADF4858"/>
    <w:rsid w:val="5ADF7263"/>
    <w:rsid w:val="5AE004E5"/>
    <w:rsid w:val="5AE20F22"/>
    <w:rsid w:val="5AE26D53"/>
    <w:rsid w:val="5AE313AF"/>
    <w:rsid w:val="5AE42ACB"/>
    <w:rsid w:val="5AE8436A"/>
    <w:rsid w:val="5AEB58A3"/>
    <w:rsid w:val="5AEB5C08"/>
    <w:rsid w:val="5AEC45D6"/>
    <w:rsid w:val="5AEE4D37"/>
    <w:rsid w:val="5AEF47D3"/>
    <w:rsid w:val="5AF2003F"/>
    <w:rsid w:val="5AF2100E"/>
    <w:rsid w:val="5AF328A2"/>
    <w:rsid w:val="5AF50835"/>
    <w:rsid w:val="5AF54CD9"/>
    <w:rsid w:val="5AF7292A"/>
    <w:rsid w:val="5AF755AE"/>
    <w:rsid w:val="5AF90B79"/>
    <w:rsid w:val="5AF9156F"/>
    <w:rsid w:val="5AFA22EF"/>
    <w:rsid w:val="5AFC1BC3"/>
    <w:rsid w:val="5AFC56C8"/>
    <w:rsid w:val="5AFC78DC"/>
    <w:rsid w:val="5AFD6893"/>
    <w:rsid w:val="5B0015B8"/>
    <w:rsid w:val="5B0116C7"/>
    <w:rsid w:val="5B013D9A"/>
    <w:rsid w:val="5B030FC4"/>
    <w:rsid w:val="5B050918"/>
    <w:rsid w:val="5B055025"/>
    <w:rsid w:val="5B092532"/>
    <w:rsid w:val="5B0945B5"/>
    <w:rsid w:val="5B0A0784"/>
    <w:rsid w:val="5B0B0058"/>
    <w:rsid w:val="5B0B44FC"/>
    <w:rsid w:val="5B0D3DD0"/>
    <w:rsid w:val="5B0E181F"/>
    <w:rsid w:val="5B0F5D9A"/>
    <w:rsid w:val="5B1038C0"/>
    <w:rsid w:val="5B124AE0"/>
    <w:rsid w:val="5B127629"/>
    <w:rsid w:val="5B134CBD"/>
    <w:rsid w:val="5B13515F"/>
    <w:rsid w:val="5B142584"/>
    <w:rsid w:val="5B150ED7"/>
    <w:rsid w:val="5B1722FF"/>
    <w:rsid w:val="5B174C4F"/>
    <w:rsid w:val="5B182775"/>
    <w:rsid w:val="5B185030"/>
    <w:rsid w:val="5B185A5F"/>
    <w:rsid w:val="5B1A65A9"/>
    <w:rsid w:val="5B1C1498"/>
    <w:rsid w:val="5B1C61FB"/>
    <w:rsid w:val="5B1E2376"/>
    <w:rsid w:val="5B1E5FDD"/>
    <w:rsid w:val="5B1F705C"/>
    <w:rsid w:val="5B20355B"/>
    <w:rsid w:val="5B2335F4"/>
    <w:rsid w:val="5B2339EA"/>
    <w:rsid w:val="5B240EB6"/>
    <w:rsid w:val="5B24332D"/>
    <w:rsid w:val="5B266C40"/>
    <w:rsid w:val="5B2B06FA"/>
    <w:rsid w:val="5B2D7FCE"/>
    <w:rsid w:val="5B2E4B8A"/>
    <w:rsid w:val="5B2F1F99"/>
    <w:rsid w:val="5B303E4E"/>
    <w:rsid w:val="5B303F63"/>
    <w:rsid w:val="5B305D11"/>
    <w:rsid w:val="5B31161A"/>
    <w:rsid w:val="5B317A04"/>
    <w:rsid w:val="5B323837"/>
    <w:rsid w:val="5B33135D"/>
    <w:rsid w:val="5B331C89"/>
    <w:rsid w:val="5B343F00"/>
    <w:rsid w:val="5B347B5D"/>
    <w:rsid w:val="5B3613E0"/>
    <w:rsid w:val="5B372BFB"/>
    <w:rsid w:val="5B3752F1"/>
    <w:rsid w:val="5B383448"/>
    <w:rsid w:val="5B3A093D"/>
    <w:rsid w:val="5B3A26EB"/>
    <w:rsid w:val="5B3A6B8F"/>
    <w:rsid w:val="5B3C1EF7"/>
    <w:rsid w:val="5B3D6B97"/>
    <w:rsid w:val="5B40505E"/>
    <w:rsid w:val="5B405CB8"/>
    <w:rsid w:val="5B435A44"/>
    <w:rsid w:val="5B450D77"/>
    <w:rsid w:val="5B461090"/>
    <w:rsid w:val="5B46247A"/>
    <w:rsid w:val="5B465534"/>
    <w:rsid w:val="5B4672E2"/>
    <w:rsid w:val="5B4828E4"/>
    <w:rsid w:val="5B48305A"/>
    <w:rsid w:val="5B493723"/>
    <w:rsid w:val="5B4A0790"/>
    <w:rsid w:val="5B4B2B4A"/>
    <w:rsid w:val="5B4B66A7"/>
    <w:rsid w:val="5B4D68C3"/>
    <w:rsid w:val="5B4E6197"/>
    <w:rsid w:val="5B4F3430"/>
    <w:rsid w:val="5B4F43E9"/>
    <w:rsid w:val="5B5075CB"/>
    <w:rsid w:val="5B510977"/>
    <w:rsid w:val="5B5163B3"/>
    <w:rsid w:val="5B522E58"/>
    <w:rsid w:val="5B527A35"/>
    <w:rsid w:val="5B555777"/>
    <w:rsid w:val="5B5624AD"/>
    <w:rsid w:val="5B566632"/>
    <w:rsid w:val="5B5B0FE0"/>
    <w:rsid w:val="5B5B1114"/>
    <w:rsid w:val="5B5B16EF"/>
    <w:rsid w:val="5B5C08B4"/>
    <w:rsid w:val="5B5C6B06"/>
    <w:rsid w:val="5B5E63DA"/>
    <w:rsid w:val="5B6065F6"/>
    <w:rsid w:val="5B612747"/>
    <w:rsid w:val="5B6339F0"/>
    <w:rsid w:val="5B6360E6"/>
    <w:rsid w:val="5B644FB0"/>
    <w:rsid w:val="5B6776D9"/>
    <w:rsid w:val="5B6A2D43"/>
    <w:rsid w:val="5B6A7475"/>
    <w:rsid w:val="5B6B3923"/>
    <w:rsid w:val="5B6C3DB3"/>
    <w:rsid w:val="5B6D0D13"/>
    <w:rsid w:val="5B6D16C4"/>
    <w:rsid w:val="5B721E85"/>
    <w:rsid w:val="5B726F99"/>
    <w:rsid w:val="5B737973"/>
    <w:rsid w:val="5B771CA8"/>
    <w:rsid w:val="5B793214"/>
    <w:rsid w:val="5B7976B8"/>
    <w:rsid w:val="5B7A1E24"/>
    <w:rsid w:val="5B7B42F9"/>
    <w:rsid w:val="5B7B5721"/>
    <w:rsid w:val="5B7C0BD0"/>
    <w:rsid w:val="5B7D3E40"/>
    <w:rsid w:val="5B7D706E"/>
    <w:rsid w:val="5B7E6A7C"/>
    <w:rsid w:val="5B7F45A2"/>
    <w:rsid w:val="5B7F5F85"/>
    <w:rsid w:val="5B800A46"/>
    <w:rsid w:val="5B8322E4"/>
    <w:rsid w:val="5B834092"/>
    <w:rsid w:val="5B865931"/>
    <w:rsid w:val="5B87226B"/>
    <w:rsid w:val="5B88094E"/>
    <w:rsid w:val="5B8816A9"/>
    <w:rsid w:val="5B8836FB"/>
    <w:rsid w:val="5B890C51"/>
    <w:rsid w:val="5B8B4C4D"/>
    <w:rsid w:val="5B8F011E"/>
    <w:rsid w:val="5B8F6EDB"/>
    <w:rsid w:val="5B914B70"/>
    <w:rsid w:val="5B926F50"/>
    <w:rsid w:val="5B9444F1"/>
    <w:rsid w:val="5B944D01"/>
    <w:rsid w:val="5B955B74"/>
    <w:rsid w:val="5B9664F6"/>
    <w:rsid w:val="5B9718EC"/>
    <w:rsid w:val="5B977B3E"/>
    <w:rsid w:val="5B98279E"/>
    <w:rsid w:val="5B9938B6"/>
    <w:rsid w:val="5B9A2DDE"/>
    <w:rsid w:val="5B9B13DC"/>
    <w:rsid w:val="5B9C016D"/>
    <w:rsid w:val="5B9C4F32"/>
    <w:rsid w:val="5B9C5154"/>
    <w:rsid w:val="5B9C6F02"/>
    <w:rsid w:val="5B9D6A33"/>
    <w:rsid w:val="5B9D7062"/>
    <w:rsid w:val="5B9F2B95"/>
    <w:rsid w:val="5BA26E73"/>
    <w:rsid w:val="5BA42DEA"/>
    <w:rsid w:val="5BA43FB8"/>
    <w:rsid w:val="5BA54009"/>
    <w:rsid w:val="5BA6520E"/>
    <w:rsid w:val="5BA87F9D"/>
    <w:rsid w:val="5BAB5397"/>
    <w:rsid w:val="5BAC2AF6"/>
    <w:rsid w:val="5BAD0E4E"/>
    <w:rsid w:val="5BAD3F42"/>
    <w:rsid w:val="5BAD78ED"/>
    <w:rsid w:val="5BAE3877"/>
    <w:rsid w:val="5BAF4251"/>
    <w:rsid w:val="5BAF6C35"/>
    <w:rsid w:val="5BB029AE"/>
    <w:rsid w:val="5BB04DC3"/>
    <w:rsid w:val="5BB21303"/>
    <w:rsid w:val="5BB26726"/>
    <w:rsid w:val="5BB46942"/>
    <w:rsid w:val="5BB54FE1"/>
    <w:rsid w:val="5BB5659A"/>
    <w:rsid w:val="5BB74E52"/>
    <w:rsid w:val="5BB95D06"/>
    <w:rsid w:val="5BB97AB4"/>
    <w:rsid w:val="5BBB382C"/>
    <w:rsid w:val="5BBB7CD0"/>
    <w:rsid w:val="5BBC3F26"/>
    <w:rsid w:val="5BC1645D"/>
    <w:rsid w:val="5BC22E0D"/>
    <w:rsid w:val="5BC326E1"/>
    <w:rsid w:val="5BC45516"/>
    <w:rsid w:val="5BC55A61"/>
    <w:rsid w:val="5BC8419B"/>
    <w:rsid w:val="5BCA1CC1"/>
    <w:rsid w:val="5BCC3570"/>
    <w:rsid w:val="5BCE2C90"/>
    <w:rsid w:val="5BCF0A61"/>
    <w:rsid w:val="5BD021D7"/>
    <w:rsid w:val="5BD03720"/>
    <w:rsid w:val="5BD23B1B"/>
    <w:rsid w:val="5BD26DC8"/>
    <w:rsid w:val="5BD335FA"/>
    <w:rsid w:val="5BD4669C"/>
    <w:rsid w:val="5BD60666"/>
    <w:rsid w:val="5BD719B1"/>
    <w:rsid w:val="5BD71B75"/>
    <w:rsid w:val="5BD97489"/>
    <w:rsid w:val="5BD97837"/>
    <w:rsid w:val="5BDB5EC1"/>
    <w:rsid w:val="5BDE39BF"/>
    <w:rsid w:val="5BDE751B"/>
    <w:rsid w:val="5BDF7159"/>
    <w:rsid w:val="5BE162F8"/>
    <w:rsid w:val="5BE16AFB"/>
    <w:rsid w:val="5BE30FD5"/>
    <w:rsid w:val="5BE54D4D"/>
    <w:rsid w:val="5BE80961"/>
    <w:rsid w:val="5BEA4880"/>
    <w:rsid w:val="5BED3294"/>
    <w:rsid w:val="5BEF03FF"/>
    <w:rsid w:val="5BEF179D"/>
    <w:rsid w:val="5BEF34D6"/>
    <w:rsid w:val="5BF07D9A"/>
    <w:rsid w:val="5BF154A0"/>
    <w:rsid w:val="5BF159B7"/>
    <w:rsid w:val="5BF16A5B"/>
    <w:rsid w:val="5BF2016D"/>
    <w:rsid w:val="5BF31218"/>
    <w:rsid w:val="5BF33C9D"/>
    <w:rsid w:val="5BF422D7"/>
    <w:rsid w:val="5BF45EF3"/>
    <w:rsid w:val="5BF64864"/>
    <w:rsid w:val="5BF705DC"/>
    <w:rsid w:val="5BF7509C"/>
    <w:rsid w:val="5BF810FD"/>
    <w:rsid w:val="5BF9359A"/>
    <w:rsid w:val="5BFB631F"/>
    <w:rsid w:val="5BFE012D"/>
    <w:rsid w:val="5BFE196B"/>
    <w:rsid w:val="5BFE2403"/>
    <w:rsid w:val="5BFE7BBD"/>
    <w:rsid w:val="5BFF15A3"/>
    <w:rsid w:val="5C001B87"/>
    <w:rsid w:val="5C003935"/>
    <w:rsid w:val="5C00788F"/>
    <w:rsid w:val="5C051B0D"/>
    <w:rsid w:val="5C052CF9"/>
    <w:rsid w:val="5C084598"/>
    <w:rsid w:val="5C0A5550"/>
    <w:rsid w:val="5C0B1085"/>
    <w:rsid w:val="5C0C052C"/>
    <w:rsid w:val="5C0C4088"/>
    <w:rsid w:val="5C0C53B9"/>
    <w:rsid w:val="5C0D0AE7"/>
    <w:rsid w:val="5C0D7E00"/>
    <w:rsid w:val="5C0E3189"/>
    <w:rsid w:val="5C1318BA"/>
    <w:rsid w:val="5C133668"/>
    <w:rsid w:val="5C135D05"/>
    <w:rsid w:val="5C171685"/>
    <w:rsid w:val="5C190553"/>
    <w:rsid w:val="5C1B076F"/>
    <w:rsid w:val="5C1C731C"/>
    <w:rsid w:val="5C1E72D2"/>
    <w:rsid w:val="5C1F61D9"/>
    <w:rsid w:val="5C207B33"/>
    <w:rsid w:val="5C250119"/>
    <w:rsid w:val="5C25514A"/>
    <w:rsid w:val="5C28346A"/>
    <w:rsid w:val="5C2869E8"/>
    <w:rsid w:val="5C2D1063"/>
    <w:rsid w:val="5C2F421A"/>
    <w:rsid w:val="5C2F7D76"/>
    <w:rsid w:val="5C30618B"/>
    <w:rsid w:val="5C321615"/>
    <w:rsid w:val="5C325FDD"/>
    <w:rsid w:val="5C335AB8"/>
    <w:rsid w:val="5C337C0A"/>
    <w:rsid w:val="5C3830CF"/>
    <w:rsid w:val="5C384E7D"/>
    <w:rsid w:val="5C3921DF"/>
    <w:rsid w:val="5C3A115D"/>
    <w:rsid w:val="5C3A6E47"/>
    <w:rsid w:val="5C3B671B"/>
    <w:rsid w:val="5C3E7301"/>
    <w:rsid w:val="5C3E7FB9"/>
    <w:rsid w:val="5C3F26AF"/>
    <w:rsid w:val="5C3F3891"/>
    <w:rsid w:val="5C4001D5"/>
    <w:rsid w:val="5C402F83"/>
    <w:rsid w:val="5C43342F"/>
    <w:rsid w:val="5C441A74"/>
    <w:rsid w:val="5C447CC6"/>
    <w:rsid w:val="5C4578CD"/>
    <w:rsid w:val="5C473501"/>
    <w:rsid w:val="5C4750C0"/>
    <w:rsid w:val="5C476215"/>
    <w:rsid w:val="5C4A4BB0"/>
    <w:rsid w:val="5C4B49D7"/>
    <w:rsid w:val="5C4C0928"/>
    <w:rsid w:val="5C4D2819"/>
    <w:rsid w:val="5C50666A"/>
    <w:rsid w:val="5C5129B6"/>
    <w:rsid w:val="5C520E23"/>
    <w:rsid w:val="5C525EDC"/>
    <w:rsid w:val="5C533A65"/>
    <w:rsid w:val="5C544974"/>
    <w:rsid w:val="5C553C81"/>
    <w:rsid w:val="5C555C75"/>
    <w:rsid w:val="5C5A1297"/>
    <w:rsid w:val="5C5B500F"/>
    <w:rsid w:val="5C5D3033"/>
    <w:rsid w:val="5C602626"/>
    <w:rsid w:val="5C605C82"/>
    <w:rsid w:val="5C62014C"/>
    <w:rsid w:val="5C621EFA"/>
    <w:rsid w:val="5C626C2B"/>
    <w:rsid w:val="5C6414D7"/>
    <w:rsid w:val="5C657343"/>
    <w:rsid w:val="5C6825E9"/>
    <w:rsid w:val="5C683FC9"/>
    <w:rsid w:val="5C69772C"/>
    <w:rsid w:val="5C6C2929"/>
    <w:rsid w:val="5C6E6AF1"/>
    <w:rsid w:val="5C6F06F5"/>
    <w:rsid w:val="5C702869"/>
    <w:rsid w:val="5C734107"/>
    <w:rsid w:val="5C735109"/>
    <w:rsid w:val="5C737740"/>
    <w:rsid w:val="5C763B77"/>
    <w:rsid w:val="5C771B03"/>
    <w:rsid w:val="5C78171D"/>
    <w:rsid w:val="5C781F90"/>
    <w:rsid w:val="5C78796F"/>
    <w:rsid w:val="5C790AF3"/>
    <w:rsid w:val="5C7A0B47"/>
    <w:rsid w:val="5C7A5495"/>
    <w:rsid w:val="5C7A6342"/>
    <w:rsid w:val="5C7B2FBB"/>
    <w:rsid w:val="5C7B77D2"/>
    <w:rsid w:val="5C7E485A"/>
    <w:rsid w:val="5C7E4CC3"/>
    <w:rsid w:val="5C8005D2"/>
    <w:rsid w:val="5C805C3A"/>
    <w:rsid w:val="5C8167D8"/>
    <w:rsid w:val="5C816D3E"/>
    <w:rsid w:val="5C8173DD"/>
    <w:rsid w:val="5C82259C"/>
    <w:rsid w:val="5C837D51"/>
    <w:rsid w:val="5C844566"/>
    <w:rsid w:val="5C844731"/>
    <w:rsid w:val="5C866956"/>
    <w:rsid w:val="5C871960"/>
    <w:rsid w:val="5C877B07"/>
    <w:rsid w:val="5C8A1451"/>
    <w:rsid w:val="5C8A31FF"/>
    <w:rsid w:val="5C8B20F3"/>
    <w:rsid w:val="5C8C341B"/>
    <w:rsid w:val="5C8D7611"/>
    <w:rsid w:val="5C8E01AF"/>
    <w:rsid w:val="5C8E0F41"/>
    <w:rsid w:val="5C8E5C48"/>
    <w:rsid w:val="5C8F1D6F"/>
    <w:rsid w:val="5C8F62AE"/>
    <w:rsid w:val="5C9418A6"/>
    <w:rsid w:val="5C946EE9"/>
    <w:rsid w:val="5C961BA3"/>
    <w:rsid w:val="5C9650A6"/>
    <w:rsid w:val="5C974299"/>
    <w:rsid w:val="5C987A6F"/>
    <w:rsid w:val="5C990449"/>
    <w:rsid w:val="5C993309"/>
    <w:rsid w:val="5C9A41EB"/>
    <w:rsid w:val="5C9A4FCF"/>
    <w:rsid w:val="5C9D05C0"/>
    <w:rsid w:val="5C9D2F32"/>
    <w:rsid w:val="5C9D4E9A"/>
    <w:rsid w:val="5C9E0E22"/>
    <w:rsid w:val="5C9E6C3D"/>
    <w:rsid w:val="5C9F6BCD"/>
    <w:rsid w:val="5CA02167"/>
    <w:rsid w:val="5CA30E29"/>
    <w:rsid w:val="5CA40764"/>
    <w:rsid w:val="5CA4389A"/>
    <w:rsid w:val="5CA50038"/>
    <w:rsid w:val="5CA54488"/>
    <w:rsid w:val="5CAB1AF3"/>
    <w:rsid w:val="5CAB5526"/>
    <w:rsid w:val="5CAC586B"/>
    <w:rsid w:val="5CAC7619"/>
    <w:rsid w:val="5CAD5F7D"/>
    <w:rsid w:val="5CAF6D0D"/>
    <w:rsid w:val="5CB0535B"/>
    <w:rsid w:val="5CB145AF"/>
    <w:rsid w:val="5CB47963"/>
    <w:rsid w:val="5CB52971"/>
    <w:rsid w:val="5CB6590F"/>
    <w:rsid w:val="5CB65CF8"/>
    <w:rsid w:val="5CB8619A"/>
    <w:rsid w:val="5CB87D6C"/>
    <w:rsid w:val="5CBC5AAE"/>
    <w:rsid w:val="5CBD29A0"/>
    <w:rsid w:val="5CBD5382"/>
    <w:rsid w:val="5CBD605E"/>
    <w:rsid w:val="5CBE30B7"/>
    <w:rsid w:val="5CBE5393"/>
    <w:rsid w:val="5CBF10FA"/>
    <w:rsid w:val="5CBF559E"/>
    <w:rsid w:val="5CBF6A35"/>
    <w:rsid w:val="5CC05479"/>
    <w:rsid w:val="5CC11316"/>
    <w:rsid w:val="5CC13A0D"/>
    <w:rsid w:val="5CC21F67"/>
    <w:rsid w:val="5CC2508E"/>
    <w:rsid w:val="5CC41533"/>
    <w:rsid w:val="5CC76201"/>
    <w:rsid w:val="5CC826A5"/>
    <w:rsid w:val="5CC90F61"/>
    <w:rsid w:val="5CCA2A16"/>
    <w:rsid w:val="5CCB1FD5"/>
    <w:rsid w:val="5CCB7A9F"/>
    <w:rsid w:val="5CCC1A69"/>
    <w:rsid w:val="5CCC3817"/>
    <w:rsid w:val="5CD050B5"/>
    <w:rsid w:val="5CD2031B"/>
    <w:rsid w:val="5CD31049"/>
    <w:rsid w:val="5CD35D81"/>
    <w:rsid w:val="5CD438B6"/>
    <w:rsid w:val="5CD4437C"/>
    <w:rsid w:val="5CD46D38"/>
    <w:rsid w:val="5CD5434D"/>
    <w:rsid w:val="5CD66444"/>
    <w:rsid w:val="5CD728E8"/>
    <w:rsid w:val="5CD8106B"/>
    <w:rsid w:val="5CD8418D"/>
    <w:rsid w:val="5CD94B1D"/>
    <w:rsid w:val="5CD96D5E"/>
    <w:rsid w:val="5CDA5F34"/>
    <w:rsid w:val="5CDA7BA2"/>
    <w:rsid w:val="5CDC1CAC"/>
    <w:rsid w:val="5CDC7CEB"/>
    <w:rsid w:val="5CDC7EFE"/>
    <w:rsid w:val="5CDD040B"/>
    <w:rsid w:val="5CDD1B5C"/>
    <w:rsid w:val="5CDD5A24"/>
    <w:rsid w:val="5CDF354A"/>
    <w:rsid w:val="5CE15514"/>
    <w:rsid w:val="5CE70651"/>
    <w:rsid w:val="5CE727F2"/>
    <w:rsid w:val="5CE84AF5"/>
    <w:rsid w:val="5CE96177"/>
    <w:rsid w:val="5CEB1EEF"/>
    <w:rsid w:val="5CEC5C67"/>
    <w:rsid w:val="5CED210B"/>
    <w:rsid w:val="5CED5FBE"/>
    <w:rsid w:val="5CEE7C31"/>
    <w:rsid w:val="5CF05758"/>
    <w:rsid w:val="5CF127EB"/>
    <w:rsid w:val="5CF1327E"/>
    <w:rsid w:val="5CF35248"/>
    <w:rsid w:val="5CF36FF6"/>
    <w:rsid w:val="5CF42D8C"/>
    <w:rsid w:val="5CF637D8"/>
    <w:rsid w:val="5CF80AB0"/>
    <w:rsid w:val="5CFA4828"/>
    <w:rsid w:val="5CFB33A2"/>
    <w:rsid w:val="5CFB5EAA"/>
    <w:rsid w:val="5CFB6891"/>
    <w:rsid w:val="5CFE61C2"/>
    <w:rsid w:val="5CFE75E9"/>
    <w:rsid w:val="5D00442A"/>
    <w:rsid w:val="5D027239"/>
    <w:rsid w:val="5D0274F2"/>
    <w:rsid w:val="5D0336DD"/>
    <w:rsid w:val="5D036376"/>
    <w:rsid w:val="5D042FB1"/>
    <w:rsid w:val="5D043F49"/>
    <w:rsid w:val="5D066D29"/>
    <w:rsid w:val="5D080CF3"/>
    <w:rsid w:val="5D0A3484"/>
    <w:rsid w:val="5D0A4DD5"/>
    <w:rsid w:val="5D0B07E3"/>
    <w:rsid w:val="5D0D1391"/>
    <w:rsid w:val="5D0E599D"/>
    <w:rsid w:val="5D101956"/>
    <w:rsid w:val="5D105DFA"/>
    <w:rsid w:val="5D1066F9"/>
    <w:rsid w:val="5D1075D6"/>
    <w:rsid w:val="5D123920"/>
    <w:rsid w:val="5D126EEF"/>
    <w:rsid w:val="5D127168"/>
    <w:rsid w:val="5D133138"/>
    <w:rsid w:val="5D140CCF"/>
    <w:rsid w:val="5D1458EA"/>
    <w:rsid w:val="5D153410"/>
    <w:rsid w:val="5D170F36"/>
    <w:rsid w:val="5D186A5C"/>
    <w:rsid w:val="5D1C02FB"/>
    <w:rsid w:val="5D1D4073"/>
    <w:rsid w:val="5D1F603D"/>
    <w:rsid w:val="5D211242"/>
    <w:rsid w:val="5D211DB5"/>
    <w:rsid w:val="5D221689"/>
    <w:rsid w:val="5D23054D"/>
    <w:rsid w:val="5D235B2D"/>
    <w:rsid w:val="5D235C93"/>
    <w:rsid w:val="5D2619AE"/>
    <w:rsid w:val="5D26561D"/>
    <w:rsid w:val="5D2673CB"/>
    <w:rsid w:val="5D272DE0"/>
    <w:rsid w:val="5D284EF1"/>
    <w:rsid w:val="5D292A17"/>
    <w:rsid w:val="5D296EBB"/>
    <w:rsid w:val="5D2A2271"/>
    <w:rsid w:val="5D2A78E1"/>
    <w:rsid w:val="5D2C42B6"/>
    <w:rsid w:val="5D2E002E"/>
    <w:rsid w:val="5D2F397D"/>
    <w:rsid w:val="5D2F6417"/>
    <w:rsid w:val="5D315B9E"/>
    <w:rsid w:val="5D323FC2"/>
    <w:rsid w:val="5D3513BC"/>
    <w:rsid w:val="5D35760E"/>
    <w:rsid w:val="5D3605B6"/>
    <w:rsid w:val="5D373386"/>
    <w:rsid w:val="5D375134"/>
    <w:rsid w:val="5D394679"/>
    <w:rsid w:val="5D395350"/>
    <w:rsid w:val="5D3970FE"/>
    <w:rsid w:val="5D3A281D"/>
    <w:rsid w:val="5D3B55DD"/>
    <w:rsid w:val="5D3D1206"/>
    <w:rsid w:val="5D3D49C1"/>
    <w:rsid w:val="5D3D64C3"/>
    <w:rsid w:val="5D3D6594"/>
    <w:rsid w:val="5D3F223B"/>
    <w:rsid w:val="5D404A26"/>
    <w:rsid w:val="5D424896"/>
    <w:rsid w:val="5D437F7D"/>
    <w:rsid w:val="5D441D7E"/>
    <w:rsid w:val="5D447851"/>
    <w:rsid w:val="5D4567E9"/>
    <w:rsid w:val="5D467A6D"/>
    <w:rsid w:val="5D4810F0"/>
    <w:rsid w:val="5D484013"/>
    <w:rsid w:val="5D486FBE"/>
    <w:rsid w:val="5D494E68"/>
    <w:rsid w:val="5D4A130C"/>
    <w:rsid w:val="5D4B2F1A"/>
    <w:rsid w:val="5D4B33F2"/>
    <w:rsid w:val="5D4C593F"/>
    <w:rsid w:val="5D4C6846"/>
    <w:rsid w:val="5D4D6706"/>
    <w:rsid w:val="5D4D7AA3"/>
    <w:rsid w:val="5D4E67D6"/>
    <w:rsid w:val="5D4F6E91"/>
    <w:rsid w:val="5D5061F6"/>
    <w:rsid w:val="5D5201C0"/>
    <w:rsid w:val="5D535CE6"/>
    <w:rsid w:val="5D543F38"/>
    <w:rsid w:val="5D550022"/>
    <w:rsid w:val="5D557CB0"/>
    <w:rsid w:val="5D5757D7"/>
    <w:rsid w:val="5D5A52C7"/>
    <w:rsid w:val="5D5B0949"/>
    <w:rsid w:val="5D5B1F15"/>
    <w:rsid w:val="5D5B56D3"/>
    <w:rsid w:val="5D5C2DED"/>
    <w:rsid w:val="5D5D1495"/>
    <w:rsid w:val="5D602DF8"/>
    <w:rsid w:val="5D6121B1"/>
    <w:rsid w:val="5D63119D"/>
    <w:rsid w:val="5D640652"/>
    <w:rsid w:val="5D6453EC"/>
    <w:rsid w:val="5D66733F"/>
    <w:rsid w:val="5D680A7D"/>
    <w:rsid w:val="5D695BC5"/>
    <w:rsid w:val="5D6972B8"/>
    <w:rsid w:val="5D6A375C"/>
    <w:rsid w:val="5D6B3030"/>
    <w:rsid w:val="5D6D4FFA"/>
    <w:rsid w:val="5D6D6DA8"/>
    <w:rsid w:val="5D6D7DE2"/>
    <w:rsid w:val="5D6E03F8"/>
    <w:rsid w:val="5D6F2B20"/>
    <w:rsid w:val="5D706898"/>
    <w:rsid w:val="5D720862"/>
    <w:rsid w:val="5D730A0E"/>
    <w:rsid w:val="5D746389"/>
    <w:rsid w:val="5D774498"/>
    <w:rsid w:val="5D786ECF"/>
    <w:rsid w:val="5D79399F"/>
    <w:rsid w:val="5D79574D"/>
    <w:rsid w:val="5D795DB7"/>
    <w:rsid w:val="5D7E46CC"/>
    <w:rsid w:val="5D7F339F"/>
    <w:rsid w:val="5D80482F"/>
    <w:rsid w:val="5D806F33"/>
    <w:rsid w:val="5D83037A"/>
    <w:rsid w:val="5D8508FD"/>
    <w:rsid w:val="5D883BE2"/>
    <w:rsid w:val="5D88799D"/>
    <w:rsid w:val="5D890A34"/>
    <w:rsid w:val="5D8A5F57"/>
    <w:rsid w:val="5D8F3E19"/>
    <w:rsid w:val="5D8F4F70"/>
    <w:rsid w:val="5D900CE9"/>
    <w:rsid w:val="5D92191F"/>
    <w:rsid w:val="5D92680F"/>
    <w:rsid w:val="5D940CCE"/>
    <w:rsid w:val="5D942587"/>
    <w:rsid w:val="5D950196"/>
    <w:rsid w:val="5D9562FF"/>
    <w:rsid w:val="5D962F27"/>
    <w:rsid w:val="5D97217A"/>
    <w:rsid w:val="5D9A4EFD"/>
    <w:rsid w:val="5D9C3D56"/>
    <w:rsid w:val="5D9C58DF"/>
    <w:rsid w:val="5D9D51E6"/>
    <w:rsid w:val="5D9F1247"/>
    <w:rsid w:val="5D9F2CDA"/>
    <w:rsid w:val="5DA05E88"/>
    <w:rsid w:val="5DA13DB1"/>
    <w:rsid w:val="5DA327CA"/>
    <w:rsid w:val="5DA362FB"/>
    <w:rsid w:val="5DA37CA8"/>
    <w:rsid w:val="5DA42739"/>
    <w:rsid w:val="5DA5144D"/>
    <w:rsid w:val="5DA550B9"/>
    <w:rsid w:val="5DA76929"/>
    <w:rsid w:val="5DA86032"/>
    <w:rsid w:val="5DA87DE0"/>
    <w:rsid w:val="5DA9360B"/>
    <w:rsid w:val="5DA969F9"/>
    <w:rsid w:val="5DAA7FFC"/>
    <w:rsid w:val="5DAE3836"/>
    <w:rsid w:val="5DB06C95"/>
    <w:rsid w:val="5DB37655"/>
    <w:rsid w:val="5DB3770C"/>
    <w:rsid w:val="5DB4040F"/>
    <w:rsid w:val="5DB505DB"/>
    <w:rsid w:val="5DB524FD"/>
    <w:rsid w:val="5DB70023"/>
    <w:rsid w:val="5DB76275"/>
    <w:rsid w:val="5DB949BF"/>
    <w:rsid w:val="5DBA4077"/>
    <w:rsid w:val="5DBD6FCC"/>
    <w:rsid w:val="5DBE1BAC"/>
    <w:rsid w:val="5DBF70F0"/>
    <w:rsid w:val="5DC015CE"/>
    <w:rsid w:val="5DC21AC7"/>
    <w:rsid w:val="5DC22821"/>
    <w:rsid w:val="5DC376A4"/>
    <w:rsid w:val="5DC42740"/>
    <w:rsid w:val="5DC70453"/>
    <w:rsid w:val="5DC74588"/>
    <w:rsid w:val="5DCA244C"/>
    <w:rsid w:val="5DCB3ACF"/>
    <w:rsid w:val="5DCC7F73"/>
    <w:rsid w:val="5DCD16F4"/>
    <w:rsid w:val="5DCE2AE2"/>
    <w:rsid w:val="5DCF41F8"/>
    <w:rsid w:val="5DD07337"/>
    <w:rsid w:val="5DD15589"/>
    <w:rsid w:val="5DD24E5D"/>
    <w:rsid w:val="5DD43210"/>
    <w:rsid w:val="5DD50C3D"/>
    <w:rsid w:val="5DD532EB"/>
    <w:rsid w:val="5DD713B5"/>
    <w:rsid w:val="5DD95BF5"/>
    <w:rsid w:val="5DDA3CF8"/>
    <w:rsid w:val="5DDB39ED"/>
    <w:rsid w:val="5DDC5CDC"/>
    <w:rsid w:val="5DDE1A54"/>
    <w:rsid w:val="5DDE59B0"/>
    <w:rsid w:val="5DDE7699"/>
    <w:rsid w:val="5DE057CC"/>
    <w:rsid w:val="5DE0757A"/>
    <w:rsid w:val="5DE11544"/>
    <w:rsid w:val="5DE132F2"/>
    <w:rsid w:val="5DE22054"/>
    <w:rsid w:val="5DE32E6C"/>
    <w:rsid w:val="5DE54B90"/>
    <w:rsid w:val="5DE55BD6"/>
    <w:rsid w:val="5DE74DAC"/>
    <w:rsid w:val="5DE828D3"/>
    <w:rsid w:val="5DE85DCE"/>
    <w:rsid w:val="5DEA664B"/>
    <w:rsid w:val="5DEB0648"/>
    <w:rsid w:val="5DEB62B1"/>
    <w:rsid w:val="5DED1ED3"/>
    <w:rsid w:val="5DED2C36"/>
    <w:rsid w:val="5DEE7DDB"/>
    <w:rsid w:val="5DEE7F91"/>
    <w:rsid w:val="5DEF3C61"/>
    <w:rsid w:val="5DF179D9"/>
    <w:rsid w:val="5DF272AD"/>
    <w:rsid w:val="5DF72B16"/>
    <w:rsid w:val="5DFB0858"/>
    <w:rsid w:val="5DFB4772"/>
    <w:rsid w:val="5DFC012C"/>
    <w:rsid w:val="5DFD7092"/>
    <w:rsid w:val="5DFE5E92"/>
    <w:rsid w:val="5DFE6F3B"/>
    <w:rsid w:val="5DFF0590"/>
    <w:rsid w:val="5E001B6F"/>
    <w:rsid w:val="5E005E6E"/>
    <w:rsid w:val="5E015C72"/>
    <w:rsid w:val="5E02208B"/>
    <w:rsid w:val="5E055371"/>
    <w:rsid w:val="5E057378"/>
    <w:rsid w:val="5E062D59"/>
    <w:rsid w:val="5E064456"/>
    <w:rsid w:val="5E0A0A9B"/>
    <w:rsid w:val="5E0A1696"/>
    <w:rsid w:val="5E0B036F"/>
    <w:rsid w:val="5E0B4F4B"/>
    <w:rsid w:val="5E0C65C1"/>
    <w:rsid w:val="5E0D0C39"/>
    <w:rsid w:val="5E0F60B1"/>
    <w:rsid w:val="5E0F7D36"/>
    <w:rsid w:val="5E111E29"/>
    <w:rsid w:val="5E115985"/>
    <w:rsid w:val="5E131FC0"/>
    <w:rsid w:val="5E135BA1"/>
    <w:rsid w:val="5E183C9A"/>
    <w:rsid w:val="5E190CDE"/>
    <w:rsid w:val="5E1B45C5"/>
    <w:rsid w:val="5E1E4546"/>
    <w:rsid w:val="5E1E776F"/>
    <w:rsid w:val="5E21648D"/>
    <w:rsid w:val="5E225DE5"/>
    <w:rsid w:val="5E230382"/>
    <w:rsid w:val="5E241FCB"/>
    <w:rsid w:val="5E2464D3"/>
    <w:rsid w:val="5E2579DF"/>
    <w:rsid w:val="5E287173"/>
    <w:rsid w:val="5E287ED3"/>
    <w:rsid w:val="5E2A2EEB"/>
    <w:rsid w:val="5E2A4C99"/>
    <w:rsid w:val="5E2C6171"/>
    <w:rsid w:val="5E2C6C63"/>
    <w:rsid w:val="5E2E3482"/>
    <w:rsid w:val="5E2E5545"/>
    <w:rsid w:val="5E2F405E"/>
    <w:rsid w:val="5E3021EB"/>
    <w:rsid w:val="5E331387"/>
    <w:rsid w:val="5E331DA0"/>
    <w:rsid w:val="5E3358C1"/>
    <w:rsid w:val="5E341674"/>
    <w:rsid w:val="5E341D32"/>
    <w:rsid w:val="5E345B18"/>
    <w:rsid w:val="5E3478C6"/>
    <w:rsid w:val="5E357973"/>
    <w:rsid w:val="5E36363E"/>
    <w:rsid w:val="5E367223"/>
    <w:rsid w:val="5E373CA1"/>
    <w:rsid w:val="5E3A3460"/>
    <w:rsid w:val="5E3B0C54"/>
    <w:rsid w:val="5E3B2A02"/>
    <w:rsid w:val="5E3C5C66"/>
    <w:rsid w:val="5E3D0920"/>
    <w:rsid w:val="5E3D2C1E"/>
    <w:rsid w:val="5E3D4F56"/>
    <w:rsid w:val="5E3E14F8"/>
    <w:rsid w:val="5E3E16BA"/>
    <w:rsid w:val="5E424B3B"/>
    <w:rsid w:val="5E4334E7"/>
    <w:rsid w:val="5E43779F"/>
    <w:rsid w:val="5E437B09"/>
    <w:rsid w:val="5E4426FE"/>
    <w:rsid w:val="5E4443F8"/>
    <w:rsid w:val="5E4567E9"/>
    <w:rsid w:val="5E473A9D"/>
    <w:rsid w:val="5E4A0E97"/>
    <w:rsid w:val="5E4B6A16"/>
    <w:rsid w:val="5E4D4F97"/>
    <w:rsid w:val="5E4E48A6"/>
    <w:rsid w:val="5E4E6BDA"/>
    <w:rsid w:val="5E4F411E"/>
    <w:rsid w:val="5E4F4700"/>
    <w:rsid w:val="5E4F64AE"/>
    <w:rsid w:val="5E510478"/>
    <w:rsid w:val="5E512226"/>
    <w:rsid w:val="5E525F9E"/>
    <w:rsid w:val="5E532442"/>
    <w:rsid w:val="5E543334"/>
    <w:rsid w:val="5E550ABC"/>
    <w:rsid w:val="5E553C3C"/>
    <w:rsid w:val="5E5622FE"/>
    <w:rsid w:val="5E563CE0"/>
    <w:rsid w:val="5E575DB5"/>
    <w:rsid w:val="5E587A58"/>
    <w:rsid w:val="5E594DD9"/>
    <w:rsid w:val="5E5B4E53"/>
    <w:rsid w:val="5E5F5C18"/>
    <w:rsid w:val="5E602469"/>
    <w:rsid w:val="5E67040A"/>
    <w:rsid w:val="5E686480"/>
    <w:rsid w:val="5E693A13"/>
    <w:rsid w:val="5E6A153A"/>
    <w:rsid w:val="5E6C52B2"/>
    <w:rsid w:val="5E6E65AD"/>
    <w:rsid w:val="5E6F08FE"/>
    <w:rsid w:val="5E7056F4"/>
    <w:rsid w:val="5E70706C"/>
    <w:rsid w:val="5E714676"/>
    <w:rsid w:val="5E734892"/>
    <w:rsid w:val="5E761C8C"/>
    <w:rsid w:val="5E781EA8"/>
    <w:rsid w:val="5E781EBF"/>
    <w:rsid w:val="5E7846FA"/>
    <w:rsid w:val="5E78733B"/>
    <w:rsid w:val="5E79177D"/>
    <w:rsid w:val="5E7D74BF"/>
    <w:rsid w:val="5E800D5D"/>
    <w:rsid w:val="5E8048B9"/>
    <w:rsid w:val="5E8125D5"/>
    <w:rsid w:val="5E8127B9"/>
    <w:rsid w:val="5E8545C5"/>
    <w:rsid w:val="5E873F6F"/>
    <w:rsid w:val="5E892FE8"/>
    <w:rsid w:val="5E8D24F9"/>
    <w:rsid w:val="5E8E550E"/>
    <w:rsid w:val="5E8F1553"/>
    <w:rsid w:val="5E8F2D4E"/>
    <w:rsid w:val="5E9071F2"/>
    <w:rsid w:val="5E916AC6"/>
    <w:rsid w:val="5E92366A"/>
    <w:rsid w:val="5E92531F"/>
    <w:rsid w:val="5E930A90"/>
    <w:rsid w:val="5E940365"/>
    <w:rsid w:val="5E992621"/>
    <w:rsid w:val="5E993BCD"/>
    <w:rsid w:val="5E9B16F3"/>
    <w:rsid w:val="5E9B5B97"/>
    <w:rsid w:val="5E9D0A31"/>
    <w:rsid w:val="5E9F5687"/>
    <w:rsid w:val="5EA00989"/>
    <w:rsid w:val="5EA07C9D"/>
    <w:rsid w:val="5EA104AD"/>
    <w:rsid w:val="5EA13984"/>
    <w:rsid w:val="5EA20CD3"/>
    <w:rsid w:val="5EA23196"/>
    <w:rsid w:val="5EA270DB"/>
    <w:rsid w:val="5EA808D1"/>
    <w:rsid w:val="5EA902B4"/>
    <w:rsid w:val="5EA96363"/>
    <w:rsid w:val="5EAA3456"/>
    <w:rsid w:val="5EAA6A24"/>
    <w:rsid w:val="5EAB6C27"/>
    <w:rsid w:val="5EAC1570"/>
    <w:rsid w:val="5EAC1B52"/>
    <w:rsid w:val="5EAC3900"/>
    <w:rsid w:val="5EAC56AE"/>
    <w:rsid w:val="5EAD0156"/>
    <w:rsid w:val="5EAF519E"/>
    <w:rsid w:val="5EB01642"/>
    <w:rsid w:val="5EB153BA"/>
    <w:rsid w:val="5EB2195C"/>
    <w:rsid w:val="5EB427B5"/>
    <w:rsid w:val="5EB50A07"/>
    <w:rsid w:val="5EB56C59"/>
    <w:rsid w:val="5EB820BF"/>
    <w:rsid w:val="5EB822A5"/>
    <w:rsid w:val="5EB82B79"/>
    <w:rsid w:val="5EB90B78"/>
    <w:rsid w:val="5EB9124F"/>
    <w:rsid w:val="5EB9622F"/>
    <w:rsid w:val="5EB97DCB"/>
    <w:rsid w:val="5EBA309B"/>
    <w:rsid w:val="5EBB3B43"/>
    <w:rsid w:val="5EBB7FE7"/>
    <w:rsid w:val="5EBF0D1A"/>
    <w:rsid w:val="5EBF176B"/>
    <w:rsid w:val="5EBF6480"/>
    <w:rsid w:val="5EC155FD"/>
    <w:rsid w:val="5EC3747C"/>
    <w:rsid w:val="5EC40C4A"/>
    <w:rsid w:val="5EC450EE"/>
    <w:rsid w:val="5EC7073A"/>
    <w:rsid w:val="5EC724E8"/>
    <w:rsid w:val="5EC74623"/>
    <w:rsid w:val="5EC7698C"/>
    <w:rsid w:val="5ECA3D86"/>
    <w:rsid w:val="5ECB34E5"/>
    <w:rsid w:val="5ECC0445"/>
    <w:rsid w:val="5ECC2AC3"/>
    <w:rsid w:val="5ECE1AC8"/>
    <w:rsid w:val="5ED450D2"/>
    <w:rsid w:val="5ED54C05"/>
    <w:rsid w:val="5ED608A8"/>
    <w:rsid w:val="5ED6097D"/>
    <w:rsid w:val="5ED74E21"/>
    <w:rsid w:val="5ED87001"/>
    <w:rsid w:val="5ED9330A"/>
    <w:rsid w:val="5ED9637F"/>
    <w:rsid w:val="5EDA0D81"/>
    <w:rsid w:val="5EDB0B4E"/>
    <w:rsid w:val="5EDB1920"/>
    <w:rsid w:val="5EDC1F36"/>
    <w:rsid w:val="5EDD1D0C"/>
    <w:rsid w:val="5EDD7278"/>
    <w:rsid w:val="5EDE0D55"/>
    <w:rsid w:val="5EDF3CD6"/>
    <w:rsid w:val="5EDF5A84"/>
    <w:rsid w:val="5EE26642"/>
    <w:rsid w:val="5EE32A90"/>
    <w:rsid w:val="5EE50640"/>
    <w:rsid w:val="5EE66B0F"/>
    <w:rsid w:val="5EE67BF0"/>
    <w:rsid w:val="5EE72B8A"/>
    <w:rsid w:val="5EE77454"/>
    <w:rsid w:val="5EE80E07"/>
    <w:rsid w:val="5EEA2EAA"/>
    <w:rsid w:val="5EEC1F4F"/>
    <w:rsid w:val="5EED57A9"/>
    <w:rsid w:val="5EED73BA"/>
    <w:rsid w:val="5EEE216B"/>
    <w:rsid w:val="5EF145FA"/>
    <w:rsid w:val="5EF271CB"/>
    <w:rsid w:val="5EF552A7"/>
    <w:rsid w:val="5EF57055"/>
    <w:rsid w:val="5EF62739"/>
    <w:rsid w:val="5EF85E29"/>
    <w:rsid w:val="5EF977BF"/>
    <w:rsid w:val="5EFA052E"/>
    <w:rsid w:val="5EFA28BD"/>
    <w:rsid w:val="5EFC4888"/>
    <w:rsid w:val="5EFD2C88"/>
    <w:rsid w:val="5EFF1C82"/>
    <w:rsid w:val="5F011E9E"/>
    <w:rsid w:val="5F013C4C"/>
    <w:rsid w:val="5F0140EF"/>
    <w:rsid w:val="5F0157EA"/>
    <w:rsid w:val="5F015830"/>
    <w:rsid w:val="5F0219D5"/>
    <w:rsid w:val="5F026AF1"/>
    <w:rsid w:val="5F070A1C"/>
    <w:rsid w:val="5F076D88"/>
    <w:rsid w:val="5F092B01"/>
    <w:rsid w:val="5F096FA4"/>
    <w:rsid w:val="5F0D0D5C"/>
    <w:rsid w:val="5F0D5BB9"/>
    <w:rsid w:val="5F102754"/>
    <w:rsid w:val="5F1119B5"/>
    <w:rsid w:val="5F125E59"/>
    <w:rsid w:val="5F130D43"/>
    <w:rsid w:val="5F134C47"/>
    <w:rsid w:val="5F1540E6"/>
    <w:rsid w:val="5F1576F7"/>
    <w:rsid w:val="5F1621B1"/>
    <w:rsid w:val="5F17346F"/>
    <w:rsid w:val="5F175824"/>
    <w:rsid w:val="5F182D44"/>
    <w:rsid w:val="5F19096A"/>
    <w:rsid w:val="5F1A4D0E"/>
    <w:rsid w:val="5F1C2834"/>
    <w:rsid w:val="5F1F0576"/>
    <w:rsid w:val="5F200B07"/>
    <w:rsid w:val="5F21609C"/>
    <w:rsid w:val="5F230066"/>
    <w:rsid w:val="5F2368B7"/>
    <w:rsid w:val="5F245B8C"/>
    <w:rsid w:val="5F27742B"/>
    <w:rsid w:val="5F2A3FC9"/>
    <w:rsid w:val="5F2B0CC9"/>
    <w:rsid w:val="5F2B2A77"/>
    <w:rsid w:val="5F2C67EF"/>
    <w:rsid w:val="5F2D2C93"/>
    <w:rsid w:val="5F2D41D5"/>
    <w:rsid w:val="5F2F29E7"/>
    <w:rsid w:val="5F2F68CF"/>
    <w:rsid w:val="5F30008D"/>
    <w:rsid w:val="5F3005FC"/>
    <w:rsid w:val="5F30162D"/>
    <w:rsid w:val="5F313E05"/>
    <w:rsid w:val="5F3215AC"/>
    <w:rsid w:val="5F3538F6"/>
    <w:rsid w:val="5F36589C"/>
    <w:rsid w:val="5F381638"/>
    <w:rsid w:val="5F3A53B0"/>
    <w:rsid w:val="5F3C1128"/>
    <w:rsid w:val="5F3D27AA"/>
    <w:rsid w:val="5F3D4E58"/>
    <w:rsid w:val="5F3D552F"/>
    <w:rsid w:val="5F3D6D4F"/>
    <w:rsid w:val="5F3E6C4E"/>
    <w:rsid w:val="5F3F4774"/>
    <w:rsid w:val="5F4104EC"/>
    <w:rsid w:val="5F41229A"/>
    <w:rsid w:val="5F426012"/>
    <w:rsid w:val="5F427DC1"/>
    <w:rsid w:val="5F4355E2"/>
    <w:rsid w:val="5F443B39"/>
    <w:rsid w:val="5F46072B"/>
    <w:rsid w:val="5F465B03"/>
    <w:rsid w:val="5F4678B1"/>
    <w:rsid w:val="5F487ACD"/>
    <w:rsid w:val="5F491279"/>
    <w:rsid w:val="5F491D86"/>
    <w:rsid w:val="5F491F3C"/>
    <w:rsid w:val="5F4B076C"/>
    <w:rsid w:val="5F4B4EC7"/>
    <w:rsid w:val="5F4C09E5"/>
    <w:rsid w:val="5F4C661C"/>
    <w:rsid w:val="5F5024DD"/>
    <w:rsid w:val="5F5226F9"/>
    <w:rsid w:val="5F531FCE"/>
    <w:rsid w:val="5F532C55"/>
    <w:rsid w:val="5F533870"/>
    <w:rsid w:val="5F533996"/>
    <w:rsid w:val="5F5421D0"/>
    <w:rsid w:val="5F546472"/>
    <w:rsid w:val="5F553840"/>
    <w:rsid w:val="5F561AAA"/>
    <w:rsid w:val="5F57386C"/>
    <w:rsid w:val="5F583601"/>
    <w:rsid w:val="5F583CD7"/>
    <w:rsid w:val="5F590C97"/>
    <w:rsid w:val="5F597808"/>
    <w:rsid w:val="5F5A2C33"/>
    <w:rsid w:val="5F5A7800"/>
    <w:rsid w:val="5F5B2511"/>
    <w:rsid w:val="5F5C5326"/>
    <w:rsid w:val="5F5D2E4C"/>
    <w:rsid w:val="5F5F6BC4"/>
    <w:rsid w:val="5F601C40"/>
    <w:rsid w:val="5F6030FF"/>
    <w:rsid w:val="5F61293D"/>
    <w:rsid w:val="5F615F3B"/>
    <w:rsid w:val="5F6367F1"/>
    <w:rsid w:val="5F64242D"/>
    <w:rsid w:val="5F643031"/>
    <w:rsid w:val="5F64491B"/>
    <w:rsid w:val="5F6710AA"/>
    <w:rsid w:val="5F68181E"/>
    <w:rsid w:val="5F683AC6"/>
    <w:rsid w:val="5F69359F"/>
    <w:rsid w:val="5F697A43"/>
    <w:rsid w:val="5F6A078D"/>
    <w:rsid w:val="5F6A63BA"/>
    <w:rsid w:val="5F6D0254"/>
    <w:rsid w:val="5F6D308F"/>
    <w:rsid w:val="5F6D7533"/>
    <w:rsid w:val="5F6D7DD2"/>
    <w:rsid w:val="5F6E0BB6"/>
    <w:rsid w:val="5F6E5059"/>
    <w:rsid w:val="5F6E6E08"/>
    <w:rsid w:val="5F7206A6"/>
    <w:rsid w:val="5F7256AE"/>
    <w:rsid w:val="5F7268F8"/>
    <w:rsid w:val="5F7408C2"/>
    <w:rsid w:val="5F7A39FE"/>
    <w:rsid w:val="5F7A755A"/>
    <w:rsid w:val="5F7D0857"/>
    <w:rsid w:val="5F7F1015"/>
    <w:rsid w:val="5F832A75"/>
    <w:rsid w:val="5F833DC3"/>
    <w:rsid w:val="5F845D6D"/>
    <w:rsid w:val="5F85487D"/>
    <w:rsid w:val="5F85783B"/>
    <w:rsid w:val="5F896AEC"/>
    <w:rsid w:val="5F8A19F3"/>
    <w:rsid w:val="5F8A6636"/>
    <w:rsid w:val="5F8B1768"/>
    <w:rsid w:val="5F8B5C0B"/>
    <w:rsid w:val="5F8B79B9"/>
    <w:rsid w:val="5F8E1258"/>
    <w:rsid w:val="5F8F3BE9"/>
    <w:rsid w:val="5F904FD0"/>
    <w:rsid w:val="5F922AF6"/>
    <w:rsid w:val="5F92383E"/>
    <w:rsid w:val="5F9525E6"/>
    <w:rsid w:val="5F954394"/>
    <w:rsid w:val="5F976D18"/>
    <w:rsid w:val="5F997904"/>
    <w:rsid w:val="5F9A7BFD"/>
    <w:rsid w:val="5F9B7003"/>
    <w:rsid w:val="5F9C2D7D"/>
    <w:rsid w:val="5F9C79DD"/>
    <w:rsid w:val="5F9F3681"/>
    <w:rsid w:val="5F9F5213"/>
    <w:rsid w:val="5FA016B7"/>
    <w:rsid w:val="5FA12D39"/>
    <w:rsid w:val="5FA26564"/>
    <w:rsid w:val="5FA3050B"/>
    <w:rsid w:val="5FA56CCD"/>
    <w:rsid w:val="5FA6729F"/>
    <w:rsid w:val="5FA72B1F"/>
    <w:rsid w:val="5FA770D9"/>
    <w:rsid w:val="5FAB1E0A"/>
    <w:rsid w:val="5FAB68A8"/>
    <w:rsid w:val="5FAD0AE8"/>
    <w:rsid w:val="5FAD7930"/>
    <w:rsid w:val="5FAD7A9E"/>
    <w:rsid w:val="5FAD7C88"/>
    <w:rsid w:val="5FAF18FA"/>
    <w:rsid w:val="5FB22ECD"/>
    <w:rsid w:val="5FB27708"/>
    <w:rsid w:val="5FB40CBE"/>
    <w:rsid w:val="5FB4164E"/>
    <w:rsid w:val="5FB52C88"/>
    <w:rsid w:val="5FB70224"/>
    <w:rsid w:val="5FB87DC0"/>
    <w:rsid w:val="5FB97F54"/>
    <w:rsid w:val="5FBB029F"/>
    <w:rsid w:val="5FBC4017"/>
    <w:rsid w:val="5FBC7B73"/>
    <w:rsid w:val="5FBE38EB"/>
    <w:rsid w:val="5FBF7663"/>
    <w:rsid w:val="5FC131EA"/>
    <w:rsid w:val="5FC15189"/>
    <w:rsid w:val="5FC3276E"/>
    <w:rsid w:val="5FC353A5"/>
    <w:rsid w:val="5FC44C79"/>
    <w:rsid w:val="5FC52ECB"/>
    <w:rsid w:val="5FC609F2"/>
    <w:rsid w:val="5FC829BC"/>
    <w:rsid w:val="5FC857FF"/>
    <w:rsid w:val="5FC86AF5"/>
    <w:rsid w:val="5FC918B3"/>
    <w:rsid w:val="5FCC0FBA"/>
    <w:rsid w:val="5FCE4022"/>
    <w:rsid w:val="5FCE4B04"/>
    <w:rsid w:val="5FCE5104"/>
    <w:rsid w:val="5FD12E98"/>
    <w:rsid w:val="5FD4310E"/>
    <w:rsid w:val="5FD80C9E"/>
    <w:rsid w:val="5FD8487C"/>
    <w:rsid w:val="5FD96977"/>
    <w:rsid w:val="5FD976D5"/>
    <w:rsid w:val="5FDA10CF"/>
    <w:rsid w:val="5FDC78E1"/>
    <w:rsid w:val="5FDD1CCC"/>
    <w:rsid w:val="5FDE77F4"/>
    <w:rsid w:val="5FDF0776"/>
    <w:rsid w:val="5FDF0FD9"/>
    <w:rsid w:val="5FE07D05"/>
    <w:rsid w:val="5FE11D50"/>
    <w:rsid w:val="5FE326BD"/>
    <w:rsid w:val="5FE33352"/>
    <w:rsid w:val="5FE5356E"/>
    <w:rsid w:val="5FE64BF0"/>
    <w:rsid w:val="5FE9198C"/>
    <w:rsid w:val="5FEA294A"/>
    <w:rsid w:val="5FEA46E0"/>
    <w:rsid w:val="5FEB167D"/>
    <w:rsid w:val="5FEC289C"/>
    <w:rsid w:val="5FEC6E63"/>
    <w:rsid w:val="5FED41D0"/>
    <w:rsid w:val="5FEF619A"/>
    <w:rsid w:val="5FF106E2"/>
    <w:rsid w:val="5FF13CC0"/>
    <w:rsid w:val="5FF160F1"/>
    <w:rsid w:val="5FF27A39"/>
    <w:rsid w:val="5FF40209"/>
    <w:rsid w:val="5FF437B1"/>
    <w:rsid w:val="5FF4555F"/>
    <w:rsid w:val="5FF4730D"/>
    <w:rsid w:val="5FF7504F"/>
    <w:rsid w:val="5FF90DC7"/>
    <w:rsid w:val="5FF94438"/>
    <w:rsid w:val="5FFA1A80"/>
    <w:rsid w:val="5FFD0B0A"/>
    <w:rsid w:val="5FFF6206"/>
    <w:rsid w:val="60011A2A"/>
    <w:rsid w:val="60012BB4"/>
    <w:rsid w:val="6002299A"/>
    <w:rsid w:val="60034173"/>
    <w:rsid w:val="60067E25"/>
    <w:rsid w:val="60082DB8"/>
    <w:rsid w:val="600A2FD4"/>
    <w:rsid w:val="600B149F"/>
    <w:rsid w:val="600C0AFA"/>
    <w:rsid w:val="600C6122"/>
    <w:rsid w:val="600D03CE"/>
    <w:rsid w:val="600D6620"/>
    <w:rsid w:val="600F05EB"/>
    <w:rsid w:val="6010799F"/>
    <w:rsid w:val="6011625E"/>
    <w:rsid w:val="60136E57"/>
    <w:rsid w:val="6014175D"/>
    <w:rsid w:val="60161335"/>
    <w:rsid w:val="6017124D"/>
    <w:rsid w:val="60182240"/>
    <w:rsid w:val="6019183C"/>
    <w:rsid w:val="601B4AB2"/>
    <w:rsid w:val="601F1904"/>
    <w:rsid w:val="601F5571"/>
    <w:rsid w:val="602045A6"/>
    <w:rsid w:val="60232346"/>
    <w:rsid w:val="6024439E"/>
    <w:rsid w:val="60246D04"/>
    <w:rsid w:val="6025396A"/>
    <w:rsid w:val="60261490"/>
    <w:rsid w:val="6028345A"/>
    <w:rsid w:val="6029383E"/>
    <w:rsid w:val="602A48B2"/>
    <w:rsid w:val="602D5B73"/>
    <w:rsid w:val="602D6CC3"/>
    <w:rsid w:val="602F2F28"/>
    <w:rsid w:val="602F356E"/>
    <w:rsid w:val="6031230F"/>
    <w:rsid w:val="60325735"/>
    <w:rsid w:val="603441C9"/>
    <w:rsid w:val="60352257"/>
    <w:rsid w:val="60367925"/>
    <w:rsid w:val="6037544B"/>
    <w:rsid w:val="60377E68"/>
    <w:rsid w:val="603B4562"/>
    <w:rsid w:val="603B77B5"/>
    <w:rsid w:val="603C27AE"/>
    <w:rsid w:val="603D5158"/>
    <w:rsid w:val="603E01B7"/>
    <w:rsid w:val="603E67DA"/>
    <w:rsid w:val="60402552"/>
    <w:rsid w:val="60405A0D"/>
    <w:rsid w:val="604062DA"/>
    <w:rsid w:val="60430294"/>
    <w:rsid w:val="604751DF"/>
    <w:rsid w:val="60477613"/>
    <w:rsid w:val="604858AA"/>
    <w:rsid w:val="60487659"/>
    <w:rsid w:val="604C6D6B"/>
    <w:rsid w:val="6050131B"/>
    <w:rsid w:val="60502867"/>
    <w:rsid w:val="605361DC"/>
    <w:rsid w:val="60553858"/>
    <w:rsid w:val="605602F3"/>
    <w:rsid w:val="60560397"/>
    <w:rsid w:val="6056124D"/>
    <w:rsid w:val="60564992"/>
    <w:rsid w:val="605743B4"/>
    <w:rsid w:val="605C33D5"/>
    <w:rsid w:val="605D1356"/>
    <w:rsid w:val="605D5DF1"/>
    <w:rsid w:val="605E50CE"/>
    <w:rsid w:val="60601D56"/>
    <w:rsid w:val="60627247"/>
    <w:rsid w:val="6064045A"/>
    <w:rsid w:val="606514DF"/>
    <w:rsid w:val="606721D5"/>
    <w:rsid w:val="60681AA9"/>
    <w:rsid w:val="606968D4"/>
    <w:rsid w:val="606A4454"/>
    <w:rsid w:val="606A72AE"/>
    <w:rsid w:val="606C1599"/>
    <w:rsid w:val="606D5311"/>
    <w:rsid w:val="606D6C2A"/>
    <w:rsid w:val="606F1089"/>
    <w:rsid w:val="6070010A"/>
    <w:rsid w:val="607034DD"/>
    <w:rsid w:val="607448F1"/>
    <w:rsid w:val="607641C6"/>
    <w:rsid w:val="60770732"/>
    <w:rsid w:val="60771CEC"/>
    <w:rsid w:val="60776D1A"/>
    <w:rsid w:val="60793CB6"/>
    <w:rsid w:val="607B53E3"/>
    <w:rsid w:val="607B592C"/>
    <w:rsid w:val="607B7A2E"/>
    <w:rsid w:val="607C7302"/>
    <w:rsid w:val="607C7DEE"/>
    <w:rsid w:val="607D3542"/>
    <w:rsid w:val="607D5554"/>
    <w:rsid w:val="607D6864"/>
    <w:rsid w:val="607E307A"/>
    <w:rsid w:val="607F216A"/>
    <w:rsid w:val="60820545"/>
    <w:rsid w:val="6082700E"/>
    <w:rsid w:val="60830691"/>
    <w:rsid w:val="608405FA"/>
    <w:rsid w:val="60843BAF"/>
    <w:rsid w:val="608508AD"/>
    <w:rsid w:val="6085265B"/>
    <w:rsid w:val="608A7C71"/>
    <w:rsid w:val="608E4DD3"/>
    <w:rsid w:val="608F1138"/>
    <w:rsid w:val="60912DAE"/>
    <w:rsid w:val="60917251"/>
    <w:rsid w:val="60932FCA"/>
    <w:rsid w:val="60933C0D"/>
    <w:rsid w:val="60936B26"/>
    <w:rsid w:val="60967921"/>
    <w:rsid w:val="609B4806"/>
    <w:rsid w:val="609D4F14"/>
    <w:rsid w:val="609D79A4"/>
    <w:rsid w:val="609E2EE5"/>
    <w:rsid w:val="609E371C"/>
    <w:rsid w:val="609E54C7"/>
    <w:rsid w:val="609E54CA"/>
    <w:rsid w:val="609F63E4"/>
    <w:rsid w:val="60A206C0"/>
    <w:rsid w:val="60A46F85"/>
    <w:rsid w:val="60A52CFD"/>
    <w:rsid w:val="60A56859"/>
    <w:rsid w:val="60A7067E"/>
    <w:rsid w:val="60A70823"/>
    <w:rsid w:val="60A76A75"/>
    <w:rsid w:val="60A849EA"/>
    <w:rsid w:val="60A9459B"/>
    <w:rsid w:val="60AA62A2"/>
    <w:rsid w:val="60AC408B"/>
    <w:rsid w:val="60AC5E39"/>
    <w:rsid w:val="60AC721D"/>
    <w:rsid w:val="60AD570E"/>
    <w:rsid w:val="60AD71F0"/>
    <w:rsid w:val="60AE1BB1"/>
    <w:rsid w:val="60B1133A"/>
    <w:rsid w:val="60B13450"/>
    <w:rsid w:val="60B42F40"/>
    <w:rsid w:val="60B5441C"/>
    <w:rsid w:val="60B7546F"/>
    <w:rsid w:val="60B81678"/>
    <w:rsid w:val="60B81B67"/>
    <w:rsid w:val="60B847DE"/>
    <w:rsid w:val="60B8658C"/>
    <w:rsid w:val="60B92304"/>
    <w:rsid w:val="60BA5A6C"/>
    <w:rsid w:val="60BB7E2A"/>
    <w:rsid w:val="60BC3DE1"/>
    <w:rsid w:val="60BD0047"/>
    <w:rsid w:val="60BD3BA3"/>
    <w:rsid w:val="60BD4E13"/>
    <w:rsid w:val="60BE4454"/>
    <w:rsid w:val="60BE4E23"/>
    <w:rsid w:val="60C010B7"/>
    <w:rsid w:val="60C21AF8"/>
    <w:rsid w:val="60C2565D"/>
    <w:rsid w:val="60C26B19"/>
    <w:rsid w:val="60C36B43"/>
    <w:rsid w:val="60C43183"/>
    <w:rsid w:val="60C50CA9"/>
    <w:rsid w:val="60C56EFB"/>
    <w:rsid w:val="60C7012A"/>
    <w:rsid w:val="60C72C73"/>
    <w:rsid w:val="60C947D6"/>
    <w:rsid w:val="60CA4511"/>
    <w:rsid w:val="60CA7EF3"/>
    <w:rsid w:val="60CC150B"/>
    <w:rsid w:val="60CE7B5E"/>
    <w:rsid w:val="60D02A75"/>
    <w:rsid w:val="60D206A1"/>
    <w:rsid w:val="60D34166"/>
    <w:rsid w:val="60D4078D"/>
    <w:rsid w:val="60D73318"/>
    <w:rsid w:val="60DA0BF8"/>
    <w:rsid w:val="60DA174A"/>
    <w:rsid w:val="60DB04CD"/>
    <w:rsid w:val="60DB34E7"/>
    <w:rsid w:val="60DD4245"/>
    <w:rsid w:val="60E02E7E"/>
    <w:rsid w:val="60E1243D"/>
    <w:rsid w:val="60E3046B"/>
    <w:rsid w:val="60E3313A"/>
    <w:rsid w:val="60E37145"/>
    <w:rsid w:val="60E44B24"/>
    <w:rsid w:val="60E644B7"/>
    <w:rsid w:val="60E8316B"/>
    <w:rsid w:val="60E91231"/>
    <w:rsid w:val="60EA0295"/>
    <w:rsid w:val="60EC092C"/>
    <w:rsid w:val="60ED1779"/>
    <w:rsid w:val="60EE59F8"/>
    <w:rsid w:val="60EF513B"/>
    <w:rsid w:val="60EF5D26"/>
    <w:rsid w:val="60EF5FE5"/>
    <w:rsid w:val="60F11153"/>
    <w:rsid w:val="60F11A9E"/>
    <w:rsid w:val="60F15F42"/>
    <w:rsid w:val="60F2357F"/>
    <w:rsid w:val="60F26A90"/>
    <w:rsid w:val="60F33A68"/>
    <w:rsid w:val="60F4333C"/>
    <w:rsid w:val="60F63558"/>
    <w:rsid w:val="60F670B5"/>
    <w:rsid w:val="60F77D31"/>
    <w:rsid w:val="60F8107F"/>
    <w:rsid w:val="60F811C1"/>
    <w:rsid w:val="60F82E2D"/>
    <w:rsid w:val="60F9034D"/>
    <w:rsid w:val="60FA4DF7"/>
    <w:rsid w:val="60FB46CB"/>
    <w:rsid w:val="60FD53C8"/>
    <w:rsid w:val="60FE3819"/>
    <w:rsid w:val="60FF7884"/>
    <w:rsid w:val="60FF7953"/>
    <w:rsid w:val="61001CE1"/>
    <w:rsid w:val="61005AF5"/>
    <w:rsid w:val="61007F33"/>
    <w:rsid w:val="610110B7"/>
    <w:rsid w:val="6101689E"/>
    <w:rsid w:val="61023CAB"/>
    <w:rsid w:val="61045C75"/>
    <w:rsid w:val="6105554A"/>
    <w:rsid w:val="610659C4"/>
    <w:rsid w:val="61066396"/>
    <w:rsid w:val="61077514"/>
    <w:rsid w:val="6109696B"/>
    <w:rsid w:val="610C0686"/>
    <w:rsid w:val="610E08A2"/>
    <w:rsid w:val="610E7639"/>
    <w:rsid w:val="611134A9"/>
    <w:rsid w:val="61131A15"/>
    <w:rsid w:val="61133537"/>
    <w:rsid w:val="61136E00"/>
    <w:rsid w:val="61137C66"/>
    <w:rsid w:val="61151C31"/>
    <w:rsid w:val="61161505"/>
    <w:rsid w:val="61173BB4"/>
    <w:rsid w:val="61173D6D"/>
    <w:rsid w:val="611761ED"/>
    <w:rsid w:val="611834CF"/>
    <w:rsid w:val="6118527D"/>
    <w:rsid w:val="61194F52"/>
    <w:rsid w:val="611A0FF5"/>
    <w:rsid w:val="611C2C07"/>
    <w:rsid w:val="611F6193"/>
    <w:rsid w:val="611F660B"/>
    <w:rsid w:val="61202383"/>
    <w:rsid w:val="61215115"/>
    <w:rsid w:val="612332E8"/>
    <w:rsid w:val="612400C6"/>
    <w:rsid w:val="612629E6"/>
    <w:rsid w:val="6126799A"/>
    <w:rsid w:val="61273712"/>
    <w:rsid w:val="61280100"/>
    <w:rsid w:val="612915D0"/>
    <w:rsid w:val="6129748A"/>
    <w:rsid w:val="612A53A0"/>
    <w:rsid w:val="612A72BE"/>
    <w:rsid w:val="612B1454"/>
    <w:rsid w:val="612B495E"/>
    <w:rsid w:val="612C0D28"/>
    <w:rsid w:val="61300818"/>
    <w:rsid w:val="613025C6"/>
    <w:rsid w:val="613164D8"/>
    <w:rsid w:val="61320052"/>
    <w:rsid w:val="61321B1C"/>
    <w:rsid w:val="61321F75"/>
    <w:rsid w:val="613227E3"/>
    <w:rsid w:val="61322F32"/>
    <w:rsid w:val="61333E65"/>
    <w:rsid w:val="6138147B"/>
    <w:rsid w:val="613A1697"/>
    <w:rsid w:val="613A638F"/>
    <w:rsid w:val="613B4FD5"/>
    <w:rsid w:val="613D4CE3"/>
    <w:rsid w:val="613E40D1"/>
    <w:rsid w:val="613F0A5C"/>
    <w:rsid w:val="613F71A6"/>
    <w:rsid w:val="61412A26"/>
    <w:rsid w:val="614147D4"/>
    <w:rsid w:val="6142679E"/>
    <w:rsid w:val="61426D6E"/>
    <w:rsid w:val="614414DD"/>
    <w:rsid w:val="61446072"/>
    <w:rsid w:val="61450D22"/>
    <w:rsid w:val="61453679"/>
    <w:rsid w:val="61453A27"/>
    <w:rsid w:val="61453B98"/>
    <w:rsid w:val="614610F4"/>
    <w:rsid w:val="61461DEA"/>
    <w:rsid w:val="614844DF"/>
    <w:rsid w:val="614B11AE"/>
    <w:rsid w:val="614B5652"/>
    <w:rsid w:val="614D0B2B"/>
    <w:rsid w:val="614D13CA"/>
    <w:rsid w:val="614E0C9F"/>
    <w:rsid w:val="61504013"/>
    <w:rsid w:val="6151138E"/>
    <w:rsid w:val="6151253D"/>
    <w:rsid w:val="615362B5"/>
    <w:rsid w:val="61537013"/>
    <w:rsid w:val="61554B37"/>
    <w:rsid w:val="61573FF7"/>
    <w:rsid w:val="615838CB"/>
    <w:rsid w:val="61591C9F"/>
    <w:rsid w:val="615A7643"/>
    <w:rsid w:val="615C785F"/>
    <w:rsid w:val="615D5386"/>
    <w:rsid w:val="615F63EC"/>
    <w:rsid w:val="61620180"/>
    <w:rsid w:val="6162299C"/>
    <w:rsid w:val="6162474A"/>
    <w:rsid w:val="61646714"/>
    <w:rsid w:val="6166423A"/>
    <w:rsid w:val="61665FE8"/>
    <w:rsid w:val="61671D60"/>
    <w:rsid w:val="61680515"/>
    <w:rsid w:val="616D55C9"/>
    <w:rsid w:val="616E30EF"/>
    <w:rsid w:val="616E7593"/>
    <w:rsid w:val="61700C15"/>
    <w:rsid w:val="6171498D"/>
    <w:rsid w:val="61734BA9"/>
    <w:rsid w:val="61776447"/>
    <w:rsid w:val="61785D1C"/>
    <w:rsid w:val="617A41A2"/>
    <w:rsid w:val="617C580C"/>
    <w:rsid w:val="617C67AD"/>
    <w:rsid w:val="617D3332"/>
    <w:rsid w:val="618172C6"/>
    <w:rsid w:val="6182112F"/>
    <w:rsid w:val="6182292A"/>
    <w:rsid w:val="61824FF8"/>
    <w:rsid w:val="61830BFA"/>
    <w:rsid w:val="61842912"/>
    <w:rsid w:val="61856F4B"/>
    <w:rsid w:val="61870B6F"/>
    <w:rsid w:val="618943CD"/>
    <w:rsid w:val="6189617B"/>
    <w:rsid w:val="618A333F"/>
    <w:rsid w:val="618B5A4F"/>
    <w:rsid w:val="618F442A"/>
    <w:rsid w:val="61923281"/>
    <w:rsid w:val="61930DA7"/>
    <w:rsid w:val="61932B55"/>
    <w:rsid w:val="61944B29"/>
    <w:rsid w:val="619528A3"/>
    <w:rsid w:val="61952D71"/>
    <w:rsid w:val="61970898"/>
    <w:rsid w:val="61986DEC"/>
    <w:rsid w:val="619A05C2"/>
    <w:rsid w:val="619C4100"/>
    <w:rsid w:val="619D51E2"/>
    <w:rsid w:val="619E7FBB"/>
    <w:rsid w:val="619F6C92"/>
    <w:rsid w:val="61A1175A"/>
    <w:rsid w:val="61A134C4"/>
    <w:rsid w:val="61A30FEA"/>
    <w:rsid w:val="61A44245"/>
    <w:rsid w:val="61A55B52"/>
    <w:rsid w:val="61A56C03"/>
    <w:rsid w:val="61A95BB0"/>
    <w:rsid w:val="61AB4343"/>
    <w:rsid w:val="61AC2B03"/>
    <w:rsid w:val="61AD3C17"/>
    <w:rsid w:val="61AE1B5D"/>
    <w:rsid w:val="61AF3E33"/>
    <w:rsid w:val="61AF6787"/>
    <w:rsid w:val="61B13C78"/>
    <w:rsid w:val="61B35ABE"/>
    <w:rsid w:val="61B37CD9"/>
    <w:rsid w:val="61B42017"/>
    <w:rsid w:val="61BA1DC7"/>
    <w:rsid w:val="61BB4A54"/>
    <w:rsid w:val="61BB4D31"/>
    <w:rsid w:val="61BB4DBF"/>
    <w:rsid w:val="61BC3E5A"/>
    <w:rsid w:val="61BC62DB"/>
    <w:rsid w:val="61BD3787"/>
    <w:rsid w:val="61BF1B9C"/>
    <w:rsid w:val="61C01D80"/>
    <w:rsid w:val="61C16E31"/>
    <w:rsid w:val="61C3512C"/>
    <w:rsid w:val="61C52A20"/>
    <w:rsid w:val="61C55405"/>
    <w:rsid w:val="61C62F2B"/>
    <w:rsid w:val="61C677D0"/>
    <w:rsid w:val="61C80A51"/>
    <w:rsid w:val="61C80B8E"/>
    <w:rsid w:val="61C827FF"/>
    <w:rsid w:val="61C84EF5"/>
    <w:rsid w:val="61C96577"/>
    <w:rsid w:val="61CB0541"/>
    <w:rsid w:val="61CB588D"/>
    <w:rsid w:val="61CB6793"/>
    <w:rsid w:val="61CF7201"/>
    <w:rsid w:val="61D0693E"/>
    <w:rsid w:val="61D0701F"/>
    <w:rsid w:val="61D304CA"/>
    <w:rsid w:val="61D373F6"/>
    <w:rsid w:val="61D47012"/>
    <w:rsid w:val="61D513C0"/>
    <w:rsid w:val="61D5316E"/>
    <w:rsid w:val="61D54F1C"/>
    <w:rsid w:val="61D5775C"/>
    <w:rsid w:val="61D73DC8"/>
    <w:rsid w:val="61D75138"/>
    <w:rsid w:val="61D76EE6"/>
    <w:rsid w:val="61D81A0E"/>
    <w:rsid w:val="61DB692B"/>
    <w:rsid w:val="61DC274E"/>
    <w:rsid w:val="61DE0274"/>
    <w:rsid w:val="61DF11C0"/>
    <w:rsid w:val="61DF3FED"/>
    <w:rsid w:val="61E17D65"/>
    <w:rsid w:val="61E37639"/>
    <w:rsid w:val="61E43337"/>
    <w:rsid w:val="61E628B7"/>
    <w:rsid w:val="61E6665C"/>
    <w:rsid w:val="61E84C4F"/>
    <w:rsid w:val="61E909C7"/>
    <w:rsid w:val="61E91FBC"/>
    <w:rsid w:val="61EA65D0"/>
    <w:rsid w:val="61EA6C19"/>
    <w:rsid w:val="61EB0BE3"/>
    <w:rsid w:val="61EB288B"/>
    <w:rsid w:val="61EC5132"/>
    <w:rsid w:val="61F23D20"/>
    <w:rsid w:val="61F27C68"/>
    <w:rsid w:val="61F41846"/>
    <w:rsid w:val="61F47A98"/>
    <w:rsid w:val="61F50DC9"/>
    <w:rsid w:val="61F515AC"/>
    <w:rsid w:val="61F61A18"/>
    <w:rsid w:val="61F658B1"/>
    <w:rsid w:val="61F71336"/>
    <w:rsid w:val="61FB0E26"/>
    <w:rsid w:val="61FC621E"/>
    <w:rsid w:val="61FE4473"/>
    <w:rsid w:val="62001846"/>
    <w:rsid w:val="62015D11"/>
    <w:rsid w:val="62023755"/>
    <w:rsid w:val="62030E3A"/>
    <w:rsid w:val="620311A6"/>
    <w:rsid w:val="62037CDB"/>
    <w:rsid w:val="62045801"/>
    <w:rsid w:val="62057B0B"/>
    <w:rsid w:val="62061579"/>
    <w:rsid w:val="62064AF8"/>
    <w:rsid w:val="62074A71"/>
    <w:rsid w:val="62083AC2"/>
    <w:rsid w:val="62092E18"/>
    <w:rsid w:val="620A59B0"/>
    <w:rsid w:val="620B4DE2"/>
    <w:rsid w:val="620B6B90"/>
    <w:rsid w:val="620D2908"/>
    <w:rsid w:val="620D33E1"/>
    <w:rsid w:val="620D46B6"/>
    <w:rsid w:val="620D6DAC"/>
    <w:rsid w:val="620F042E"/>
    <w:rsid w:val="620F4D23"/>
    <w:rsid w:val="621232AC"/>
    <w:rsid w:val="6212744C"/>
    <w:rsid w:val="62141EE8"/>
    <w:rsid w:val="62166DC4"/>
    <w:rsid w:val="621719D8"/>
    <w:rsid w:val="62176272"/>
    <w:rsid w:val="62187A9E"/>
    <w:rsid w:val="62195750"/>
    <w:rsid w:val="621C0D9D"/>
    <w:rsid w:val="621F5ABD"/>
    <w:rsid w:val="622009C7"/>
    <w:rsid w:val="6220263B"/>
    <w:rsid w:val="6221239C"/>
    <w:rsid w:val="62214CDD"/>
    <w:rsid w:val="62224971"/>
    <w:rsid w:val="62226EA9"/>
    <w:rsid w:val="6223212B"/>
    <w:rsid w:val="6223385A"/>
    <w:rsid w:val="622501FA"/>
    <w:rsid w:val="622540F5"/>
    <w:rsid w:val="62255EA3"/>
    <w:rsid w:val="622639C9"/>
    <w:rsid w:val="62274D59"/>
    <w:rsid w:val="622814F0"/>
    <w:rsid w:val="62291E9F"/>
    <w:rsid w:val="622A129B"/>
    <w:rsid w:val="622B0FE0"/>
    <w:rsid w:val="622F287E"/>
    <w:rsid w:val="6230589F"/>
    <w:rsid w:val="62314848"/>
    <w:rsid w:val="62344338"/>
    <w:rsid w:val="62350CF6"/>
    <w:rsid w:val="623720B9"/>
    <w:rsid w:val="6238183E"/>
    <w:rsid w:val="6239194F"/>
    <w:rsid w:val="62393632"/>
    <w:rsid w:val="623936FD"/>
    <w:rsid w:val="623951B5"/>
    <w:rsid w:val="623D4B40"/>
    <w:rsid w:val="623D5CA9"/>
    <w:rsid w:val="623E0D13"/>
    <w:rsid w:val="623E51B7"/>
    <w:rsid w:val="623E6F65"/>
    <w:rsid w:val="623F04BA"/>
    <w:rsid w:val="623F0BA1"/>
    <w:rsid w:val="623F15C0"/>
    <w:rsid w:val="623F6839"/>
    <w:rsid w:val="62400DDA"/>
    <w:rsid w:val="62417C19"/>
    <w:rsid w:val="624327CD"/>
    <w:rsid w:val="6243457B"/>
    <w:rsid w:val="62436329"/>
    <w:rsid w:val="624553E4"/>
    <w:rsid w:val="62456545"/>
    <w:rsid w:val="624843B3"/>
    <w:rsid w:val="62484F81"/>
    <w:rsid w:val="62487007"/>
    <w:rsid w:val="624A76B8"/>
    <w:rsid w:val="624C3C0C"/>
    <w:rsid w:val="624C78D4"/>
    <w:rsid w:val="624D0F56"/>
    <w:rsid w:val="624F6F55"/>
    <w:rsid w:val="62514D62"/>
    <w:rsid w:val="62514EEA"/>
    <w:rsid w:val="62527017"/>
    <w:rsid w:val="62544508"/>
    <w:rsid w:val="62571DD5"/>
    <w:rsid w:val="62586510"/>
    <w:rsid w:val="62595B4D"/>
    <w:rsid w:val="625B71F1"/>
    <w:rsid w:val="625C0D21"/>
    <w:rsid w:val="625D50F7"/>
    <w:rsid w:val="625F7819"/>
    <w:rsid w:val="62600C89"/>
    <w:rsid w:val="626010C5"/>
    <w:rsid w:val="62606EDB"/>
    <w:rsid w:val="62612C54"/>
    <w:rsid w:val="626233F2"/>
    <w:rsid w:val="62634C1E"/>
    <w:rsid w:val="6264142C"/>
    <w:rsid w:val="62685D90"/>
    <w:rsid w:val="62691799"/>
    <w:rsid w:val="626A1B08"/>
    <w:rsid w:val="626A555A"/>
    <w:rsid w:val="626A7D5A"/>
    <w:rsid w:val="626B0816"/>
    <w:rsid w:val="626C0F79"/>
    <w:rsid w:val="626C5880"/>
    <w:rsid w:val="626F35C2"/>
    <w:rsid w:val="626F6586"/>
    <w:rsid w:val="627014C0"/>
    <w:rsid w:val="62710306"/>
    <w:rsid w:val="62712E97"/>
    <w:rsid w:val="62733A4F"/>
    <w:rsid w:val="62743DCC"/>
    <w:rsid w:val="6275772C"/>
    <w:rsid w:val="627821ED"/>
    <w:rsid w:val="627831CA"/>
    <w:rsid w:val="62783535"/>
    <w:rsid w:val="62783BD8"/>
    <w:rsid w:val="62797F9D"/>
    <w:rsid w:val="627A3766"/>
    <w:rsid w:val="627B2053"/>
    <w:rsid w:val="627E55B4"/>
    <w:rsid w:val="627F2619"/>
    <w:rsid w:val="62816E52"/>
    <w:rsid w:val="628232F6"/>
    <w:rsid w:val="62832BCA"/>
    <w:rsid w:val="628431F4"/>
    <w:rsid w:val="62857E60"/>
    <w:rsid w:val="6287090C"/>
    <w:rsid w:val="62871263"/>
    <w:rsid w:val="628726BA"/>
    <w:rsid w:val="628801E0"/>
    <w:rsid w:val="628A03F6"/>
    <w:rsid w:val="628A238D"/>
    <w:rsid w:val="628B69C9"/>
    <w:rsid w:val="628C07CD"/>
    <w:rsid w:val="628D193D"/>
    <w:rsid w:val="628D2828"/>
    <w:rsid w:val="628D28EC"/>
    <w:rsid w:val="628F156F"/>
    <w:rsid w:val="628F5B29"/>
    <w:rsid w:val="62912A31"/>
    <w:rsid w:val="62913539"/>
    <w:rsid w:val="62915C9C"/>
    <w:rsid w:val="629341F9"/>
    <w:rsid w:val="62966DA1"/>
    <w:rsid w:val="62967742"/>
    <w:rsid w:val="6297312E"/>
    <w:rsid w:val="6299063F"/>
    <w:rsid w:val="629919C6"/>
    <w:rsid w:val="62992488"/>
    <w:rsid w:val="6299419B"/>
    <w:rsid w:val="629C172C"/>
    <w:rsid w:val="629C2E17"/>
    <w:rsid w:val="629D0130"/>
    <w:rsid w:val="629D253A"/>
    <w:rsid w:val="629E7A04"/>
    <w:rsid w:val="62A0536D"/>
    <w:rsid w:val="62A25746"/>
    <w:rsid w:val="62A3326C"/>
    <w:rsid w:val="62A36A73"/>
    <w:rsid w:val="62A379A4"/>
    <w:rsid w:val="62A64124"/>
    <w:rsid w:val="62A71AB7"/>
    <w:rsid w:val="62A75240"/>
    <w:rsid w:val="62A82630"/>
    <w:rsid w:val="62A9164B"/>
    <w:rsid w:val="62A9226E"/>
    <w:rsid w:val="62A96AD4"/>
    <w:rsid w:val="62AA0157"/>
    <w:rsid w:val="62AC3768"/>
    <w:rsid w:val="62AD7971"/>
    <w:rsid w:val="62AD7C47"/>
    <w:rsid w:val="62AE183A"/>
    <w:rsid w:val="62AE40EB"/>
    <w:rsid w:val="62AF1C11"/>
    <w:rsid w:val="62AF7E63"/>
    <w:rsid w:val="62B1503D"/>
    <w:rsid w:val="62B15989"/>
    <w:rsid w:val="62B246FC"/>
    <w:rsid w:val="62B31701"/>
    <w:rsid w:val="62B40FD5"/>
    <w:rsid w:val="62B429ED"/>
    <w:rsid w:val="62B53EF6"/>
    <w:rsid w:val="62B64D4D"/>
    <w:rsid w:val="62B66AFB"/>
    <w:rsid w:val="62B716E9"/>
    <w:rsid w:val="62B72874"/>
    <w:rsid w:val="62BB2364"/>
    <w:rsid w:val="62BC7E8A"/>
    <w:rsid w:val="62BD2580"/>
    <w:rsid w:val="62BE3027"/>
    <w:rsid w:val="62BE3C02"/>
    <w:rsid w:val="62C109B8"/>
    <w:rsid w:val="62C21944"/>
    <w:rsid w:val="62C22BBB"/>
    <w:rsid w:val="62C236F2"/>
    <w:rsid w:val="62C25AB2"/>
    <w:rsid w:val="62C423F5"/>
    <w:rsid w:val="62C53589"/>
    <w:rsid w:val="62C765F0"/>
    <w:rsid w:val="62C84A81"/>
    <w:rsid w:val="62C84D65"/>
    <w:rsid w:val="62C92CD3"/>
    <w:rsid w:val="62CA6624"/>
    <w:rsid w:val="62CB4A50"/>
    <w:rsid w:val="62CC5ACB"/>
    <w:rsid w:val="62CD0900"/>
    <w:rsid w:val="62CD7CFD"/>
    <w:rsid w:val="62CE2C3A"/>
    <w:rsid w:val="62CE653B"/>
    <w:rsid w:val="62CE7985"/>
    <w:rsid w:val="62D14C06"/>
    <w:rsid w:val="62D3550A"/>
    <w:rsid w:val="62D376AD"/>
    <w:rsid w:val="62D41677"/>
    <w:rsid w:val="62D4454B"/>
    <w:rsid w:val="62D653F0"/>
    <w:rsid w:val="62D80B9A"/>
    <w:rsid w:val="62D84CC4"/>
    <w:rsid w:val="62DB0C58"/>
    <w:rsid w:val="62DB47B4"/>
    <w:rsid w:val="62DD677E"/>
    <w:rsid w:val="62DE42A4"/>
    <w:rsid w:val="62DE6052"/>
    <w:rsid w:val="62DF69A8"/>
    <w:rsid w:val="62E207FD"/>
    <w:rsid w:val="62E26CB1"/>
    <w:rsid w:val="62E52B07"/>
    <w:rsid w:val="62E95123"/>
    <w:rsid w:val="62EA5C02"/>
    <w:rsid w:val="62EE44E7"/>
    <w:rsid w:val="62EE4B17"/>
    <w:rsid w:val="62EF025F"/>
    <w:rsid w:val="62EF200D"/>
    <w:rsid w:val="62F00D69"/>
    <w:rsid w:val="62F13FD7"/>
    <w:rsid w:val="62F23D84"/>
    <w:rsid w:val="62F25ACE"/>
    <w:rsid w:val="62F454C1"/>
    <w:rsid w:val="62F724E7"/>
    <w:rsid w:val="62F810E9"/>
    <w:rsid w:val="62F85366"/>
    <w:rsid w:val="62F87114"/>
    <w:rsid w:val="62FA228F"/>
    <w:rsid w:val="62FB30A8"/>
    <w:rsid w:val="62FB4E56"/>
    <w:rsid w:val="62FD0BCE"/>
    <w:rsid w:val="62FD297C"/>
    <w:rsid w:val="62FD472A"/>
    <w:rsid w:val="62FD48F9"/>
    <w:rsid w:val="62FF4946"/>
    <w:rsid w:val="6300421A"/>
    <w:rsid w:val="6301606B"/>
    <w:rsid w:val="63027F93"/>
    <w:rsid w:val="63035AB9"/>
    <w:rsid w:val="63041F5D"/>
    <w:rsid w:val="63051831"/>
    <w:rsid w:val="6305198A"/>
    <w:rsid w:val="63094524"/>
    <w:rsid w:val="630A3B2E"/>
    <w:rsid w:val="630A5BB9"/>
    <w:rsid w:val="630B6593"/>
    <w:rsid w:val="630C2AAF"/>
    <w:rsid w:val="630C2BBF"/>
    <w:rsid w:val="630F26B0"/>
    <w:rsid w:val="63123C13"/>
    <w:rsid w:val="63176E57"/>
    <w:rsid w:val="63185A08"/>
    <w:rsid w:val="631877B6"/>
    <w:rsid w:val="631A52DC"/>
    <w:rsid w:val="631B72A6"/>
    <w:rsid w:val="631C4126"/>
    <w:rsid w:val="631D27A2"/>
    <w:rsid w:val="63204EFC"/>
    <w:rsid w:val="63217375"/>
    <w:rsid w:val="632437C1"/>
    <w:rsid w:val="632443AD"/>
    <w:rsid w:val="632717A7"/>
    <w:rsid w:val="63275C4B"/>
    <w:rsid w:val="632857BE"/>
    <w:rsid w:val="63285CDF"/>
    <w:rsid w:val="632A1297"/>
    <w:rsid w:val="632D79B8"/>
    <w:rsid w:val="632E1F23"/>
    <w:rsid w:val="632E7C88"/>
    <w:rsid w:val="63304B00"/>
    <w:rsid w:val="63304B4A"/>
    <w:rsid w:val="63352015"/>
    <w:rsid w:val="63367C3C"/>
    <w:rsid w:val="633826A8"/>
    <w:rsid w:val="633A772C"/>
    <w:rsid w:val="633B50BE"/>
    <w:rsid w:val="633B5253"/>
    <w:rsid w:val="633D2BD8"/>
    <w:rsid w:val="633F4CF0"/>
    <w:rsid w:val="6340182E"/>
    <w:rsid w:val="63402869"/>
    <w:rsid w:val="634051AC"/>
    <w:rsid w:val="63424833"/>
    <w:rsid w:val="634342D2"/>
    <w:rsid w:val="63435BFE"/>
    <w:rsid w:val="63450F1F"/>
    <w:rsid w:val="63462575"/>
    <w:rsid w:val="6349032F"/>
    <w:rsid w:val="634C2E2F"/>
    <w:rsid w:val="634C7460"/>
    <w:rsid w:val="634E4F86"/>
    <w:rsid w:val="63500CFE"/>
    <w:rsid w:val="6350137D"/>
    <w:rsid w:val="6352238D"/>
    <w:rsid w:val="635527B8"/>
    <w:rsid w:val="635602DE"/>
    <w:rsid w:val="63576530"/>
    <w:rsid w:val="63585BC8"/>
    <w:rsid w:val="63592BE2"/>
    <w:rsid w:val="635A12B4"/>
    <w:rsid w:val="635A7DCF"/>
    <w:rsid w:val="635B2744"/>
    <w:rsid w:val="635B2A2E"/>
    <w:rsid w:val="635B58F5"/>
    <w:rsid w:val="635D341B"/>
    <w:rsid w:val="635E4BF7"/>
    <w:rsid w:val="635E660F"/>
    <w:rsid w:val="63612F0B"/>
    <w:rsid w:val="63615846"/>
    <w:rsid w:val="63626C83"/>
    <w:rsid w:val="6363661A"/>
    <w:rsid w:val="63652A3F"/>
    <w:rsid w:val="6367429A"/>
    <w:rsid w:val="636B3D8A"/>
    <w:rsid w:val="636B5B38"/>
    <w:rsid w:val="636C7B02"/>
    <w:rsid w:val="636D4B59"/>
    <w:rsid w:val="636E1F8D"/>
    <w:rsid w:val="636E73D6"/>
    <w:rsid w:val="637013A0"/>
    <w:rsid w:val="637075F2"/>
    <w:rsid w:val="63711334"/>
    <w:rsid w:val="63716EC6"/>
    <w:rsid w:val="63734519"/>
    <w:rsid w:val="6377272F"/>
    <w:rsid w:val="637A5D7B"/>
    <w:rsid w:val="637A7010"/>
    <w:rsid w:val="637D586B"/>
    <w:rsid w:val="637D721E"/>
    <w:rsid w:val="637E4FD2"/>
    <w:rsid w:val="637E7EAA"/>
    <w:rsid w:val="637F4537"/>
    <w:rsid w:val="637F7835"/>
    <w:rsid w:val="63815B9F"/>
    <w:rsid w:val="63826CD2"/>
    <w:rsid w:val="63846BFA"/>
    <w:rsid w:val="63860BC4"/>
    <w:rsid w:val="63864720"/>
    <w:rsid w:val="63884331"/>
    <w:rsid w:val="6388493C"/>
    <w:rsid w:val="638909C4"/>
    <w:rsid w:val="63893169"/>
    <w:rsid w:val="638A5C5A"/>
    <w:rsid w:val="638A6A1E"/>
    <w:rsid w:val="638B1B7B"/>
    <w:rsid w:val="638B7F88"/>
    <w:rsid w:val="638C3D00"/>
    <w:rsid w:val="638C5281"/>
    <w:rsid w:val="638C77B1"/>
    <w:rsid w:val="638D2182"/>
    <w:rsid w:val="638E6635"/>
    <w:rsid w:val="638F1633"/>
    <w:rsid w:val="638F62BB"/>
    <w:rsid w:val="63910911"/>
    <w:rsid w:val="639130C5"/>
    <w:rsid w:val="63915F8F"/>
    <w:rsid w:val="63927FB4"/>
    <w:rsid w:val="6393508F"/>
    <w:rsid w:val="63950E07"/>
    <w:rsid w:val="639554A5"/>
    <w:rsid w:val="63964B41"/>
    <w:rsid w:val="639672AD"/>
    <w:rsid w:val="63974B7F"/>
    <w:rsid w:val="63976FED"/>
    <w:rsid w:val="639817B0"/>
    <w:rsid w:val="639A466F"/>
    <w:rsid w:val="639C03E7"/>
    <w:rsid w:val="639C3F43"/>
    <w:rsid w:val="639D7EB8"/>
    <w:rsid w:val="639E415F"/>
    <w:rsid w:val="63A025B8"/>
    <w:rsid w:val="63A159FD"/>
    <w:rsid w:val="63A206F9"/>
    <w:rsid w:val="63A23524"/>
    <w:rsid w:val="63A25805"/>
    <w:rsid w:val="63A27AA9"/>
    <w:rsid w:val="63A36061"/>
    <w:rsid w:val="63A37FE5"/>
    <w:rsid w:val="63A4729C"/>
    <w:rsid w:val="63A50E63"/>
    <w:rsid w:val="63A63014"/>
    <w:rsid w:val="63A728E8"/>
    <w:rsid w:val="63A778BA"/>
    <w:rsid w:val="63A940CA"/>
    <w:rsid w:val="63A948C5"/>
    <w:rsid w:val="63AC6360"/>
    <w:rsid w:val="63AD6150"/>
    <w:rsid w:val="63AE25D6"/>
    <w:rsid w:val="63B13DAC"/>
    <w:rsid w:val="63B3128D"/>
    <w:rsid w:val="63B81CCF"/>
    <w:rsid w:val="63B867E3"/>
    <w:rsid w:val="63B868A3"/>
    <w:rsid w:val="63BA6ABF"/>
    <w:rsid w:val="63BC1BF3"/>
    <w:rsid w:val="63BC2837"/>
    <w:rsid w:val="63BD210C"/>
    <w:rsid w:val="63BF40D6"/>
    <w:rsid w:val="63C00461"/>
    <w:rsid w:val="63C10E3C"/>
    <w:rsid w:val="63C139AA"/>
    <w:rsid w:val="63C2133D"/>
    <w:rsid w:val="63C54EA0"/>
    <w:rsid w:val="63C60C88"/>
    <w:rsid w:val="63C60E3E"/>
    <w:rsid w:val="63C65464"/>
    <w:rsid w:val="63C70247"/>
    <w:rsid w:val="63CA175E"/>
    <w:rsid w:val="63CC234F"/>
    <w:rsid w:val="63CD05A1"/>
    <w:rsid w:val="63CE1131"/>
    <w:rsid w:val="63CE4319"/>
    <w:rsid w:val="63CF256B"/>
    <w:rsid w:val="63D00091"/>
    <w:rsid w:val="63D01E3F"/>
    <w:rsid w:val="63D25BB7"/>
    <w:rsid w:val="63D26994"/>
    <w:rsid w:val="63D336DD"/>
    <w:rsid w:val="63D615E9"/>
    <w:rsid w:val="63D715A1"/>
    <w:rsid w:val="63D74F7B"/>
    <w:rsid w:val="63D75258"/>
    <w:rsid w:val="63D86F45"/>
    <w:rsid w:val="63DA0F0F"/>
    <w:rsid w:val="63DA4A6C"/>
    <w:rsid w:val="63DB6B88"/>
    <w:rsid w:val="63DC6A36"/>
    <w:rsid w:val="63DD10CA"/>
    <w:rsid w:val="63DF02D4"/>
    <w:rsid w:val="63DF4596"/>
    <w:rsid w:val="63E1404C"/>
    <w:rsid w:val="63E43B3C"/>
    <w:rsid w:val="63E703DA"/>
    <w:rsid w:val="63E861DD"/>
    <w:rsid w:val="63E92F01"/>
    <w:rsid w:val="63ED0C43"/>
    <w:rsid w:val="63ED204F"/>
    <w:rsid w:val="63EE0517"/>
    <w:rsid w:val="63EF1DD2"/>
    <w:rsid w:val="63F108FE"/>
    <w:rsid w:val="63F12225"/>
    <w:rsid w:val="63F21DB5"/>
    <w:rsid w:val="63F35C7C"/>
    <w:rsid w:val="63F44780"/>
    <w:rsid w:val="63FC040C"/>
    <w:rsid w:val="63FC0E86"/>
    <w:rsid w:val="63FD075A"/>
    <w:rsid w:val="63FD6B81"/>
    <w:rsid w:val="63FF1835"/>
    <w:rsid w:val="64005E4C"/>
    <w:rsid w:val="640146EE"/>
    <w:rsid w:val="64020EED"/>
    <w:rsid w:val="64030466"/>
    <w:rsid w:val="64065ABD"/>
    <w:rsid w:val="640A5E1B"/>
    <w:rsid w:val="640A715E"/>
    <w:rsid w:val="640B1AE9"/>
    <w:rsid w:val="640B2A07"/>
    <w:rsid w:val="640C3047"/>
    <w:rsid w:val="640D6A68"/>
    <w:rsid w:val="640E515F"/>
    <w:rsid w:val="641066DF"/>
    <w:rsid w:val="64137F7D"/>
    <w:rsid w:val="64144421"/>
    <w:rsid w:val="64152349"/>
    <w:rsid w:val="641555A1"/>
    <w:rsid w:val="641644E4"/>
    <w:rsid w:val="641973E9"/>
    <w:rsid w:val="64197BDC"/>
    <w:rsid w:val="641B57B0"/>
    <w:rsid w:val="641C5084"/>
    <w:rsid w:val="641E0DFC"/>
    <w:rsid w:val="641E1CDA"/>
    <w:rsid w:val="641E2BAA"/>
    <w:rsid w:val="641E5414"/>
    <w:rsid w:val="641E704E"/>
    <w:rsid w:val="641F2C88"/>
    <w:rsid w:val="641F4B74"/>
    <w:rsid w:val="64202DB4"/>
    <w:rsid w:val="6420379D"/>
    <w:rsid w:val="64207F1F"/>
    <w:rsid w:val="642277FE"/>
    <w:rsid w:val="64234664"/>
    <w:rsid w:val="6424218B"/>
    <w:rsid w:val="64260D50"/>
    <w:rsid w:val="642651E1"/>
    <w:rsid w:val="642709DA"/>
    <w:rsid w:val="642A77A1"/>
    <w:rsid w:val="642C1B08"/>
    <w:rsid w:val="642D103F"/>
    <w:rsid w:val="642F4DB7"/>
    <w:rsid w:val="643049D3"/>
    <w:rsid w:val="64346872"/>
    <w:rsid w:val="64354398"/>
    <w:rsid w:val="6437367A"/>
    <w:rsid w:val="64375E82"/>
    <w:rsid w:val="64395C36"/>
    <w:rsid w:val="643A375C"/>
    <w:rsid w:val="643C03E2"/>
    <w:rsid w:val="643E0467"/>
    <w:rsid w:val="64406AAF"/>
    <w:rsid w:val="64406FC4"/>
    <w:rsid w:val="64407DEA"/>
    <w:rsid w:val="64412796"/>
    <w:rsid w:val="64412D3D"/>
    <w:rsid w:val="64420096"/>
    <w:rsid w:val="644338BB"/>
    <w:rsid w:val="64462101"/>
    <w:rsid w:val="644A511E"/>
    <w:rsid w:val="644A5489"/>
    <w:rsid w:val="644B5969"/>
    <w:rsid w:val="644C132A"/>
    <w:rsid w:val="644C768D"/>
    <w:rsid w:val="644D010A"/>
    <w:rsid w:val="644E7F5C"/>
    <w:rsid w:val="644F0FB6"/>
    <w:rsid w:val="644F13EC"/>
    <w:rsid w:val="64504D2E"/>
    <w:rsid w:val="645273AA"/>
    <w:rsid w:val="6454481E"/>
    <w:rsid w:val="64545D1D"/>
    <w:rsid w:val="64557293"/>
    <w:rsid w:val="6457085E"/>
    <w:rsid w:val="64590086"/>
    <w:rsid w:val="64596D04"/>
    <w:rsid w:val="645B3DFE"/>
    <w:rsid w:val="645B798F"/>
    <w:rsid w:val="645C0E1F"/>
    <w:rsid w:val="645C1924"/>
    <w:rsid w:val="645C36D2"/>
    <w:rsid w:val="645E569D"/>
    <w:rsid w:val="645E7643"/>
    <w:rsid w:val="645F0EE1"/>
    <w:rsid w:val="64601415"/>
    <w:rsid w:val="64616F3B"/>
    <w:rsid w:val="64654C7D"/>
    <w:rsid w:val="64661951"/>
    <w:rsid w:val="64664551"/>
    <w:rsid w:val="646802C9"/>
    <w:rsid w:val="646A64C4"/>
    <w:rsid w:val="646C600B"/>
    <w:rsid w:val="646D58E0"/>
    <w:rsid w:val="64701E04"/>
    <w:rsid w:val="6470717E"/>
    <w:rsid w:val="64713622"/>
    <w:rsid w:val="64721148"/>
    <w:rsid w:val="64726DDD"/>
    <w:rsid w:val="64746C6E"/>
    <w:rsid w:val="64747C89"/>
    <w:rsid w:val="647548B5"/>
    <w:rsid w:val="64760C38"/>
    <w:rsid w:val="647A1DAB"/>
    <w:rsid w:val="647B17F0"/>
    <w:rsid w:val="647E587C"/>
    <w:rsid w:val="647E7AED"/>
    <w:rsid w:val="64803865"/>
    <w:rsid w:val="648065F1"/>
    <w:rsid w:val="64833355"/>
    <w:rsid w:val="6483533D"/>
    <w:rsid w:val="64845C90"/>
    <w:rsid w:val="64850E7B"/>
    <w:rsid w:val="648570CD"/>
    <w:rsid w:val="64867B99"/>
    <w:rsid w:val="64872E45"/>
    <w:rsid w:val="648844C8"/>
    <w:rsid w:val="648918C9"/>
    <w:rsid w:val="648A0240"/>
    <w:rsid w:val="648A0433"/>
    <w:rsid w:val="648A3E9D"/>
    <w:rsid w:val="648B649B"/>
    <w:rsid w:val="648C045C"/>
    <w:rsid w:val="648C220A"/>
    <w:rsid w:val="648D1ADE"/>
    <w:rsid w:val="649015CE"/>
    <w:rsid w:val="6492186F"/>
    <w:rsid w:val="6492262F"/>
    <w:rsid w:val="64937C07"/>
    <w:rsid w:val="64940D2B"/>
    <w:rsid w:val="64942E6C"/>
    <w:rsid w:val="64946690"/>
    <w:rsid w:val="64947640"/>
    <w:rsid w:val="64970BAF"/>
    <w:rsid w:val="649829A9"/>
    <w:rsid w:val="64990483"/>
    <w:rsid w:val="64997DBB"/>
    <w:rsid w:val="649A6D13"/>
    <w:rsid w:val="649B41FB"/>
    <w:rsid w:val="649D77C1"/>
    <w:rsid w:val="649E018F"/>
    <w:rsid w:val="64A04202"/>
    <w:rsid w:val="64A15589"/>
    <w:rsid w:val="64A357A5"/>
    <w:rsid w:val="64A42E07"/>
    <w:rsid w:val="64A532CB"/>
    <w:rsid w:val="64A56C13"/>
    <w:rsid w:val="64A70DF2"/>
    <w:rsid w:val="64A76FDF"/>
    <w:rsid w:val="64AB0F8B"/>
    <w:rsid w:val="64AC7B3C"/>
    <w:rsid w:val="64AD2180"/>
    <w:rsid w:val="64AD7237"/>
    <w:rsid w:val="64AE06C7"/>
    <w:rsid w:val="64AE3453"/>
    <w:rsid w:val="64AE59D8"/>
    <w:rsid w:val="64AF414A"/>
    <w:rsid w:val="64AF5EF8"/>
    <w:rsid w:val="64AF7CA6"/>
    <w:rsid w:val="64B259E8"/>
    <w:rsid w:val="64B32E22"/>
    <w:rsid w:val="64B41760"/>
    <w:rsid w:val="64B57E6E"/>
    <w:rsid w:val="64B90EC5"/>
    <w:rsid w:val="64B92C20"/>
    <w:rsid w:val="64BA2B84"/>
    <w:rsid w:val="64BB2AEF"/>
    <w:rsid w:val="64BB709C"/>
    <w:rsid w:val="64BC23C3"/>
    <w:rsid w:val="64BD6406"/>
    <w:rsid w:val="64BD6867"/>
    <w:rsid w:val="64BE613B"/>
    <w:rsid w:val="64BF6D54"/>
    <w:rsid w:val="64C00105"/>
    <w:rsid w:val="64C179D9"/>
    <w:rsid w:val="64C27FCD"/>
    <w:rsid w:val="64C3145D"/>
    <w:rsid w:val="64C32A82"/>
    <w:rsid w:val="64C44B44"/>
    <w:rsid w:val="64C557C2"/>
    <w:rsid w:val="64C74AE8"/>
    <w:rsid w:val="64C96613"/>
    <w:rsid w:val="64CA4AE0"/>
    <w:rsid w:val="64CB3155"/>
    <w:rsid w:val="64CC0858"/>
    <w:rsid w:val="64CC2606"/>
    <w:rsid w:val="64CD1E40"/>
    <w:rsid w:val="64CD21AB"/>
    <w:rsid w:val="64CD2359"/>
    <w:rsid w:val="64CE2842"/>
    <w:rsid w:val="64CF0348"/>
    <w:rsid w:val="64D15E6F"/>
    <w:rsid w:val="64D27AC2"/>
    <w:rsid w:val="64D34C5F"/>
    <w:rsid w:val="64D450D8"/>
    <w:rsid w:val="64D4595F"/>
    <w:rsid w:val="64D5744C"/>
    <w:rsid w:val="64D57CE5"/>
    <w:rsid w:val="64D60BF6"/>
    <w:rsid w:val="64D751A7"/>
    <w:rsid w:val="64D836A1"/>
    <w:rsid w:val="64D911C7"/>
    <w:rsid w:val="64DA6466"/>
    <w:rsid w:val="64DC4A4E"/>
    <w:rsid w:val="64DD4813"/>
    <w:rsid w:val="64DF6B47"/>
    <w:rsid w:val="64E02555"/>
    <w:rsid w:val="64E060B2"/>
    <w:rsid w:val="64E262CE"/>
    <w:rsid w:val="64E41ED7"/>
    <w:rsid w:val="64E5191A"/>
    <w:rsid w:val="64E57B6C"/>
    <w:rsid w:val="64E83E39"/>
    <w:rsid w:val="64EA6A8F"/>
    <w:rsid w:val="64EC68AB"/>
    <w:rsid w:val="64ED46CA"/>
    <w:rsid w:val="64ED7141"/>
    <w:rsid w:val="64EE6A20"/>
    <w:rsid w:val="64EE729B"/>
    <w:rsid w:val="64EF27FA"/>
    <w:rsid w:val="64F52E5B"/>
    <w:rsid w:val="64F63B27"/>
    <w:rsid w:val="64F733FB"/>
    <w:rsid w:val="64F8164D"/>
    <w:rsid w:val="64F96E24"/>
    <w:rsid w:val="64FA606F"/>
    <w:rsid w:val="64FB113D"/>
    <w:rsid w:val="64FB2EEB"/>
    <w:rsid w:val="64FB6CCD"/>
    <w:rsid w:val="64FE0438"/>
    <w:rsid w:val="64FE3246"/>
    <w:rsid w:val="64FE478A"/>
    <w:rsid w:val="65002574"/>
    <w:rsid w:val="650113FE"/>
    <w:rsid w:val="6502071E"/>
    <w:rsid w:val="65020980"/>
    <w:rsid w:val="6502427A"/>
    <w:rsid w:val="65037FF2"/>
    <w:rsid w:val="650414C0"/>
    <w:rsid w:val="65041765"/>
    <w:rsid w:val="6504731D"/>
    <w:rsid w:val="65047D7F"/>
    <w:rsid w:val="65053D6A"/>
    <w:rsid w:val="65056458"/>
    <w:rsid w:val="650661B2"/>
    <w:rsid w:val="65071890"/>
    <w:rsid w:val="65073A49"/>
    <w:rsid w:val="650A434E"/>
    <w:rsid w:val="650B408C"/>
    <w:rsid w:val="650C334B"/>
    <w:rsid w:val="650D2C1F"/>
    <w:rsid w:val="650E02E7"/>
    <w:rsid w:val="650F28A6"/>
    <w:rsid w:val="650F4BE9"/>
    <w:rsid w:val="650F6997"/>
    <w:rsid w:val="65102E3B"/>
    <w:rsid w:val="6510393F"/>
    <w:rsid w:val="651077CC"/>
    <w:rsid w:val="65110961"/>
    <w:rsid w:val="6511270F"/>
    <w:rsid w:val="651346D9"/>
    <w:rsid w:val="65145C7D"/>
    <w:rsid w:val="651566D8"/>
    <w:rsid w:val="651641C9"/>
    <w:rsid w:val="651A2071"/>
    <w:rsid w:val="651A36E6"/>
    <w:rsid w:val="651A5A67"/>
    <w:rsid w:val="65206DF6"/>
    <w:rsid w:val="65224A49"/>
    <w:rsid w:val="652266CA"/>
    <w:rsid w:val="65227456"/>
    <w:rsid w:val="65242442"/>
    <w:rsid w:val="65261E3F"/>
    <w:rsid w:val="65293EFC"/>
    <w:rsid w:val="65297A59"/>
    <w:rsid w:val="652B3689"/>
    <w:rsid w:val="652C579B"/>
    <w:rsid w:val="652F0DE7"/>
    <w:rsid w:val="652F4D47"/>
    <w:rsid w:val="65313143"/>
    <w:rsid w:val="65327213"/>
    <w:rsid w:val="653463FD"/>
    <w:rsid w:val="6536177E"/>
    <w:rsid w:val="65363F24"/>
    <w:rsid w:val="6536666B"/>
    <w:rsid w:val="65372C0E"/>
    <w:rsid w:val="65385EEE"/>
    <w:rsid w:val="65391840"/>
    <w:rsid w:val="65393A14"/>
    <w:rsid w:val="65395C3A"/>
    <w:rsid w:val="653C08B8"/>
    <w:rsid w:val="653D3504"/>
    <w:rsid w:val="653D52B2"/>
    <w:rsid w:val="653D7BDF"/>
    <w:rsid w:val="653F54CE"/>
    <w:rsid w:val="65474383"/>
    <w:rsid w:val="65476131"/>
    <w:rsid w:val="654A1084"/>
    <w:rsid w:val="654A26E9"/>
    <w:rsid w:val="654A79CF"/>
    <w:rsid w:val="654E5711"/>
    <w:rsid w:val="654E74BF"/>
    <w:rsid w:val="654F4FE5"/>
    <w:rsid w:val="65510D5D"/>
    <w:rsid w:val="65511EB3"/>
    <w:rsid w:val="65555568"/>
    <w:rsid w:val="6557694F"/>
    <w:rsid w:val="655773A8"/>
    <w:rsid w:val="655A374A"/>
    <w:rsid w:val="655A40B6"/>
    <w:rsid w:val="655A5E64"/>
    <w:rsid w:val="655B1FE0"/>
    <w:rsid w:val="655E16AA"/>
    <w:rsid w:val="655F791E"/>
    <w:rsid w:val="65622F6B"/>
    <w:rsid w:val="65624D19"/>
    <w:rsid w:val="65625D06"/>
    <w:rsid w:val="6562740E"/>
    <w:rsid w:val="65642F92"/>
    <w:rsid w:val="65646CE3"/>
    <w:rsid w:val="65675B08"/>
    <w:rsid w:val="65685D4E"/>
    <w:rsid w:val="656B75AA"/>
    <w:rsid w:val="656C455D"/>
    <w:rsid w:val="656C5B97"/>
    <w:rsid w:val="656D2F25"/>
    <w:rsid w:val="656D50B9"/>
    <w:rsid w:val="656E1068"/>
    <w:rsid w:val="656F47F5"/>
    <w:rsid w:val="657333CA"/>
    <w:rsid w:val="65735178"/>
    <w:rsid w:val="65736F26"/>
    <w:rsid w:val="6573712C"/>
    <w:rsid w:val="65740189"/>
    <w:rsid w:val="65744649"/>
    <w:rsid w:val="65752C9E"/>
    <w:rsid w:val="657A6506"/>
    <w:rsid w:val="657B5DD8"/>
    <w:rsid w:val="657B5DDA"/>
    <w:rsid w:val="657C227E"/>
    <w:rsid w:val="657D3699"/>
    <w:rsid w:val="657D53A3"/>
    <w:rsid w:val="657D7DA4"/>
    <w:rsid w:val="657E574D"/>
    <w:rsid w:val="657F58CB"/>
    <w:rsid w:val="6580275B"/>
    <w:rsid w:val="65836F5E"/>
    <w:rsid w:val="6584310B"/>
    <w:rsid w:val="65883A25"/>
    <w:rsid w:val="658854D5"/>
    <w:rsid w:val="658904F7"/>
    <w:rsid w:val="658A7EDF"/>
    <w:rsid w:val="658D448B"/>
    <w:rsid w:val="658E3D60"/>
    <w:rsid w:val="65901886"/>
    <w:rsid w:val="65905D6E"/>
    <w:rsid w:val="65907AD8"/>
    <w:rsid w:val="65913850"/>
    <w:rsid w:val="65931376"/>
    <w:rsid w:val="65956E9C"/>
    <w:rsid w:val="659770B8"/>
    <w:rsid w:val="65981FAB"/>
    <w:rsid w:val="65994B7C"/>
    <w:rsid w:val="65997960"/>
    <w:rsid w:val="659A7FFB"/>
    <w:rsid w:val="659B0B9A"/>
    <w:rsid w:val="659B3E8F"/>
    <w:rsid w:val="659D21F5"/>
    <w:rsid w:val="659D2AED"/>
    <w:rsid w:val="65A02B06"/>
    <w:rsid w:val="65A11CE5"/>
    <w:rsid w:val="65A17F37"/>
    <w:rsid w:val="65A25A5D"/>
    <w:rsid w:val="65A2617E"/>
    <w:rsid w:val="65A56616"/>
    <w:rsid w:val="65A73073"/>
    <w:rsid w:val="65A74E21"/>
    <w:rsid w:val="65A76BCF"/>
    <w:rsid w:val="65AA4963"/>
    <w:rsid w:val="65AC2438"/>
    <w:rsid w:val="65AE61B0"/>
    <w:rsid w:val="65AF043B"/>
    <w:rsid w:val="65AF285A"/>
    <w:rsid w:val="65B1194B"/>
    <w:rsid w:val="65B31A18"/>
    <w:rsid w:val="65B337C6"/>
    <w:rsid w:val="65B455A1"/>
    <w:rsid w:val="65B53D84"/>
    <w:rsid w:val="65B55790"/>
    <w:rsid w:val="65B5753E"/>
    <w:rsid w:val="65B57676"/>
    <w:rsid w:val="65B81595"/>
    <w:rsid w:val="65B85280"/>
    <w:rsid w:val="65B8702E"/>
    <w:rsid w:val="65BA2DA7"/>
    <w:rsid w:val="65BC2A51"/>
    <w:rsid w:val="65BC3FC8"/>
    <w:rsid w:val="65BC6B1F"/>
    <w:rsid w:val="65BE2C69"/>
    <w:rsid w:val="65C07C91"/>
    <w:rsid w:val="65C21C5B"/>
    <w:rsid w:val="65C256B3"/>
    <w:rsid w:val="65C36135"/>
    <w:rsid w:val="65C459D3"/>
    <w:rsid w:val="65C6174B"/>
    <w:rsid w:val="65C77271"/>
    <w:rsid w:val="65C854C3"/>
    <w:rsid w:val="65C94D98"/>
    <w:rsid w:val="65CA3B81"/>
    <w:rsid w:val="65CB0B10"/>
    <w:rsid w:val="65CB6D62"/>
    <w:rsid w:val="65CE37BB"/>
    <w:rsid w:val="65CE47E2"/>
    <w:rsid w:val="65CF4C4B"/>
    <w:rsid w:val="65D15072"/>
    <w:rsid w:val="65D16904"/>
    <w:rsid w:val="65D35C16"/>
    <w:rsid w:val="65D4489E"/>
    <w:rsid w:val="65D62967"/>
    <w:rsid w:val="65D75707"/>
    <w:rsid w:val="65D774B5"/>
    <w:rsid w:val="65DA6FA5"/>
    <w:rsid w:val="65DB58C1"/>
    <w:rsid w:val="65DB66EF"/>
    <w:rsid w:val="65DC0F6F"/>
    <w:rsid w:val="65DE4CE7"/>
    <w:rsid w:val="65DF0A5F"/>
    <w:rsid w:val="65E16737"/>
    <w:rsid w:val="65E529C8"/>
    <w:rsid w:val="65E64613"/>
    <w:rsid w:val="65E6594A"/>
    <w:rsid w:val="65E87914"/>
    <w:rsid w:val="65ED1630"/>
    <w:rsid w:val="65ED5B1C"/>
    <w:rsid w:val="65EE0CA2"/>
    <w:rsid w:val="65EE47FE"/>
    <w:rsid w:val="65EF0D5E"/>
    <w:rsid w:val="65F173BB"/>
    <w:rsid w:val="65F20792"/>
    <w:rsid w:val="65F22540"/>
    <w:rsid w:val="65F24A5A"/>
    <w:rsid w:val="65F31BDB"/>
    <w:rsid w:val="65F31E15"/>
    <w:rsid w:val="65F659AF"/>
    <w:rsid w:val="65F75DA9"/>
    <w:rsid w:val="65F8742B"/>
    <w:rsid w:val="65FC7F22"/>
    <w:rsid w:val="65FE0EE5"/>
    <w:rsid w:val="65FE36F1"/>
    <w:rsid w:val="66006842"/>
    <w:rsid w:val="66012843"/>
    <w:rsid w:val="66014531"/>
    <w:rsid w:val="66026A6E"/>
    <w:rsid w:val="6603474E"/>
    <w:rsid w:val="66037DBF"/>
    <w:rsid w:val="660404C6"/>
    <w:rsid w:val="66042274"/>
    <w:rsid w:val="66044022"/>
    <w:rsid w:val="660501AC"/>
    <w:rsid w:val="6607508D"/>
    <w:rsid w:val="66083B12"/>
    <w:rsid w:val="660A0E3D"/>
    <w:rsid w:val="660A2E72"/>
    <w:rsid w:val="660A5ADC"/>
    <w:rsid w:val="660B1854"/>
    <w:rsid w:val="660C5D19"/>
    <w:rsid w:val="660D4C01"/>
    <w:rsid w:val="660D5121"/>
    <w:rsid w:val="660D6BA6"/>
    <w:rsid w:val="660E1FFC"/>
    <w:rsid w:val="660E4EA0"/>
    <w:rsid w:val="660F6630"/>
    <w:rsid w:val="661029C7"/>
    <w:rsid w:val="66102E91"/>
    <w:rsid w:val="66110D10"/>
    <w:rsid w:val="661179E3"/>
    <w:rsid w:val="661204ED"/>
    <w:rsid w:val="66124991"/>
    <w:rsid w:val="661311B8"/>
    <w:rsid w:val="66141D57"/>
    <w:rsid w:val="661701F9"/>
    <w:rsid w:val="66173E6E"/>
    <w:rsid w:val="661A1A97"/>
    <w:rsid w:val="661B1498"/>
    <w:rsid w:val="661C75BD"/>
    <w:rsid w:val="661E1587"/>
    <w:rsid w:val="661E3335"/>
    <w:rsid w:val="66246472"/>
    <w:rsid w:val="662621EA"/>
    <w:rsid w:val="6626795D"/>
    <w:rsid w:val="6627032E"/>
    <w:rsid w:val="66273A8B"/>
    <w:rsid w:val="66281332"/>
    <w:rsid w:val="662841B4"/>
    <w:rsid w:val="66285F62"/>
    <w:rsid w:val="66291030"/>
    <w:rsid w:val="662B2E29"/>
    <w:rsid w:val="662B51DE"/>
    <w:rsid w:val="662B5A52"/>
    <w:rsid w:val="662D3578"/>
    <w:rsid w:val="662E5667"/>
    <w:rsid w:val="66304E17"/>
    <w:rsid w:val="66344907"/>
    <w:rsid w:val="663520B3"/>
    <w:rsid w:val="6635242D"/>
    <w:rsid w:val="66372649"/>
    <w:rsid w:val="66377F53"/>
    <w:rsid w:val="6638402D"/>
    <w:rsid w:val="66384A6E"/>
    <w:rsid w:val="66391F1D"/>
    <w:rsid w:val="663A2F15"/>
    <w:rsid w:val="663A41E1"/>
    <w:rsid w:val="663A5C95"/>
    <w:rsid w:val="663B6918"/>
    <w:rsid w:val="663C37BC"/>
    <w:rsid w:val="663D12E2"/>
    <w:rsid w:val="663D24C4"/>
    <w:rsid w:val="663E437E"/>
    <w:rsid w:val="66430FEE"/>
    <w:rsid w:val="6646288C"/>
    <w:rsid w:val="6646463A"/>
    <w:rsid w:val="664663E8"/>
    <w:rsid w:val="66477626"/>
    <w:rsid w:val="6647775D"/>
    <w:rsid w:val="664803B2"/>
    <w:rsid w:val="66482160"/>
    <w:rsid w:val="66495ED8"/>
    <w:rsid w:val="664A2A64"/>
    <w:rsid w:val="664A65B8"/>
    <w:rsid w:val="664D43AC"/>
    <w:rsid w:val="664D46E2"/>
    <w:rsid w:val="664D59C9"/>
    <w:rsid w:val="664F0CD3"/>
    <w:rsid w:val="664F1741"/>
    <w:rsid w:val="665054B9"/>
    <w:rsid w:val="66507267"/>
    <w:rsid w:val="66547382"/>
    <w:rsid w:val="66550E31"/>
    <w:rsid w:val="6655119C"/>
    <w:rsid w:val="665603F0"/>
    <w:rsid w:val="66560AC6"/>
    <w:rsid w:val="6656172D"/>
    <w:rsid w:val="66565FB4"/>
    <w:rsid w:val="66584881"/>
    <w:rsid w:val="66587E4D"/>
    <w:rsid w:val="665B171C"/>
    <w:rsid w:val="665B6338"/>
    <w:rsid w:val="665F56FC"/>
    <w:rsid w:val="665F74AA"/>
    <w:rsid w:val="666223AD"/>
    <w:rsid w:val="6663060F"/>
    <w:rsid w:val="66630D48"/>
    <w:rsid w:val="66634077"/>
    <w:rsid w:val="66636F9A"/>
    <w:rsid w:val="66642D82"/>
    <w:rsid w:val="66652D12"/>
    <w:rsid w:val="66660838"/>
    <w:rsid w:val="6667362D"/>
    <w:rsid w:val="666920D7"/>
    <w:rsid w:val="666A0329"/>
    <w:rsid w:val="666D3AFB"/>
    <w:rsid w:val="666D7E19"/>
    <w:rsid w:val="666F0BC4"/>
    <w:rsid w:val="666F1DE3"/>
    <w:rsid w:val="666F3B91"/>
    <w:rsid w:val="66703465"/>
    <w:rsid w:val="66723681"/>
    <w:rsid w:val="6672542F"/>
    <w:rsid w:val="66725FA1"/>
    <w:rsid w:val="667271DD"/>
    <w:rsid w:val="667411A7"/>
    <w:rsid w:val="66742F55"/>
    <w:rsid w:val="66743F27"/>
    <w:rsid w:val="667527F2"/>
    <w:rsid w:val="6675282C"/>
    <w:rsid w:val="66763171"/>
    <w:rsid w:val="66772A46"/>
    <w:rsid w:val="667733BA"/>
    <w:rsid w:val="66794B9C"/>
    <w:rsid w:val="667A42E4"/>
    <w:rsid w:val="667C005C"/>
    <w:rsid w:val="667C1E0A"/>
    <w:rsid w:val="667C5AA8"/>
    <w:rsid w:val="667C62AE"/>
    <w:rsid w:val="667C658D"/>
    <w:rsid w:val="667E3A41"/>
    <w:rsid w:val="66805D9E"/>
    <w:rsid w:val="66826912"/>
    <w:rsid w:val="668313EA"/>
    <w:rsid w:val="66833198"/>
    <w:rsid w:val="66850D80"/>
    <w:rsid w:val="66855163"/>
    <w:rsid w:val="66871349"/>
    <w:rsid w:val="66886A01"/>
    <w:rsid w:val="66887A48"/>
    <w:rsid w:val="668A0FC1"/>
    <w:rsid w:val="668B64F1"/>
    <w:rsid w:val="668F7D8F"/>
    <w:rsid w:val="669075D4"/>
    <w:rsid w:val="6692162D"/>
    <w:rsid w:val="669435F8"/>
    <w:rsid w:val="66961C35"/>
    <w:rsid w:val="66966CEF"/>
    <w:rsid w:val="66984625"/>
    <w:rsid w:val="66991DC7"/>
    <w:rsid w:val="669929BC"/>
    <w:rsid w:val="669B4986"/>
    <w:rsid w:val="669D1BD8"/>
    <w:rsid w:val="669D7007"/>
    <w:rsid w:val="669E446B"/>
    <w:rsid w:val="669E7FD2"/>
    <w:rsid w:val="669F1927"/>
    <w:rsid w:val="66A17AC3"/>
    <w:rsid w:val="66A3383B"/>
    <w:rsid w:val="66A4322E"/>
    <w:rsid w:val="66A575B3"/>
    <w:rsid w:val="66A61F93"/>
    <w:rsid w:val="66A852F5"/>
    <w:rsid w:val="66A941D4"/>
    <w:rsid w:val="66A979FF"/>
    <w:rsid w:val="66AC3202"/>
    <w:rsid w:val="66AC799D"/>
    <w:rsid w:val="66AD6AFC"/>
    <w:rsid w:val="66AD6DFD"/>
    <w:rsid w:val="66B11650"/>
    <w:rsid w:val="66B16911"/>
    <w:rsid w:val="66B37446"/>
    <w:rsid w:val="66B43C9A"/>
    <w:rsid w:val="66B67BAE"/>
    <w:rsid w:val="66B772E6"/>
    <w:rsid w:val="66B8278B"/>
    <w:rsid w:val="66B9305E"/>
    <w:rsid w:val="66BB3DFF"/>
    <w:rsid w:val="66BC5F1C"/>
    <w:rsid w:val="66BC66AA"/>
    <w:rsid w:val="66BD65F1"/>
    <w:rsid w:val="66BE7A81"/>
    <w:rsid w:val="66C0667F"/>
    <w:rsid w:val="66C66E17"/>
    <w:rsid w:val="66C832A1"/>
    <w:rsid w:val="66CD2666"/>
    <w:rsid w:val="66CD3C88"/>
    <w:rsid w:val="66CE4F27"/>
    <w:rsid w:val="66CF21F5"/>
    <w:rsid w:val="66CF3150"/>
    <w:rsid w:val="66D03326"/>
    <w:rsid w:val="66D0350B"/>
    <w:rsid w:val="66D103A8"/>
    <w:rsid w:val="66D165FA"/>
    <w:rsid w:val="66D32372"/>
    <w:rsid w:val="66D4327D"/>
    <w:rsid w:val="66D548DE"/>
    <w:rsid w:val="66D55C98"/>
    <w:rsid w:val="66D63C10"/>
    <w:rsid w:val="66D6759A"/>
    <w:rsid w:val="66D734E4"/>
    <w:rsid w:val="66D86595"/>
    <w:rsid w:val="66D97C93"/>
    <w:rsid w:val="66DB0439"/>
    <w:rsid w:val="66DB2FD4"/>
    <w:rsid w:val="66DD4F9F"/>
    <w:rsid w:val="66DE2AC5"/>
    <w:rsid w:val="66DF6DBA"/>
    <w:rsid w:val="66E005EB"/>
    <w:rsid w:val="66E14363"/>
    <w:rsid w:val="66E16111"/>
    <w:rsid w:val="66E23A27"/>
    <w:rsid w:val="66E53E53"/>
    <w:rsid w:val="66E7298E"/>
    <w:rsid w:val="66E856D7"/>
    <w:rsid w:val="66E8749F"/>
    <w:rsid w:val="66E90BD7"/>
    <w:rsid w:val="66E94D45"/>
    <w:rsid w:val="66EC0EE7"/>
    <w:rsid w:val="66ED0F5A"/>
    <w:rsid w:val="66ED4AB6"/>
    <w:rsid w:val="66EF4CD2"/>
    <w:rsid w:val="66F127F8"/>
    <w:rsid w:val="66F145A6"/>
    <w:rsid w:val="66F227BF"/>
    <w:rsid w:val="66F26570"/>
    <w:rsid w:val="66F36853"/>
    <w:rsid w:val="66F45E44"/>
    <w:rsid w:val="66F52E78"/>
    <w:rsid w:val="66F53BB1"/>
    <w:rsid w:val="66F83C73"/>
    <w:rsid w:val="66FB5425"/>
    <w:rsid w:val="6703252B"/>
    <w:rsid w:val="670342D9"/>
    <w:rsid w:val="67064BCB"/>
    <w:rsid w:val="67084220"/>
    <w:rsid w:val="6709514F"/>
    <w:rsid w:val="670963AD"/>
    <w:rsid w:val="670C13E0"/>
    <w:rsid w:val="670C181E"/>
    <w:rsid w:val="670C2225"/>
    <w:rsid w:val="670C5884"/>
    <w:rsid w:val="670C7632"/>
    <w:rsid w:val="670F0ED0"/>
    <w:rsid w:val="670F7329"/>
    <w:rsid w:val="67114AC7"/>
    <w:rsid w:val="67114C48"/>
    <w:rsid w:val="671362D9"/>
    <w:rsid w:val="671367FA"/>
    <w:rsid w:val="671604B0"/>
    <w:rsid w:val="6716225F"/>
    <w:rsid w:val="67164125"/>
    <w:rsid w:val="67177D85"/>
    <w:rsid w:val="67191D4F"/>
    <w:rsid w:val="671933C5"/>
    <w:rsid w:val="671D3A86"/>
    <w:rsid w:val="672056DD"/>
    <w:rsid w:val="67206C39"/>
    <w:rsid w:val="672178DE"/>
    <w:rsid w:val="67226EE6"/>
    <w:rsid w:val="67233F5A"/>
    <w:rsid w:val="672353F0"/>
    <w:rsid w:val="67242BCD"/>
    <w:rsid w:val="67250787"/>
    <w:rsid w:val="67254250"/>
    <w:rsid w:val="67254BC6"/>
    <w:rsid w:val="672563CA"/>
    <w:rsid w:val="67276C19"/>
    <w:rsid w:val="672C55DE"/>
    <w:rsid w:val="672D0031"/>
    <w:rsid w:val="672F3320"/>
    <w:rsid w:val="6731269C"/>
    <w:rsid w:val="67313B0C"/>
    <w:rsid w:val="673234E7"/>
    <w:rsid w:val="67332E10"/>
    <w:rsid w:val="67346024"/>
    <w:rsid w:val="67346BF7"/>
    <w:rsid w:val="67366A4A"/>
    <w:rsid w:val="67380427"/>
    <w:rsid w:val="67382995"/>
    <w:rsid w:val="67386679"/>
    <w:rsid w:val="673A70BB"/>
    <w:rsid w:val="673A72BF"/>
    <w:rsid w:val="673B1CC5"/>
    <w:rsid w:val="673E3563"/>
    <w:rsid w:val="673E79A6"/>
    <w:rsid w:val="674072DB"/>
    <w:rsid w:val="67441712"/>
    <w:rsid w:val="67446DCC"/>
    <w:rsid w:val="674566A0"/>
    <w:rsid w:val="6747066A"/>
    <w:rsid w:val="67472418"/>
    <w:rsid w:val="674768BC"/>
    <w:rsid w:val="67486190"/>
    <w:rsid w:val="67497927"/>
    <w:rsid w:val="674A0958"/>
    <w:rsid w:val="674C076E"/>
    <w:rsid w:val="674C5C80"/>
    <w:rsid w:val="674C7A2E"/>
    <w:rsid w:val="674D0172"/>
    <w:rsid w:val="674D780C"/>
    <w:rsid w:val="674E19F8"/>
    <w:rsid w:val="674F1B70"/>
    <w:rsid w:val="67515045"/>
    <w:rsid w:val="67534662"/>
    <w:rsid w:val="67544B35"/>
    <w:rsid w:val="67550FD9"/>
    <w:rsid w:val="67577CF2"/>
    <w:rsid w:val="67580407"/>
    <w:rsid w:val="67580AC9"/>
    <w:rsid w:val="675B2BFF"/>
    <w:rsid w:val="675C250A"/>
    <w:rsid w:val="675C7C66"/>
    <w:rsid w:val="675E0250"/>
    <w:rsid w:val="675E59B4"/>
    <w:rsid w:val="6764121C"/>
    <w:rsid w:val="676531E4"/>
    <w:rsid w:val="67656D42"/>
    <w:rsid w:val="67662C04"/>
    <w:rsid w:val="67662E8B"/>
    <w:rsid w:val="67670D0C"/>
    <w:rsid w:val="67681BF7"/>
    <w:rsid w:val="6769343F"/>
    <w:rsid w:val="67694A84"/>
    <w:rsid w:val="676A13C4"/>
    <w:rsid w:val="676A25AA"/>
    <w:rsid w:val="676A4CE7"/>
    <w:rsid w:val="676A6106"/>
    <w:rsid w:val="676B3864"/>
    <w:rsid w:val="676C00D0"/>
    <w:rsid w:val="676D68B5"/>
    <w:rsid w:val="676E3E49"/>
    <w:rsid w:val="676E5BF7"/>
    <w:rsid w:val="67702665"/>
    <w:rsid w:val="6773145F"/>
    <w:rsid w:val="67742476"/>
    <w:rsid w:val="67745A50"/>
    <w:rsid w:val="67746F85"/>
    <w:rsid w:val="67751640"/>
    <w:rsid w:val="67753429"/>
    <w:rsid w:val="677551D7"/>
    <w:rsid w:val="67784CC7"/>
    <w:rsid w:val="67794E58"/>
    <w:rsid w:val="677A4699"/>
    <w:rsid w:val="677B1DC1"/>
    <w:rsid w:val="677C2960"/>
    <w:rsid w:val="677E5574"/>
    <w:rsid w:val="67804C0D"/>
    <w:rsid w:val="6780592A"/>
    <w:rsid w:val="67805FF1"/>
    <w:rsid w:val="678164DF"/>
    <w:rsid w:val="67817880"/>
    <w:rsid w:val="67825B46"/>
    <w:rsid w:val="678371C8"/>
    <w:rsid w:val="6784366C"/>
    <w:rsid w:val="67862220"/>
    <w:rsid w:val="67863A56"/>
    <w:rsid w:val="67871F19"/>
    <w:rsid w:val="67890C82"/>
    <w:rsid w:val="67896ED4"/>
    <w:rsid w:val="678A4ED6"/>
    <w:rsid w:val="678A67A9"/>
    <w:rsid w:val="67902011"/>
    <w:rsid w:val="679338AF"/>
    <w:rsid w:val="6793565D"/>
    <w:rsid w:val="67943D8E"/>
    <w:rsid w:val="67953F5D"/>
    <w:rsid w:val="67955879"/>
    <w:rsid w:val="6796339F"/>
    <w:rsid w:val="67980EC5"/>
    <w:rsid w:val="67982C74"/>
    <w:rsid w:val="67987D79"/>
    <w:rsid w:val="679B09B6"/>
    <w:rsid w:val="679D028A"/>
    <w:rsid w:val="679E4055"/>
    <w:rsid w:val="679F219B"/>
    <w:rsid w:val="679F2254"/>
    <w:rsid w:val="679F4002"/>
    <w:rsid w:val="67A05FCC"/>
    <w:rsid w:val="67A374E7"/>
    <w:rsid w:val="67A4786A"/>
    <w:rsid w:val="67A51218"/>
    <w:rsid w:val="67A611A1"/>
    <w:rsid w:val="67A77ED6"/>
    <w:rsid w:val="67AB5F5B"/>
    <w:rsid w:val="67AC28B8"/>
    <w:rsid w:val="67AC2BC3"/>
    <w:rsid w:val="67AC671F"/>
    <w:rsid w:val="67B101D9"/>
    <w:rsid w:val="67B13D35"/>
    <w:rsid w:val="67B33F51"/>
    <w:rsid w:val="67B36479"/>
    <w:rsid w:val="67B37AAD"/>
    <w:rsid w:val="67B74528"/>
    <w:rsid w:val="67B81568"/>
    <w:rsid w:val="67B9006A"/>
    <w:rsid w:val="67B97DDD"/>
    <w:rsid w:val="67BA230E"/>
    <w:rsid w:val="67BA24E3"/>
    <w:rsid w:val="67BA46CE"/>
    <w:rsid w:val="67BB4F53"/>
    <w:rsid w:val="67BF11A0"/>
    <w:rsid w:val="67C05A92"/>
    <w:rsid w:val="67C1666E"/>
    <w:rsid w:val="67C223E6"/>
    <w:rsid w:val="67C26CC2"/>
    <w:rsid w:val="67C27CF0"/>
    <w:rsid w:val="67C41CBB"/>
    <w:rsid w:val="67C7218E"/>
    <w:rsid w:val="67C73559"/>
    <w:rsid w:val="67C779FD"/>
    <w:rsid w:val="67C9107F"/>
    <w:rsid w:val="67C972D1"/>
    <w:rsid w:val="67CA5612"/>
    <w:rsid w:val="67CB1198"/>
    <w:rsid w:val="67D0240D"/>
    <w:rsid w:val="67D33096"/>
    <w:rsid w:val="67D53EC8"/>
    <w:rsid w:val="67D57A24"/>
    <w:rsid w:val="67D75874"/>
    <w:rsid w:val="67D776E2"/>
    <w:rsid w:val="67DA14DE"/>
    <w:rsid w:val="67DA328C"/>
    <w:rsid w:val="67DA7730"/>
    <w:rsid w:val="67DC7F4A"/>
    <w:rsid w:val="67DD0FCE"/>
    <w:rsid w:val="67DD25C4"/>
    <w:rsid w:val="67E00067"/>
    <w:rsid w:val="67E10ABE"/>
    <w:rsid w:val="67E20393"/>
    <w:rsid w:val="67E4410B"/>
    <w:rsid w:val="67E501F3"/>
    <w:rsid w:val="67E660D5"/>
    <w:rsid w:val="67E8131A"/>
    <w:rsid w:val="67E83C27"/>
    <w:rsid w:val="67E932FA"/>
    <w:rsid w:val="67E934CF"/>
    <w:rsid w:val="67E944D9"/>
    <w:rsid w:val="67EA5F9D"/>
    <w:rsid w:val="67EB7247"/>
    <w:rsid w:val="67EE0AE5"/>
    <w:rsid w:val="67EE6D37"/>
    <w:rsid w:val="67F10B6C"/>
    <w:rsid w:val="67F24A7A"/>
    <w:rsid w:val="67F3387A"/>
    <w:rsid w:val="67F3434E"/>
    <w:rsid w:val="67F464DC"/>
    <w:rsid w:val="67F81964"/>
    <w:rsid w:val="67F862ED"/>
    <w:rsid w:val="67FA56DC"/>
    <w:rsid w:val="67FC3D2A"/>
    <w:rsid w:val="67FC60FE"/>
    <w:rsid w:val="67FD0878"/>
    <w:rsid w:val="67FD51CC"/>
    <w:rsid w:val="67FF0C3F"/>
    <w:rsid w:val="68004A7F"/>
    <w:rsid w:val="68051DB2"/>
    <w:rsid w:val="680622D3"/>
    <w:rsid w:val="68071BA7"/>
    <w:rsid w:val="68091DC3"/>
    <w:rsid w:val="68092C9C"/>
    <w:rsid w:val="68097099"/>
    <w:rsid w:val="680D18B3"/>
    <w:rsid w:val="680E0F27"/>
    <w:rsid w:val="680E1188"/>
    <w:rsid w:val="68106986"/>
    <w:rsid w:val="68112A26"/>
    <w:rsid w:val="68115A04"/>
    <w:rsid w:val="68120FE3"/>
    <w:rsid w:val="68155815"/>
    <w:rsid w:val="681744E0"/>
    <w:rsid w:val="681840BE"/>
    <w:rsid w:val="68185C29"/>
    <w:rsid w:val="681A2119"/>
    <w:rsid w:val="681C2541"/>
    <w:rsid w:val="681D13CB"/>
    <w:rsid w:val="681E4AD5"/>
    <w:rsid w:val="681F3395"/>
    <w:rsid w:val="682269E1"/>
    <w:rsid w:val="682312A9"/>
    <w:rsid w:val="68232E85"/>
    <w:rsid w:val="68242294"/>
    <w:rsid w:val="68246BFD"/>
    <w:rsid w:val="68263672"/>
    <w:rsid w:val="68264209"/>
    <w:rsid w:val="6828189F"/>
    <w:rsid w:val="6828218F"/>
    <w:rsid w:val="68282249"/>
    <w:rsid w:val="68295FC1"/>
    <w:rsid w:val="682A4A94"/>
    <w:rsid w:val="682A65AB"/>
    <w:rsid w:val="682B117C"/>
    <w:rsid w:val="682C160E"/>
    <w:rsid w:val="682C6B15"/>
    <w:rsid w:val="682D7860"/>
    <w:rsid w:val="682F59DE"/>
    <w:rsid w:val="682F7047"/>
    <w:rsid w:val="683010FE"/>
    <w:rsid w:val="683012AB"/>
    <w:rsid w:val="68303357"/>
    <w:rsid w:val="68307350"/>
    <w:rsid w:val="6832115E"/>
    <w:rsid w:val="6832131A"/>
    <w:rsid w:val="68331B39"/>
    <w:rsid w:val="6833374D"/>
    <w:rsid w:val="683536BE"/>
    <w:rsid w:val="683569D2"/>
    <w:rsid w:val="683703B4"/>
    <w:rsid w:val="683926A8"/>
    <w:rsid w:val="683A2C65"/>
    <w:rsid w:val="683B2101"/>
    <w:rsid w:val="683B21FE"/>
    <w:rsid w:val="683D4A21"/>
    <w:rsid w:val="683E5EB1"/>
    <w:rsid w:val="683F3A37"/>
    <w:rsid w:val="68426E66"/>
    <w:rsid w:val="68437004"/>
    <w:rsid w:val="68437083"/>
    <w:rsid w:val="68444BA9"/>
    <w:rsid w:val="68455CF4"/>
    <w:rsid w:val="684626D0"/>
    <w:rsid w:val="684657A4"/>
    <w:rsid w:val="684658C9"/>
    <w:rsid w:val="68476448"/>
    <w:rsid w:val="68490412"/>
    <w:rsid w:val="684A7B06"/>
    <w:rsid w:val="685017A0"/>
    <w:rsid w:val="68517FD0"/>
    <w:rsid w:val="6852376A"/>
    <w:rsid w:val="68525518"/>
    <w:rsid w:val="68545481"/>
    <w:rsid w:val="68595D1F"/>
    <w:rsid w:val="685A261F"/>
    <w:rsid w:val="685A43CD"/>
    <w:rsid w:val="685E7B2C"/>
    <w:rsid w:val="685F3791"/>
    <w:rsid w:val="68602EBB"/>
    <w:rsid w:val="686139AD"/>
    <w:rsid w:val="68634C04"/>
    <w:rsid w:val="6864524C"/>
    <w:rsid w:val="686457A3"/>
    <w:rsid w:val="68646FFA"/>
    <w:rsid w:val="6865105C"/>
    <w:rsid w:val="6865349E"/>
    <w:rsid w:val="68655DC2"/>
    <w:rsid w:val="68674F05"/>
    <w:rsid w:val="68677B00"/>
    <w:rsid w:val="68684D3C"/>
    <w:rsid w:val="68685A44"/>
    <w:rsid w:val="68692862"/>
    <w:rsid w:val="686A0AB4"/>
    <w:rsid w:val="686A5F1F"/>
    <w:rsid w:val="686C33FF"/>
    <w:rsid w:val="686C635E"/>
    <w:rsid w:val="686D4300"/>
    <w:rsid w:val="68725BBA"/>
    <w:rsid w:val="687346B9"/>
    <w:rsid w:val="6874548F"/>
    <w:rsid w:val="68774F7F"/>
    <w:rsid w:val="687B2809"/>
    <w:rsid w:val="687D749F"/>
    <w:rsid w:val="687E4741"/>
    <w:rsid w:val="687E630D"/>
    <w:rsid w:val="687F47D4"/>
    <w:rsid w:val="68800CE3"/>
    <w:rsid w:val="688128E0"/>
    <w:rsid w:val="68824896"/>
    <w:rsid w:val="688306D0"/>
    <w:rsid w:val="68833C24"/>
    <w:rsid w:val="68845596"/>
    <w:rsid w:val="68850AC9"/>
    <w:rsid w:val="688558EE"/>
    <w:rsid w:val="688651C2"/>
    <w:rsid w:val="68883729"/>
    <w:rsid w:val="68885C84"/>
    <w:rsid w:val="68896A60"/>
    <w:rsid w:val="688B27D8"/>
    <w:rsid w:val="688C42DC"/>
    <w:rsid w:val="688C5948"/>
    <w:rsid w:val="688E1B8B"/>
    <w:rsid w:val="688F051A"/>
    <w:rsid w:val="688F22C8"/>
    <w:rsid w:val="689063CF"/>
    <w:rsid w:val="68906593"/>
    <w:rsid w:val="68907DEF"/>
    <w:rsid w:val="68925915"/>
    <w:rsid w:val="68943639"/>
    <w:rsid w:val="689478DF"/>
    <w:rsid w:val="689773CF"/>
    <w:rsid w:val="689945F4"/>
    <w:rsid w:val="689951C2"/>
    <w:rsid w:val="68997F4C"/>
    <w:rsid w:val="689A6AB9"/>
    <w:rsid w:val="689B474F"/>
    <w:rsid w:val="689B612B"/>
    <w:rsid w:val="689B6EBF"/>
    <w:rsid w:val="689B7533"/>
    <w:rsid w:val="689C2C37"/>
    <w:rsid w:val="68A0573A"/>
    <w:rsid w:val="68A268E6"/>
    <w:rsid w:val="68A33FC6"/>
    <w:rsid w:val="68A65864"/>
    <w:rsid w:val="68A86928"/>
    <w:rsid w:val="68AB25D0"/>
    <w:rsid w:val="68AB69D7"/>
    <w:rsid w:val="68AB73D1"/>
    <w:rsid w:val="68AF296B"/>
    <w:rsid w:val="68B01CCD"/>
    <w:rsid w:val="68B03FED"/>
    <w:rsid w:val="68B1654A"/>
    <w:rsid w:val="68B42F18"/>
    <w:rsid w:val="68B43ADD"/>
    <w:rsid w:val="68B55FE4"/>
    <w:rsid w:val="68B5615A"/>
    <w:rsid w:val="68B57725"/>
    <w:rsid w:val="68B63CF9"/>
    <w:rsid w:val="68B8243A"/>
    <w:rsid w:val="68B93CF2"/>
    <w:rsid w:val="68BC4392"/>
    <w:rsid w:val="68BC5088"/>
    <w:rsid w:val="68BD130C"/>
    <w:rsid w:val="68BE021C"/>
    <w:rsid w:val="68BF33A8"/>
    <w:rsid w:val="68BF42E3"/>
    <w:rsid w:val="68C04838"/>
    <w:rsid w:val="68C1444C"/>
    <w:rsid w:val="68C161FA"/>
    <w:rsid w:val="68C301C4"/>
    <w:rsid w:val="68C341E4"/>
    <w:rsid w:val="68C44E21"/>
    <w:rsid w:val="68C54B2B"/>
    <w:rsid w:val="68C65659"/>
    <w:rsid w:val="68C74F83"/>
    <w:rsid w:val="68C760A4"/>
    <w:rsid w:val="68C823FB"/>
    <w:rsid w:val="68C835DF"/>
    <w:rsid w:val="68C8394A"/>
    <w:rsid w:val="68C859EF"/>
    <w:rsid w:val="68CA1553"/>
    <w:rsid w:val="68CA6A09"/>
    <w:rsid w:val="68CA77A4"/>
    <w:rsid w:val="68CC52CB"/>
    <w:rsid w:val="68CD1043"/>
    <w:rsid w:val="68CD2DF1"/>
    <w:rsid w:val="68CD6E3C"/>
    <w:rsid w:val="68CF4DBB"/>
    <w:rsid w:val="68D01402"/>
    <w:rsid w:val="68D0643D"/>
    <w:rsid w:val="68D10064"/>
    <w:rsid w:val="68D10493"/>
    <w:rsid w:val="68D20407"/>
    <w:rsid w:val="68D26659"/>
    <w:rsid w:val="68D423D1"/>
    <w:rsid w:val="68D45F2D"/>
    <w:rsid w:val="68D5773D"/>
    <w:rsid w:val="68D57915"/>
    <w:rsid w:val="68D75530"/>
    <w:rsid w:val="68DA66A7"/>
    <w:rsid w:val="68DB533D"/>
    <w:rsid w:val="68DB550E"/>
    <w:rsid w:val="68DC3034"/>
    <w:rsid w:val="68DC4DE2"/>
    <w:rsid w:val="68DD6960"/>
    <w:rsid w:val="68DF1251"/>
    <w:rsid w:val="68DF30C9"/>
    <w:rsid w:val="68DF41D7"/>
    <w:rsid w:val="68E008B3"/>
    <w:rsid w:val="68E00D76"/>
    <w:rsid w:val="68E048D2"/>
    <w:rsid w:val="68E1064A"/>
    <w:rsid w:val="68E41B59"/>
    <w:rsid w:val="68E52851"/>
    <w:rsid w:val="68E65C61"/>
    <w:rsid w:val="68EB4C55"/>
    <w:rsid w:val="68EC14C9"/>
    <w:rsid w:val="68EC18B0"/>
    <w:rsid w:val="68ED3493"/>
    <w:rsid w:val="68EF4B15"/>
    <w:rsid w:val="68EF720B"/>
    <w:rsid w:val="68F0088D"/>
    <w:rsid w:val="68F00BF1"/>
    <w:rsid w:val="68F048F6"/>
    <w:rsid w:val="68F15A6C"/>
    <w:rsid w:val="68F22857"/>
    <w:rsid w:val="68F304F4"/>
    <w:rsid w:val="68F33825"/>
    <w:rsid w:val="68F37058"/>
    <w:rsid w:val="68F41873"/>
    <w:rsid w:val="68F55EA4"/>
    <w:rsid w:val="68F640F6"/>
    <w:rsid w:val="68F75342"/>
    <w:rsid w:val="68F760C0"/>
    <w:rsid w:val="68FA3C61"/>
    <w:rsid w:val="68FB170C"/>
    <w:rsid w:val="68FB5BB0"/>
    <w:rsid w:val="68FE048A"/>
    <w:rsid w:val="69004F74"/>
    <w:rsid w:val="69011A1A"/>
    <w:rsid w:val="690241BF"/>
    <w:rsid w:val="690507DD"/>
    <w:rsid w:val="6905258B"/>
    <w:rsid w:val="690600B1"/>
    <w:rsid w:val="690717D3"/>
    <w:rsid w:val="69083E29"/>
    <w:rsid w:val="69085BD7"/>
    <w:rsid w:val="69093775"/>
    <w:rsid w:val="690A5D6E"/>
    <w:rsid w:val="690A7BA1"/>
    <w:rsid w:val="690B0DF4"/>
    <w:rsid w:val="690C258E"/>
    <w:rsid w:val="690D2406"/>
    <w:rsid w:val="690D7691"/>
    <w:rsid w:val="690F153E"/>
    <w:rsid w:val="691172EE"/>
    <w:rsid w:val="69163EF1"/>
    <w:rsid w:val="6917406C"/>
    <w:rsid w:val="691B0000"/>
    <w:rsid w:val="691C7C0B"/>
    <w:rsid w:val="691D55AF"/>
    <w:rsid w:val="691D7431"/>
    <w:rsid w:val="691E26C3"/>
    <w:rsid w:val="691F30BE"/>
    <w:rsid w:val="691F78D0"/>
    <w:rsid w:val="6920108A"/>
    <w:rsid w:val="692073C4"/>
    <w:rsid w:val="69207B74"/>
    <w:rsid w:val="69215F76"/>
    <w:rsid w:val="69216C99"/>
    <w:rsid w:val="69224EEB"/>
    <w:rsid w:val="69242C36"/>
    <w:rsid w:val="692534D8"/>
    <w:rsid w:val="69256789"/>
    <w:rsid w:val="69270753"/>
    <w:rsid w:val="69272501"/>
    <w:rsid w:val="692844CB"/>
    <w:rsid w:val="692A0243"/>
    <w:rsid w:val="692C5D69"/>
    <w:rsid w:val="692C6AA8"/>
    <w:rsid w:val="692D065F"/>
    <w:rsid w:val="692D388F"/>
    <w:rsid w:val="69310E60"/>
    <w:rsid w:val="693276B8"/>
    <w:rsid w:val="6933534A"/>
    <w:rsid w:val="693370F8"/>
    <w:rsid w:val="69344C1E"/>
    <w:rsid w:val="6935090A"/>
    <w:rsid w:val="69352C3B"/>
    <w:rsid w:val="69382960"/>
    <w:rsid w:val="69390486"/>
    <w:rsid w:val="69392234"/>
    <w:rsid w:val="693B5FAC"/>
    <w:rsid w:val="693B7D5A"/>
    <w:rsid w:val="693C476F"/>
    <w:rsid w:val="693C6C3B"/>
    <w:rsid w:val="69401815"/>
    <w:rsid w:val="694035C3"/>
    <w:rsid w:val="69404B6B"/>
    <w:rsid w:val="694110E9"/>
    <w:rsid w:val="6942733B"/>
    <w:rsid w:val="694330B3"/>
    <w:rsid w:val="69435DD0"/>
    <w:rsid w:val="69454B3C"/>
    <w:rsid w:val="694841AF"/>
    <w:rsid w:val="69490464"/>
    <w:rsid w:val="694A0D42"/>
    <w:rsid w:val="694B014B"/>
    <w:rsid w:val="694C1F68"/>
    <w:rsid w:val="694D101D"/>
    <w:rsid w:val="694D6B91"/>
    <w:rsid w:val="694D7A8E"/>
    <w:rsid w:val="694E3F32"/>
    <w:rsid w:val="694F2375"/>
    <w:rsid w:val="69503AB2"/>
    <w:rsid w:val="695232F6"/>
    <w:rsid w:val="69537364"/>
    <w:rsid w:val="69553863"/>
    <w:rsid w:val="69555C03"/>
    <w:rsid w:val="69562DE6"/>
    <w:rsid w:val="69564B94"/>
    <w:rsid w:val="69573DB3"/>
    <w:rsid w:val="6958125A"/>
    <w:rsid w:val="6958204C"/>
    <w:rsid w:val="69586B5E"/>
    <w:rsid w:val="695A2407"/>
    <w:rsid w:val="695B21AB"/>
    <w:rsid w:val="695D4175"/>
    <w:rsid w:val="695E7EED"/>
    <w:rsid w:val="6960453B"/>
    <w:rsid w:val="696212CE"/>
    <w:rsid w:val="69623539"/>
    <w:rsid w:val="696279DD"/>
    <w:rsid w:val="69635503"/>
    <w:rsid w:val="6965127B"/>
    <w:rsid w:val="69653029"/>
    <w:rsid w:val="69670B4F"/>
    <w:rsid w:val="69680C76"/>
    <w:rsid w:val="69685105"/>
    <w:rsid w:val="69690B6C"/>
    <w:rsid w:val="696C43B8"/>
    <w:rsid w:val="696D49C1"/>
    <w:rsid w:val="696D4A39"/>
    <w:rsid w:val="696E1B52"/>
    <w:rsid w:val="696F1F2A"/>
    <w:rsid w:val="696F20FA"/>
    <w:rsid w:val="696F3A23"/>
    <w:rsid w:val="69717C20"/>
    <w:rsid w:val="697274F4"/>
    <w:rsid w:val="69766FE4"/>
    <w:rsid w:val="69780FAF"/>
    <w:rsid w:val="69794D27"/>
    <w:rsid w:val="697A30A6"/>
    <w:rsid w:val="697B284D"/>
    <w:rsid w:val="698060B5"/>
    <w:rsid w:val="69846657"/>
    <w:rsid w:val="69847953"/>
    <w:rsid w:val="698536CB"/>
    <w:rsid w:val="6986411A"/>
    <w:rsid w:val="69866D21"/>
    <w:rsid w:val="69877444"/>
    <w:rsid w:val="698A0CE2"/>
    <w:rsid w:val="698C05B6"/>
    <w:rsid w:val="698C2CAC"/>
    <w:rsid w:val="698C46A4"/>
    <w:rsid w:val="698D6C59"/>
    <w:rsid w:val="698F62F8"/>
    <w:rsid w:val="69921BD7"/>
    <w:rsid w:val="69924B30"/>
    <w:rsid w:val="69935DE8"/>
    <w:rsid w:val="69941325"/>
    <w:rsid w:val="69944010"/>
    <w:rsid w:val="699833C0"/>
    <w:rsid w:val="699851AD"/>
    <w:rsid w:val="69990F25"/>
    <w:rsid w:val="69995197"/>
    <w:rsid w:val="699A6627"/>
    <w:rsid w:val="699D0A15"/>
    <w:rsid w:val="699F29DF"/>
    <w:rsid w:val="699F653B"/>
    <w:rsid w:val="69A022B3"/>
    <w:rsid w:val="69A06FB7"/>
    <w:rsid w:val="69A10775"/>
    <w:rsid w:val="69A27510"/>
    <w:rsid w:val="69A27F00"/>
    <w:rsid w:val="69A44460"/>
    <w:rsid w:val="69A55B1C"/>
    <w:rsid w:val="69A91168"/>
    <w:rsid w:val="69A9560C"/>
    <w:rsid w:val="69A973BA"/>
    <w:rsid w:val="69AB75AC"/>
    <w:rsid w:val="69AB7968"/>
    <w:rsid w:val="69AC0A3C"/>
    <w:rsid w:val="69AD1613"/>
    <w:rsid w:val="69AD190A"/>
    <w:rsid w:val="69AE4AE7"/>
    <w:rsid w:val="69AF24F6"/>
    <w:rsid w:val="69B00BB8"/>
    <w:rsid w:val="69B1626F"/>
    <w:rsid w:val="69B239D8"/>
    <w:rsid w:val="69B31FE7"/>
    <w:rsid w:val="69B36CB2"/>
    <w:rsid w:val="69B36F87"/>
    <w:rsid w:val="69B56ABB"/>
    <w:rsid w:val="69B95123"/>
    <w:rsid w:val="69BA5C11"/>
    <w:rsid w:val="69BD1270"/>
    <w:rsid w:val="69BE2739"/>
    <w:rsid w:val="69BF098B"/>
    <w:rsid w:val="69C02083"/>
    <w:rsid w:val="69C02845"/>
    <w:rsid w:val="69C2222A"/>
    <w:rsid w:val="69C266CE"/>
    <w:rsid w:val="69C30282"/>
    <w:rsid w:val="69C52D24"/>
    <w:rsid w:val="69C66211"/>
    <w:rsid w:val="69C67F6C"/>
    <w:rsid w:val="69C75BEA"/>
    <w:rsid w:val="69CA4D9F"/>
    <w:rsid w:val="69CC30A8"/>
    <w:rsid w:val="69CE4E6D"/>
    <w:rsid w:val="69CE538D"/>
    <w:rsid w:val="69D05266"/>
    <w:rsid w:val="69D16911"/>
    <w:rsid w:val="69D214B6"/>
    <w:rsid w:val="69D25890"/>
    <w:rsid w:val="69D52819"/>
    <w:rsid w:val="69D63F27"/>
    <w:rsid w:val="69D65AA7"/>
    <w:rsid w:val="69D86DAF"/>
    <w:rsid w:val="69D8798C"/>
    <w:rsid w:val="69DA1872"/>
    <w:rsid w:val="69DA2BC7"/>
    <w:rsid w:val="69DB31C1"/>
    <w:rsid w:val="69DB32EB"/>
    <w:rsid w:val="69DD2EE5"/>
    <w:rsid w:val="69DD7064"/>
    <w:rsid w:val="69DD764A"/>
    <w:rsid w:val="69E10811"/>
    <w:rsid w:val="69E268E0"/>
    <w:rsid w:val="69E46644"/>
    <w:rsid w:val="69E47E59"/>
    <w:rsid w:val="69E50BBC"/>
    <w:rsid w:val="69E76134"/>
    <w:rsid w:val="69EB2192"/>
    <w:rsid w:val="69EB57C5"/>
    <w:rsid w:val="69EC374B"/>
    <w:rsid w:val="69EC74B1"/>
    <w:rsid w:val="69EF33C0"/>
    <w:rsid w:val="69F05BB7"/>
    <w:rsid w:val="69F12B0F"/>
    <w:rsid w:val="69F1426A"/>
    <w:rsid w:val="69F24F19"/>
    <w:rsid w:val="69F30635"/>
    <w:rsid w:val="69F331D1"/>
    <w:rsid w:val="69F5427C"/>
    <w:rsid w:val="69F745C9"/>
    <w:rsid w:val="69F765FE"/>
    <w:rsid w:val="69F767C2"/>
    <w:rsid w:val="69F83E9D"/>
    <w:rsid w:val="69F869C8"/>
    <w:rsid w:val="69F87ED1"/>
    <w:rsid w:val="69FA19C4"/>
    <w:rsid w:val="69FA5E67"/>
    <w:rsid w:val="69FB573C"/>
    <w:rsid w:val="69FC20BD"/>
    <w:rsid w:val="69FF2EB8"/>
    <w:rsid w:val="69FF522C"/>
    <w:rsid w:val="6A0057D5"/>
    <w:rsid w:val="6A022F6E"/>
    <w:rsid w:val="6A033E87"/>
    <w:rsid w:val="6A0445F0"/>
    <w:rsid w:val="6A0501B7"/>
    <w:rsid w:val="6A06522C"/>
    <w:rsid w:val="6A097E59"/>
    <w:rsid w:val="6A0B28E8"/>
    <w:rsid w:val="6A10568B"/>
    <w:rsid w:val="6A12254A"/>
    <w:rsid w:val="6A126814"/>
    <w:rsid w:val="6A130CD7"/>
    <w:rsid w:val="6A136F29"/>
    <w:rsid w:val="6A161ADF"/>
    <w:rsid w:val="6A18009C"/>
    <w:rsid w:val="6A1A34D8"/>
    <w:rsid w:val="6A1B4A9D"/>
    <w:rsid w:val="6A1C244D"/>
    <w:rsid w:val="6A1C260E"/>
    <w:rsid w:val="6A1D4CFD"/>
    <w:rsid w:val="6A1D56B2"/>
    <w:rsid w:val="6A214C84"/>
    <w:rsid w:val="6A220F1A"/>
    <w:rsid w:val="6A2353BE"/>
    <w:rsid w:val="6A241AEA"/>
    <w:rsid w:val="6A246A40"/>
    <w:rsid w:val="6A2531A4"/>
    <w:rsid w:val="6A25350F"/>
    <w:rsid w:val="6A260A0B"/>
    <w:rsid w:val="6A2A40D6"/>
    <w:rsid w:val="6A2A5E71"/>
    <w:rsid w:val="6A2C0791"/>
    <w:rsid w:val="6A333127"/>
    <w:rsid w:val="6A334ED5"/>
    <w:rsid w:val="6A3550F2"/>
    <w:rsid w:val="6A366774"/>
    <w:rsid w:val="6A372C18"/>
    <w:rsid w:val="6A3C0286"/>
    <w:rsid w:val="6A3F7D1E"/>
    <w:rsid w:val="6A413A96"/>
    <w:rsid w:val="6A425119"/>
    <w:rsid w:val="6A432BA5"/>
    <w:rsid w:val="6A4415E9"/>
    <w:rsid w:val="6A462E5B"/>
    <w:rsid w:val="6A4662E6"/>
    <w:rsid w:val="6A467F43"/>
    <w:rsid w:val="6A472CE6"/>
    <w:rsid w:val="6A477F6A"/>
    <w:rsid w:val="6A4843AD"/>
    <w:rsid w:val="6A4A3798"/>
    <w:rsid w:val="6A4C294C"/>
    <w:rsid w:val="6A4D243B"/>
    <w:rsid w:val="6A4E3126"/>
    <w:rsid w:val="6A4E3ABD"/>
    <w:rsid w:val="6A4E7F61"/>
    <w:rsid w:val="6A5031C7"/>
    <w:rsid w:val="6A530054"/>
    <w:rsid w:val="6A54716E"/>
    <w:rsid w:val="6A54799D"/>
    <w:rsid w:val="6A5512F0"/>
    <w:rsid w:val="6A554E4C"/>
    <w:rsid w:val="6A57544B"/>
    <w:rsid w:val="6A58493C"/>
    <w:rsid w:val="6A590DE0"/>
    <w:rsid w:val="6A5A6906"/>
    <w:rsid w:val="6A5C442C"/>
    <w:rsid w:val="6A5C61DA"/>
    <w:rsid w:val="6A5F1D84"/>
    <w:rsid w:val="6A617C95"/>
    <w:rsid w:val="6A623613"/>
    <w:rsid w:val="6A6255CE"/>
    <w:rsid w:val="6A63194C"/>
    <w:rsid w:val="6A635FA8"/>
    <w:rsid w:val="6A6652AB"/>
    <w:rsid w:val="6A674B7F"/>
    <w:rsid w:val="6A675E13"/>
    <w:rsid w:val="6A680E8F"/>
    <w:rsid w:val="6A687275"/>
    <w:rsid w:val="6A694D9B"/>
    <w:rsid w:val="6A6B28C1"/>
    <w:rsid w:val="6A6B7365"/>
    <w:rsid w:val="6A6D0181"/>
    <w:rsid w:val="6A6D6639"/>
    <w:rsid w:val="6A6E37B1"/>
    <w:rsid w:val="6A6F2E8A"/>
    <w:rsid w:val="6A6F45A5"/>
    <w:rsid w:val="6A6F71DF"/>
    <w:rsid w:val="6A701C86"/>
    <w:rsid w:val="6A707ED8"/>
    <w:rsid w:val="6A7264BF"/>
    <w:rsid w:val="6A745C1A"/>
    <w:rsid w:val="6A765F25"/>
    <w:rsid w:val="6A795168"/>
    <w:rsid w:val="6A7A0D56"/>
    <w:rsid w:val="6A7A370B"/>
    <w:rsid w:val="6A7A48B2"/>
    <w:rsid w:val="6A7D43A3"/>
    <w:rsid w:val="6A7F2E53"/>
    <w:rsid w:val="6A7F5301"/>
    <w:rsid w:val="6A7F636D"/>
    <w:rsid w:val="6A81688D"/>
    <w:rsid w:val="6A823BEE"/>
    <w:rsid w:val="6A84533B"/>
    <w:rsid w:val="6A85401E"/>
    <w:rsid w:val="6A85517A"/>
    <w:rsid w:val="6A86594D"/>
    <w:rsid w:val="6A8676FB"/>
    <w:rsid w:val="6A8A46FA"/>
    <w:rsid w:val="6A8B4D12"/>
    <w:rsid w:val="6A903194"/>
    <w:rsid w:val="6A907F6B"/>
    <w:rsid w:val="6A9242F2"/>
    <w:rsid w:val="6A9260A0"/>
    <w:rsid w:val="6A95793E"/>
    <w:rsid w:val="6A977E39"/>
    <w:rsid w:val="6A9811DC"/>
    <w:rsid w:val="6A996495"/>
    <w:rsid w:val="6A9A4B90"/>
    <w:rsid w:val="6A9A59E2"/>
    <w:rsid w:val="6A9A6657"/>
    <w:rsid w:val="6AA14535"/>
    <w:rsid w:val="6AA33495"/>
    <w:rsid w:val="6AA33E09"/>
    <w:rsid w:val="6AA54025"/>
    <w:rsid w:val="6AA61B4B"/>
    <w:rsid w:val="6AA933EA"/>
    <w:rsid w:val="6AA944CB"/>
    <w:rsid w:val="6AA95198"/>
    <w:rsid w:val="6AAA722A"/>
    <w:rsid w:val="6AAB7162"/>
    <w:rsid w:val="6AAD2EDA"/>
    <w:rsid w:val="6AAD6A36"/>
    <w:rsid w:val="6AAE27AE"/>
    <w:rsid w:val="6AB05AEF"/>
    <w:rsid w:val="6AB204F0"/>
    <w:rsid w:val="6AB2229E"/>
    <w:rsid w:val="6AB51D8E"/>
    <w:rsid w:val="6AB57FE0"/>
    <w:rsid w:val="6AB778B5"/>
    <w:rsid w:val="6AB9187F"/>
    <w:rsid w:val="6ABA1153"/>
    <w:rsid w:val="6ABD40A9"/>
    <w:rsid w:val="6ABF2BB2"/>
    <w:rsid w:val="6ABF6769"/>
    <w:rsid w:val="6AC00E5F"/>
    <w:rsid w:val="6AC20485"/>
    <w:rsid w:val="6AC326FD"/>
    <w:rsid w:val="6AC55F4C"/>
    <w:rsid w:val="6AC61400"/>
    <w:rsid w:val="6AC63F9C"/>
    <w:rsid w:val="6ACD0E86"/>
    <w:rsid w:val="6ACD1F90"/>
    <w:rsid w:val="6ACF10A2"/>
    <w:rsid w:val="6AD05083"/>
    <w:rsid w:val="6AD204A4"/>
    <w:rsid w:val="6AD2092B"/>
    <w:rsid w:val="6AD27A6A"/>
    <w:rsid w:val="6AD4580E"/>
    <w:rsid w:val="6AD77D6E"/>
    <w:rsid w:val="6AD77F57"/>
    <w:rsid w:val="6AD82761"/>
    <w:rsid w:val="6AD84331"/>
    <w:rsid w:val="6AD9782B"/>
    <w:rsid w:val="6ADA17F5"/>
    <w:rsid w:val="6ADE7686"/>
    <w:rsid w:val="6ADF7A62"/>
    <w:rsid w:val="6AE10DD5"/>
    <w:rsid w:val="6AE12B83"/>
    <w:rsid w:val="6AE21ACF"/>
    <w:rsid w:val="6AE368FC"/>
    <w:rsid w:val="6AE37409"/>
    <w:rsid w:val="6AE425C4"/>
    <w:rsid w:val="6AE90161"/>
    <w:rsid w:val="6AEA1A38"/>
    <w:rsid w:val="6AEB755E"/>
    <w:rsid w:val="6AEC35E4"/>
    <w:rsid w:val="6AEC6564"/>
    <w:rsid w:val="6AEF5059"/>
    <w:rsid w:val="6AEF52A0"/>
    <w:rsid w:val="6AF042AC"/>
    <w:rsid w:val="6AF24D91"/>
    <w:rsid w:val="6AF26B3F"/>
    <w:rsid w:val="6AF316D7"/>
    <w:rsid w:val="6AF45B9B"/>
    <w:rsid w:val="6AF503DD"/>
    <w:rsid w:val="6AF705A4"/>
    <w:rsid w:val="6AFB3C45"/>
    <w:rsid w:val="6AFC16DA"/>
    <w:rsid w:val="6AFC176B"/>
    <w:rsid w:val="6AFC79BD"/>
    <w:rsid w:val="6AFD2662"/>
    <w:rsid w:val="6AFE7CBB"/>
    <w:rsid w:val="6AFF4E74"/>
    <w:rsid w:val="6B00125C"/>
    <w:rsid w:val="6B016D82"/>
    <w:rsid w:val="6B032014"/>
    <w:rsid w:val="6B032AFA"/>
    <w:rsid w:val="6B036F9E"/>
    <w:rsid w:val="6B060299"/>
    <w:rsid w:val="6B07083C"/>
    <w:rsid w:val="6B080110"/>
    <w:rsid w:val="6B0B19AE"/>
    <w:rsid w:val="6B0B7C00"/>
    <w:rsid w:val="6B0D1BCA"/>
    <w:rsid w:val="6B0D5727"/>
    <w:rsid w:val="6B0F5943"/>
    <w:rsid w:val="6B105217"/>
    <w:rsid w:val="6B113469"/>
    <w:rsid w:val="6B152EA5"/>
    <w:rsid w:val="6B166CD1"/>
    <w:rsid w:val="6B1747F7"/>
    <w:rsid w:val="6B1765A5"/>
    <w:rsid w:val="6B182A49"/>
    <w:rsid w:val="6B183069"/>
    <w:rsid w:val="6B19056F"/>
    <w:rsid w:val="6B19231D"/>
    <w:rsid w:val="6B1940CB"/>
    <w:rsid w:val="6B19741A"/>
    <w:rsid w:val="6B1A4B5B"/>
    <w:rsid w:val="6B1B6095"/>
    <w:rsid w:val="6B1C1E0E"/>
    <w:rsid w:val="6B2001EE"/>
    <w:rsid w:val="6B2036AC"/>
    <w:rsid w:val="6B2111D2"/>
    <w:rsid w:val="6B2111EB"/>
    <w:rsid w:val="6B2129A4"/>
    <w:rsid w:val="6B217424"/>
    <w:rsid w:val="6B226627"/>
    <w:rsid w:val="6B23135A"/>
    <w:rsid w:val="6B23319C"/>
    <w:rsid w:val="6B234845"/>
    <w:rsid w:val="6B251DCB"/>
    <w:rsid w:val="6B252A70"/>
    <w:rsid w:val="6B272FFA"/>
    <w:rsid w:val="6B2739C5"/>
    <w:rsid w:val="6B28732C"/>
    <w:rsid w:val="6B293C1E"/>
    <w:rsid w:val="6B2B4F53"/>
    <w:rsid w:val="6B2D7B77"/>
    <w:rsid w:val="6B2F1B41"/>
    <w:rsid w:val="6B2F435D"/>
    <w:rsid w:val="6B2F7D93"/>
    <w:rsid w:val="6B321631"/>
    <w:rsid w:val="6B347157"/>
    <w:rsid w:val="6B35052E"/>
    <w:rsid w:val="6B370614"/>
    <w:rsid w:val="6B376C47"/>
    <w:rsid w:val="6B3804DD"/>
    <w:rsid w:val="6B39651C"/>
    <w:rsid w:val="6B3B2294"/>
    <w:rsid w:val="6B3B697A"/>
    <w:rsid w:val="6B3C41FB"/>
    <w:rsid w:val="6B3D0570"/>
    <w:rsid w:val="6B3D425E"/>
    <w:rsid w:val="6B3D5B12"/>
    <w:rsid w:val="6B403D4E"/>
    <w:rsid w:val="6B413622"/>
    <w:rsid w:val="6B427C02"/>
    <w:rsid w:val="6B4355EC"/>
    <w:rsid w:val="6B445A52"/>
    <w:rsid w:val="6B451364"/>
    <w:rsid w:val="6B4525B7"/>
    <w:rsid w:val="6B472CBA"/>
    <w:rsid w:val="6B47487C"/>
    <w:rsid w:val="6B4820C3"/>
    <w:rsid w:val="6B482C03"/>
    <w:rsid w:val="6B486135"/>
    <w:rsid w:val="6B487F2C"/>
    <w:rsid w:val="6B4A24D7"/>
    <w:rsid w:val="6B4A48CE"/>
    <w:rsid w:val="6B4B624F"/>
    <w:rsid w:val="6B5042B7"/>
    <w:rsid w:val="6B513865"/>
    <w:rsid w:val="6B514C65"/>
    <w:rsid w:val="6B533A81"/>
    <w:rsid w:val="6B5415A7"/>
    <w:rsid w:val="6B546223"/>
    <w:rsid w:val="6B551A4B"/>
    <w:rsid w:val="6B552E76"/>
    <w:rsid w:val="6B563571"/>
    <w:rsid w:val="6B564A55"/>
    <w:rsid w:val="6B56531F"/>
    <w:rsid w:val="6B566163"/>
    <w:rsid w:val="6B570EC0"/>
    <w:rsid w:val="6B59096C"/>
    <w:rsid w:val="6B594E10"/>
    <w:rsid w:val="6B5A7319"/>
    <w:rsid w:val="6B5B0B88"/>
    <w:rsid w:val="6B5C045C"/>
    <w:rsid w:val="6B5C2174"/>
    <w:rsid w:val="6B5E086B"/>
    <w:rsid w:val="6B5E2426"/>
    <w:rsid w:val="6B601CFA"/>
    <w:rsid w:val="6B60598D"/>
    <w:rsid w:val="6B60619E"/>
    <w:rsid w:val="6B615D5C"/>
    <w:rsid w:val="6B621F16"/>
    <w:rsid w:val="6B62264A"/>
    <w:rsid w:val="6B6306B5"/>
    <w:rsid w:val="6B631DB7"/>
    <w:rsid w:val="6B6473E8"/>
    <w:rsid w:val="6B647C74"/>
    <w:rsid w:val="6B6535FA"/>
    <w:rsid w:val="6B663FD5"/>
    <w:rsid w:val="6B672ED9"/>
    <w:rsid w:val="6B673089"/>
    <w:rsid w:val="6B680DE3"/>
    <w:rsid w:val="6B685053"/>
    <w:rsid w:val="6B6865A7"/>
    <w:rsid w:val="6B6970BF"/>
    <w:rsid w:val="6B6B39F8"/>
    <w:rsid w:val="6B6C21E1"/>
    <w:rsid w:val="6B6D2669"/>
    <w:rsid w:val="6B713F07"/>
    <w:rsid w:val="6B715CB5"/>
    <w:rsid w:val="6B725695"/>
    <w:rsid w:val="6B7416BC"/>
    <w:rsid w:val="6B7439F8"/>
    <w:rsid w:val="6B7600F3"/>
    <w:rsid w:val="6B7632CC"/>
    <w:rsid w:val="6B774AA2"/>
    <w:rsid w:val="6B777044"/>
    <w:rsid w:val="6B7815F6"/>
    <w:rsid w:val="6B7834E8"/>
    <w:rsid w:val="6B784B08"/>
    <w:rsid w:val="6B791415"/>
    <w:rsid w:val="6B792DBC"/>
    <w:rsid w:val="6B797260"/>
    <w:rsid w:val="6B7A436A"/>
    <w:rsid w:val="6B7B3A04"/>
    <w:rsid w:val="6B7B4D86"/>
    <w:rsid w:val="6B7C5309"/>
    <w:rsid w:val="6B7E13A6"/>
    <w:rsid w:val="6B7E386E"/>
    <w:rsid w:val="6B7F2603"/>
    <w:rsid w:val="6B80239C"/>
    <w:rsid w:val="6B8031C7"/>
    <w:rsid w:val="6B811C71"/>
    <w:rsid w:val="6B8175B6"/>
    <w:rsid w:val="6B8230D4"/>
    <w:rsid w:val="6B8267D6"/>
    <w:rsid w:val="6B827EC3"/>
    <w:rsid w:val="6B833C3B"/>
    <w:rsid w:val="6B841E8D"/>
    <w:rsid w:val="6B844F4E"/>
    <w:rsid w:val="6B855C05"/>
    <w:rsid w:val="6B8960A3"/>
    <w:rsid w:val="6B8974A3"/>
    <w:rsid w:val="6B8C07A7"/>
    <w:rsid w:val="6B8E1734"/>
    <w:rsid w:val="6B8F6814"/>
    <w:rsid w:val="6B9136FA"/>
    <w:rsid w:val="6B9300C4"/>
    <w:rsid w:val="6B9419A4"/>
    <w:rsid w:val="6B94633D"/>
    <w:rsid w:val="6B980FF3"/>
    <w:rsid w:val="6B9A16B0"/>
    <w:rsid w:val="6B9B2D32"/>
    <w:rsid w:val="6B9D29F0"/>
    <w:rsid w:val="6B9D33DE"/>
    <w:rsid w:val="6B9D4CFC"/>
    <w:rsid w:val="6B9E2823"/>
    <w:rsid w:val="6B9E5CFE"/>
    <w:rsid w:val="6BA21DA4"/>
    <w:rsid w:val="6BA22313"/>
    <w:rsid w:val="6BA37E39"/>
    <w:rsid w:val="6BA47E0F"/>
    <w:rsid w:val="6BA70DD8"/>
    <w:rsid w:val="6BA72C41"/>
    <w:rsid w:val="6BAA7419"/>
    <w:rsid w:val="6BAC6771"/>
    <w:rsid w:val="6BAC69A0"/>
    <w:rsid w:val="6BAD2A66"/>
    <w:rsid w:val="6BAE0CB8"/>
    <w:rsid w:val="6BAE234B"/>
    <w:rsid w:val="6BAE57F3"/>
    <w:rsid w:val="6BAF67DE"/>
    <w:rsid w:val="6BB34520"/>
    <w:rsid w:val="6BB6010C"/>
    <w:rsid w:val="6BB67058"/>
    <w:rsid w:val="6BB72BFB"/>
    <w:rsid w:val="6BB838E4"/>
    <w:rsid w:val="6BB87D88"/>
    <w:rsid w:val="6BBA226D"/>
    <w:rsid w:val="6BBA352F"/>
    <w:rsid w:val="6BBB5183"/>
    <w:rsid w:val="6BBB5226"/>
    <w:rsid w:val="6BBB556A"/>
    <w:rsid w:val="6BBC4B28"/>
    <w:rsid w:val="6BBE07EE"/>
    <w:rsid w:val="6BBE4C73"/>
    <w:rsid w:val="6BC225BA"/>
    <w:rsid w:val="6BC404DB"/>
    <w:rsid w:val="6BC54253"/>
    <w:rsid w:val="6BC7335C"/>
    <w:rsid w:val="6BC73521"/>
    <w:rsid w:val="6BC73B27"/>
    <w:rsid w:val="6BC82B25"/>
    <w:rsid w:val="6BC83EFB"/>
    <w:rsid w:val="6BC93D43"/>
    <w:rsid w:val="6BCA186A"/>
    <w:rsid w:val="6BCB7ABB"/>
    <w:rsid w:val="6BCD0AFC"/>
    <w:rsid w:val="6BD3071E"/>
    <w:rsid w:val="6BD46244"/>
    <w:rsid w:val="6BD52E17"/>
    <w:rsid w:val="6BD5340E"/>
    <w:rsid w:val="6BD87D9C"/>
    <w:rsid w:val="6BDA1B01"/>
    <w:rsid w:val="6BDA5F51"/>
    <w:rsid w:val="6BDD77EF"/>
    <w:rsid w:val="6BDF3567"/>
    <w:rsid w:val="6BE02E3B"/>
    <w:rsid w:val="6BE04BE9"/>
    <w:rsid w:val="6BE139FC"/>
    <w:rsid w:val="6BE35F4E"/>
    <w:rsid w:val="6BE576C4"/>
    <w:rsid w:val="6BE63ECC"/>
    <w:rsid w:val="6BE648F5"/>
    <w:rsid w:val="6BE72DB3"/>
    <w:rsid w:val="6BE7410A"/>
    <w:rsid w:val="6BE741CA"/>
    <w:rsid w:val="6BE807BF"/>
    <w:rsid w:val="6BE8335D"/>
    <w:rsid w:val="6BE8387E"/>
    <w:rsid w:val="6BE926C3"/>
    <w:rsid w:val="6BE96E14"/>
    <w:rsid w:val="6BEA3CBA"/>
    <w:rsid w:val="6BEB1ED4"/>
    <w:rsid w:val="6BEB1F0C"/>
    <w:rsid w:val="6BEC17E0"/>
    <w:rsid w:val="6BEC358E"/>
    <w:rsid w:val="6BEC4054"/>
    <w:rsid w:val="6BEC595E"/>
    <w:rsid w:val="6BED17F6"/>
    <w:rsid w:val="6BEE00B5"/>
    <w:rsid w:val="6BEE5558"/>
    <w:rsid w:val="6BEF1CA0"/>
    <w:rsid w:val="6BF216B7"/>
    <w:rsid w:val="6BF30DC0"/>
    <w:rsid w:val="6BF574DE"/>
    <w:rsid w:val="6BF70432"/>
    <w:rsid w:val="6BF828AB"/>
    <w:rsid w:val="6BFB1A23"/>
    <w:rsid w:val="6BFC2657"/>
    <w:rsid w:val="6BFD1C3F"/>
    <w:rsid w:val="6BFD39ED"/>
    <w:rsid w:val="6BFF59B7"/>
    <w:rsid w:val="6C014D65"/>
    <w:rsid w:val="6C0315E5"/>
    <w:rsid w:val="6C031950"/>
    <w:rsid w:val="6C0321DC"/>
    <w:rsid w:val="6C040BA3"/>
    <w:rsid w:val="6C044D7B"/>
    <w:rsid w:val="6C046B2A"/>
    <w:rsid w:val="6C062A55"/>
    <w:rsid w:val="6C07661A"/>
    <w:rsid w:val="6C0905E4"/>
    <w:rsid w:val="6C0D3B87"/>
    <w:rsid w:val="6C0D6851"/>
    <w:rsid w:val="6C101972"/>
    <w:rsid w:val="6C104B90"/>
    <w:rsid w:val="6C134FBF"/>
    <w:rsid w:val="6C164AAF"/>
    <w:rsid w:val="6C17391E"/>
    <w:rsid w:val="6C184383"/>
    <w:rsid w:val="6C1B3E73"/>
    <w:rsid w:val="6C1C5B50"/>
    <w:rsid w:val="6C1F1BB5"/>
    <w:rsid w:val="6C215C9F"/>
    <w:rsid w:val="6C21607E"/>
    <w:rsid w:val="6C22683E"/>
    <w:rsid w:val="6C247F7B"/>
    <w:rsid w:val="6C256AA0"/>
    <w:rsid w:val="6C2B0057"/>
    <w:rsid w:val="6C2B2308"/>
    <w:rsid w:val="6C2C42D2"/>
    <w:rsid w:val="6C2C6080"/>
    <w:rsid w:val="6C2D6C9C"/>
    <w:rsid w:val="6C2E004A"/>
    <w:rsid w:val="6C2E0119"/>
    <w:rsid w:val="6C2E1DF8"/>
    <w:rsid w:val="6C2E3BA6"/>
    <w:rsid w:val="6C2F06A5"/>
    <w:rsid w:val="6C2F085B"/>
    <w:rsid w:val="6C303DC2"/>
    <w:rsid w:val="6C313697"/>
    <w:rsid w:val="6C316996"/>
    <w:rsid w:val="6C336896"/>
    <w:rsid w:val="6C3513D9"/>
    <w:rsid w:val="6C353187"/>
    <w:rsid w:val="6C3870FA"/>
    <w:rsid w:val="6C397AD4"/>
    <w:rsid w:val="6C3B62C3"/>
    <w:rsid w:val="6C3C2767"/>
    <w:rsid w:val="6C3D1EED"/>
    <w:rsid w:val="6C3E0406"/>
    <w:rsid w:val="6C411B2C"/>
    <w:rsid w:val="6C417D7E"/>
    <w:rsid w:val="6C44161C"/>
    <w:rsid w:val="6C447394"/>
    <w:rsid w:val="6C4663A0"/>
    <w:rsid w:val="6C466F86"/>
    <w:rsid w:val="6C47204A"/>
    <w:rsid w:val="6C4760EF"/>
    <w:rsid w:val="6C485951"/>
    <w:rsid w:val="6C4A485C"/>
    <w:rsid w:val="6C4B29AA"/>
    <w:rsid w:val="6C4B7659"/>
    <w:rsid w:val="6C4C04D0"/>
    <w:rsid w:val="6C4C227F"/>
    <w:rsid w:val="6C4C263E"/>
    <w:rsid w:val="6C4C54AA"/>
    <w:rsid w:val="6C4D3FBC"/>
    <w:rsid w:val="6C4D758C"/>
    <w:rsid w:val="6C4E379B"/>
    <w:rsid w:val="6C4E6837"/>
    <w:rsid w:val="6C507B7A"/>
    <w:rsid w:val="6C517895"/>
    <w:rsid w:val="6C524A63"/>
    <w:rsid w:val="6C537AB1"/>
    <w:rsid w:val="6C54194D"/>
    <w:rsid w:val="6C5523AC"/>
    <w:rsid w:val="6C557385"/>
    <w:rsid w:val="6C564F9A"/>
    <w:rsid w:val="6C580C23"/>
    <w:rsid w:val="6C58590A"/>
    <w:rsid w:val="6C5968AA"/>
    <w:rsid w:val="6C5C29D3"/>
    <w:rsid w:val="6C5D623A"/>
    <w:rsid w:val="6C5E257D"/>
    <w:rsid w:val="6C5F612A"/>
    <w:rsid w:val="6C5F6456"/>
    <w:rsid w:val="6C6121CE"/>
    <w:rsid w:val="6C624437"/>
    <w:rsid w:val="6C661592"/>
    <w:rsid w:val="6C68355C"/>
    <w:rsid w:val="6C696E36"/>
    <w:rsid w:val="6C6972D4"/>
    <w:rsid w:val="6C6B27E3"/>
    <w:rsid w:val="6C6B6BA9"/>
    <w:rsid w:val="6C6C0C3F"/>
    <w:rsid w:val="6C6C232A"/>
    <w:rsid w:val="6C6D5692"/>
    <w:rsid w:val="6C700348"/>
    <w:rsid w:val="6C702411"/>
    <w:rsid w:val="6C705F6D"/>
    <w:rsid w:val="6C735A5D"/>
    <w:rsid w:val="6C744549"/>
    <w:rsid w:val="6C7539D8"/>
    <w:rsid w:val="6C754486"/>
    <w:rsid w:val="6C757A27"/>
    <w:rsid w:val="6C762DFB"/>
    <w:rsid w:val="6C7676AF"/>
    <w:rsid w:val="6C781381"/>
    <w:rsid w:val="6C785AF0"/>
    <w:rsid w:val="6C78679A"/>
    <w:rsid w:val="6C792A11"/>
    <w:rsid w:val="6C7C2B64"/>
    <w:rsid w:val="6C7D1B5B"/>
    <w:rsid w:val="6C7E2CAC"/>
    <w:rsid w:val="6C7F4402"/>
    <w:rsid w:val="6C7F64CB"/>
    <w:rsid w:val="6C8068FE"/>
    <w:rsid w:val="6C823EF2"/>
    <w:rsid w:val="6C832144"/>
    <w:rsid w:val="6C833B9F"/>
    <w:rsid w:val="6C840038"/>
    <w:rsid w:val="6C841A18"/>
    <w:rsid w:val="6C861C34"/>
    <w:rsid w:val="6C867EA1"/>
    <w:rsid w:val="6C871509"/>
    <w:rsid w:val="6C8B0FF9"/>
    <w:rsid w:val="6C8B3195"/>
    <w:rsid w:val="6C8C6B1F"/>
    <w:rsid w:val="6C8D73A3"/>
    <w:rsid w:val="6C8D73F3"/>
    <w:rsid w:val="6C8E2897"/>
    <w:rsid w:val="6C9003BD"/>
    <w:rsid w:val="6C920CDA"/>
    <w:rsid w:val="6C944351"/>
    <w:rsid w:val="6C95005F"/>
    <w:rsid w:val="6C9500C9"/>
    <w:rsid w:val="6C9723F2"/>
    <w:rsid w:val="6C9A56E0"/>
    <w:rsid w:val="6C9C4317"/>
    <w:rsid w:val="6C9C57AD"/>
    <w:rsid w:val="6C9C5A58"/>
    <w:rsid w:val="6C9E6F7E"/>
    <w:rsid w:val="6C9F4AA4"/>
    <w:rsid w:val="6CA20189"/>
    <w:rsid w:val="6CA218CA"/>
    <w:rsid w:val="6CA25AE7"/>
    <w:rsid w:val="6CA35367"/>
    <w:rsid w:val="6CA4030D"/>
    <w:rsid w:val="6CA479DF"/>
    <w:rsid w:val="6CA71DAA"/>
    <w:rsid w:val="6CA7302F"/>
    <w:rsid w:val="6CA8024B"/>
    <w:rsid w:val="6CA81BAB"/>
    <w:rsid w:val="6CA95923"/>
    <w:rsid w:val="6CAB43EA"/>
    <w:rsid w:val="6CAB51F7"/>
    <w:rsid w:val="6CAD0F6F"/>
    <w:rsid w:val="6CAD5413"/>
    <w:rsid w:val="6CAE232B"/>
    <w:rsid w:val="6CB00A5F"/>
    <w:rsid w:val="6CB22C19"/>
    <w:rsid w:val="6CB2337E"/>
    <w:rsid w:val="6CB3110E"/>
    <w:rsid w:val="6CB322FE"/>
    <w:rsid w:val="6CB414D8"/>
    <w:rsid w:val="6CB56076"/>
    <w:rsid w:val="6CB73B9C"/>
    <w:rsid w:val="6CB84D61"/>
    <w:rsid w:val="6CB93DB8"/>
    <w:rsid w:val="6CBA18DE"/>
    <w:rsid w:val="6CBA7B30"/>
    <w:rsid w:val="6CBC11B2"/>
    <w:rsid w:val="6CBD79DE"/>
    <w:rsid w:val="6CBF0CA2"/>
    <w:rsid w:val="6CC07DFA"/>
    <w:rsid w:val="6CC14A1B"/>
    <w:rsid w:val="6CC4275D"/>
    <w:rsid w:val="6CC60283"/>
    <w:rsid w:val="6CC835E5"/>
    <w:rsid w:val="6CC87B57"/>
    <w:rsid w:val="6CCA7D73"/>
    <w:rsid w:val="6CCD33BF"/>
    <w:rsid w:val="6CCE6683"/>
    <w:rsid w:val="6CD01102"/>
    <w:rsid w:val="6CD07874"/>
    <w:rsid w:val="6CD209D6"/>
    <w:rsid w:val="6CD429A0"/>
    <w:rsid w:val="6CD54457"/>
    <w:rsid w:val="6CD72490"/>
    <w:rsid w:val="6CD830DA"/>
    <w:rsid w:val="6CD964A2"/>
    <w:rsid w:val="6CDA3D2E"/>
    <w:rsid w:val="6CDA4DA1"/>
    <w:rsid w:val="6CDA5ADC"/>
    <w:rsid w:val="6CDC1854"/>
    <w:rsid w:val="6CDC3602"/>
    <w:rsid w:val="6CDC7AA6"/>
    <w:rsid w:val="6CDF1345"/>
    <w:rsid w:val="6CE34737"/>
    <w:rsid w:val="6CE4695B"/>
    <w:rsid w:val="6CE60925"/>
    <w:rsid w:val="6CE626D3"/>
    <w:rsid w:val="6CE64481"/>
    <w:rsid w:val="6CE801F9"/>
    <w:rsid w:val="6CE8644B"/>
    <w:rsid w:val="6CEB1A97"/>
    <w:rsid w:val="6CEC6AB0"/>
    <w:rsid w:val="6CEE3336"/>
    <w:rsid w:val="6CF01032"/>
    <w:rsid w:val="6CF0610E"/>
    <w:rsid w:val="6CF070AE"/>
    <w:rsid w:val="6CF176B2"/>
    <w:rsid w:val="6CF22E26"/>
    <w:rsid w:val="6CF3094C"/>
    <w:rsid w:val="6CF748E0"/>
    <w:rsid w:val="6CF7668E"/>
    <w:rsid w:val="6CF90658"/>
    <w:rsid w:val="6CF94FF3"/>
    <w:rsid w:val="6CF97E95"/>
    <w:rsid w:val="6CFC4CDB"/>
    <w:rsid w:val="6D001653"/>
    <w:rsid w:val="6D001BFD"/>
    <w:rsid w:val="6D033ED9"/>
    <w:rsid w:val="6D036DE1"/>
    <w:rsid w:val="6D056D5E"/>
    <w:rsid w:val="6D06067F"/>
    <w:rsid w:val="6D087F43"/>
    <w:rsid w:val="6D0A25E7"/>
    <w:rsid w:val="6D0D1A0E"/>
    <w:rsid w:val="6D0D4104"/>
    <w:rsid w:val="6D0F0CB6"/>
    <w:rsid w:val="6D0F1C2A"/>
    <w:rsid w:val="6D11628A"/>
    <w:rsid w:val="6D12171A"/>
    <w:rsid w:val="6D1234C8"/>
    <w:rsid w:val="6D126A3D"/>
    <w:rsid w:val="6D140FEE"/>
    <w:rsid w:val="6D15692F"/>
    <w:rsid w:val="6D162FB8"/>
    <w:rsid w:val="6D1859BB"/>
    <w:rsid w:val="6D185B70"/>
    <w:rsid w:val="6D192AA9"/>
    <w:rsid w:val="6D1A3941"/>
    <w:rsid w:val="6D1C243C"/>
    <w:rsid w:val="6D1C60F5"/>
    <w:rsid w:val="6D1E7A16"/>
    <w:rsid w:val="6D1F7776"/>
    <w:rsid w:val="6D20227C"/>
    <w:rsid w:val="6D205BE5"/>
    <w:rsid w:val="6D222C7E"/>
    <w:rsid w:val="6D231231"/>
    <w:rsid w:val="6D2607A3"/>
    <w:rsid w:val="6D277756"/>
    <w:rsid w:val="6D282F0D"/>
    <w:rsid w:val="6D28611E"/>
    <w:rsid w:val="6D287521"/>
    <w:rsid w:val="6D2A25C0"/>
    <w:rsid w:val="6D2D3E5E"/>
    <w:rsid w:val="6D2F7BD6"/>
    <w:rsid w:val="6D315A4B"/>
    <w:rsid w:val="6D3247B6"/>
    <w:rsid w:val="6D331316"/>
    <w:rsid w:val="6D34343E"/>
    <w:rsid w:val="6D3451EC"/>
    <w:rsid w:val="6D356354"/>
    <w:rsid w:val="6D357A95"/>
    <w:rsid w:val="6D3614F2"/>
    <w:rsid w:val="6D367B7B"/>
    <w:rsid w:val="6D373473"/>
    <w:rsid w:val="6D386416"/>
    <w:rsid w:val="6D390A55"/>
    <w:rsid w:val="6D3939E9"/>
    <w:rsid w:val="6D39538E"/>
    <w:rsid w:val="6D3B47CD"/>
    <w:rsid w:val="6D3B5830"/>
    <w:rsid w:val="6D3C6797"/>
    <w:rsid w:val="6D413DAD"/>
    <w:rsid w:val="6D42788C"/>
    <w:rsid w:val="6D43223F"/>
    <w:rsid w:val="6D433682"/>
    <w:rsid w:val="6D4549E6"/>
    <w:rsid w:val="6D45564C"/>
    <w:rsid w:val="6D463172"/>
    <w:rsid w:val="6D48510A"/>
    <w:rsid w:val="6D4A082B"/>
    <w:rsid w:val="6D4B3CCE"/>
    <w:rsid w:val="6D4C5D1C"/>
    <w:rsid w:val="6D4E6F8F"/>
    <w:rsid w:val="6D4F0278"/>
    <w:rsid w:val="6D505D9E"/>
    <w:rsid w:val="6D51565A"/>
    <w:rsid w:val="6D540DEF"/>
    <w:rsid w:val="6D543AE1"/>
    <w:rsid w:val="6D554F2E"/>
    <w:rsid w:val="6D561607"/>
    <w:rsid w:val="6D566435"/>
    <w:rsid w:val="6D567859"/>
    <w:rsid w:val="6D57537F"/>
    <w:rsid w:val="6D5835D1"/>
    <w:rsid w:val="6D5A61BC"/>
    <w:rsid w:val="6D5B4F1A"/>
    <w:rsid w:val="6D5B6C1D"/>
    <w:rsid w:val="6D5C5AB8"/>
    <w:rsid w:val="6D5C7C79"/>
    <w:rsid w:val="6D5D3D71"/>
    <w:rsid w:val="6D5E2269"/>
    <w:rsid w:val="6D5E495F"/>
    <w:rsid w:val="6D600E41"/>
    <w:rsid w:val="6D604233"/>
    <w:rsid w:val="6D617FAC"/>
    <w:rsid w:val="6D6279BC"/>
    <w:rsid w:val="6D630E91"/>
    <w:rsid w:val="6D63198D"/>
    <w:rsid w:val="6D6535F8"/>
    <w:rsid w:val="6D6662A5"/>
    <w:rsid w:val="6D68133A"/>
    <w:rsid w:val="6D69748F"/>
    <w:rsid w:val="6D6A67D9"/>
    <w:rsid w:val="6D6A6E60"/>
    <w:rsid w:val="6D6B0A08"/>
    <w:rsid w:val="6D6B4986"/>
    <w:rsid w:val="6D6C389A"/>
    <w:rsid w:val="6D6C705A"/>
    <w:rsid w:val="6D6D06FE"/>
    <w:rsid w:val="6D6D4BA2"/>
    <w:rsid w:val="6D6F0BE1"/>
    <w:rsid w:val="6D7101EF"/>
    <w:rsid w:val="6D7165A7"/>
    <w:rsid w:val="6D743B1B"/>
    <w:rsid w:val="6D745F31"/>
    <w:rsid w:val="6D765805"/>
    <w:rsid w:val="6D7838A9"/>
    <w:rsid w:val="6D793547"/>
    <w:rsid w:val="6D7952F5"/>
    <w:rsid w:val="6D7B72BF"/>
    <w:rsid w:val="6D7E290C"/>
    <w:rsid w:val="6D7F2586"/>
    <w:rsid w:val="6D804DF8"/>
    <w:rsid w:val="6D82064E"/>
    <w:rsid w:val="6D822F3E"/>
    <w:rsid w:val="6D835EB9"/>
    <w:rsid w:val="6D860AC1"/>
    <w:rsid w:val="6D875D2F"/>
    <w:rsid w:val="6D877A12"/>
    <w:rsid w:val="6D8819DC"/>
    <w:rsid w:val="6D88378A"/>
    <w:rsid w:val="6D8918E6"/>
    <w:rsid w:val="6D896A6D"/>
    <w:rsid w:val="6D8A0CFE"/>
    <w:rsid w:val="6D8A12B0"/>
    <w:rsid w:val="6D8A5754"/>
    <w:rsid w:val="6D8A7502"/>
    <w:rsid w:val="6D8D0DA1"/>
    <w:rsid w:val="6D8E2425"/>
    <w:rsid w:val="6D8F68C7"/>
    <w:rsid w:val="6D91263F"/>
    <w:rsid w:val="6D9263B7"/>
    <w:rsid w:val="6D936168"/>
    <w:rsid w:val="6D943EDD"/>
    <w:rsid w:val="6D96027F"/>
    <w:rsid w:val="6D970FE2"/>
    <w:rsid w:val="6D9716CF"/>
    <w:rsid w:val="6D981C1F"/>
    <w:rsid w:val="6D994296"/>
    <w:rsid w:val="6D995997"/>
    <w:rsid w:val="6D9B2527"/>
    <w:rsid w:val="6D9C0FE4"/>
    <w:rsid w:val="6D9E678A"/>
    <w:rsid w:val="6D9E6870"/>
    <w:rsid w:val="6D9E6B0A"/>
    <w:rsid w:val="6DA00AD4"/>
    <w:rsid w:val="6DA07D03"/>
    <w:rsid w:val="6DA2127C"/>
    <w:rsid w:val="6DA240C6"/>
    <w:rsid w:val="6DA2484C"/>
    <w:rsid w:val="6DA427F5"/>
    <w:rsid w:val="6DA57E98"/>
    <w:rsid w:val="6DA64003"/>
    <w:rsid w:val="6DA719BD"/>
    <w:rsid w:val="6DA751E6"/>
    <w:rsid w:val="6DA87988"/>
    <w:rsid w:val="6DA925C5"/>
    <w:rsid w:val="6DA93E2C"/>
    <w:rsid w:val="6DAA1953"/>
    <w:rsid w:val="6DAA3701"/>
    <w:rsid w:val="6DAA54AF"/>
    <w:rsid w:val="6DAC7479"/>
    <w:rsid w:val="6DAD24E8"/>
    <w:rsid w:val="6DAE1443"/>
    <w:rsid w:val="6DAF0D17"/>
    <w:rsid w:val="6DB138E3"/>
    <w:rsid w:val="6DB14A8F"/>
    <w:rsid w:val="6DB1683D"/>
    <w:rsid w:val="6DB222F9"/>
    <w:rsid w:val="6DB50C7A"/>
    <w:rsid w:val="6DB56E82"/>
    <w:rsid w:val="6DB620A5"/>
    <w:rsid w:val="6DB63E53"/>
    <w:rsid w:val="6DB66549"/>
    <w:rsid w:val="6DB7708E"/>
    <w:rsid w:val="6DB77BB8"/>
    <w:rsid w:val="6DB77BCC"/>
    <w:rsid w:val="6DB80D3C"/>
    <w:rsid w:val="6DB85E1E"/>
    <w:rsid w:val="6DB97DE8"/>
    <w:rsid w:val="6DBB590E"/>
    <w:rsid w:val="6DBF53A0"/>
    <w:rsid w:val="6DC01176"/>
    <w:rsid w:val="6DC17CBB"/>
    <w:rsid w:val="6DC20859"/>
    <w:rsid w:val="6DC20A4A"/>
    <w:rsid w:val="6DC26C9C"/>
    <w:rsid w:val="6DC40621"/>
    <w:rsid w:val="6DC72505"/>
    <w:rsid w:val="6DC76061"/>
    <w:rsid w:val="6DC80165"/>
    <w:rsid w:val="6DC9323A"/>
    <w:rsid w:val="6DC9627D"/>
    <w:rsid w:val="6DCA5B51"/>
    <w:rsid w:val="6DCF13B9"/>
    <w:rsid w:val="6DCF4F15"/>
    <w:rsid w:val="6DD16EDF"/>
    <w:rsid w:val="6DD16F16"/>
    <w:rsid w:val="6DD24A05"/>
    <w:rsid w:val="6DD3122B"/>
    <w:rsid w:val="6DD54E31"/>
    <w:rsid w:val="6DD616F3"/>
    <w:rsid w:val="6DD62942"/>
    <w:rsid w:val="6DD72B83"/>
    <w:rsid w:val="6DD91AF0"/>
    <w:rsid w:val="6DD93FE6"/>
    <w:rsid w:val="6DDA6B9A"/>
    <w:rsid w:val="6DDB5FB0"/>
    <w:rsid w:val="6DDD1C6F"/>
    <w:rsid w:val="6DDD3AD6"/>
    <w:rsid w:val="6DDE7C22"/>
    <w:rsid w:val="6DDF16B6"/>
    <w:rsid w:val="6DE04B94"/>
    <w:rsid w:val="6DE05374"/>
    <w:rsid w:val="6DE2204F"/>
    <w:rsid w:val="6DE22E9A"/>
    <w:rsid w:val="6DE44E65"/>
    <w:rsid w:val="6DE4548A"/>
    <w:rsid w:val="6DE5298B"/>
    <w:rsid w:val="6DE541BD"/>
    <w:rsid w:val="6DE63DB9"/>
    <w:rsid w:val="6DE74955"/>
    <w:rsid w:val="6DE9247B"/>
    <w:rsid w:val="6DE94F98"/>
    <w:rsid w:val="6DEE0E0A"/>
    <w:rsid w:val="6DF10ECC"/>
    <w:rsid w:val="6DF130DE"/>
    <w:rsid w:val="6DF27FD2"/>
    <w:rsid w:val="6DF337EC"/>
    <w:rsid w:val="6DF36E56"/>
    <w:rsid w:val="6DF456B4"/>
    <w:rsid w:val="6DF66946"/>
    <w:rsid w:val="6DF77990"/>
    <w:rsid w:val="6DF826BE"/>
    <w:rsid w:val="6DF901E4"/>
    <w:rsid w:val="6DFA7BCA"/>
    <w:rsid w:val="6DFB21AE"/>
    <w:rsid w:val="6DFB5D0A"/>
    <w:rsid w:val="6DFB5EE0"/>
    <w:rsid w:val="6E005A16"/>
    <w:rsid w:val="6E035842"/>
    <w:rsid w:val="6E0411A2"/>
    <w:rsid w:val="6E042F50"/>
    <w:rsid w:val="6E070B53"/>
    <w:rsid w:val="6E0A32F6"/>
    <w:rsid w:val="6E0F2DA6"/>
    <w:rsid w:val="6E0F4F8D"/>
    <w:rsid w:val="6E10335D"/>
    <w:rsid w:val="6E112B79"/>
    <w:rsid w:val="6E1312A6"/>
    <w:rsid w:val="6E132810"/>
    <w:rsid w:val="6E1374F8"/>
    <w:rsid w:val="6E146AD4"/>
    <w:rsid w:val="6E153FB5"/>
    <w:rsid w:val="6E160D96"/>
    <w:rsid w:val="6E166B86"/>
    <w:rsid w:val="6E180321"/>
    <w:rsid w:val="6E184B0E"/>
    <w:rsid w:val="6E18634B"/>
    <w:rsid w:val="6E1B015A"/>
    <w:rsid w:val="6E1B45FE"/>
    <w:rsid w:val="6E1D7C8A"/>
    <w:rsid w:val="6E2214E9"/>
    <w:rsid w:val="6E22598D"/>
    <w:rsid w:val="6E241705"/>
    <w:rsid w:val="6E245957"/>
    <w:rsid w:val="6E25722B"/>
    <w:rsid w:val="6E2622E2"/>
    <w:rsid w:val="6E273EA3"/>
    <w:rsid w:val="6E276AFF"/>
    <w:rsid w:val="6E292877"/>
    <w:rsid w:val="6E295635"/>
    <w:rsid w:val="6E2C2368"/>
    <w:rsid w:val="6E2C24ED"/>
    <w:rsid w:val="6E2F3C06"/>
    <w:rsid w:val="6E3000AA"/>
    <w:rsid w:val="6E301E58"/>
    <w:rsid w:val="6E302243"/>
    <w:rsid w:val="6E315BD0"/>
    <w:rsid w:val="6E386BAD"/>
    <w:rsid w:val="6E3A2CD6"/>
    <w:rsid w:val="6E3C0F77"/>
    <w:rsid w:val="6E3D2F8F"/>
    <w:rsid w:val="6E3E5E60"/>
    <w:rsid w:val="6E3F209B"/>
    <w:rsid w:val="6E403B32"/>
    <w:rsid w:val="6E4050A3"/>
    <w:rsid w:val="6E427DDD"/>
    <w:rsid w:val="6E4612A5"/>
    <w:rsid w:val="6E4753F3"/>
    <w:rsid w:val="6E483229"/>
    <w:rsid w:val="6E4B4EE4"/>
    <w:rsid w:val="6E501734"/>
    <w:rsid w:val="6E5042A8"/>
    <w:rsid w:val="6E511637"/>
    <w:rsid w:val="6E51786E"/>
    <w:rsid w:val="6E522D39"/>
    <w:rsid w:val="6E533D98"/>
    <w:rsid w:val="6E5378F4"/>
    <w:rsid w:val="6E560EC3"/>
    <w:rsid w:val="6E5660CC"/>
    <w:rsid w:val="6E573888"/>
    <w:rsid w:val="6E59732E"/>
    <w:rsid w:val="6E5A6DD8"/>
    <w:rsid w:val="6E5B49FB"/>
    <w:rsid w:val="6E5C0E9F"/>
    <w:rsid w:val="6E600263"/>
    <w:rsid w:val="6E62222D"/>
    <w:rsid w:val="6E633A4C"/>
    <w:rsid w:val="6E645FA5"/>
    <w:rsid w:val="6E6508B3"/>
    <w:rsid w:val="6E652945"/>
    <w:rsid w:val="6E6546DC"/>
    <w:rsid w:val="6E6B000D"/>
    <w:rsid w:val="6E6B10E2"/>
    <w:rsid w:val="6E6C6C08"/>
    <w:rsid w:val="6E6C6E9D"/>
    <w:rsid w:val="6E6C7774"/>
    <w:rsid w:val="6E6D6CEF"/>
    <w:rsid w:val="6E6E0BD2"/>
    <w:rsid w:val="6E6F4626"/>
    <w:rsid w:val="6E7004A6"/>
    <w:rsid w:val="6E711C0B"/>
    <w:rsid w:val="6E71421E"/>
    <w:rsid w:val="6E743803"/>
    <w:rsid w:val="6E745C57"/>
    <w:rsid w:val="6E753D0F"/>
    <w:rsid w:val="6E754EAA"/>
    <w:rsid w:val="6E775CD9"/>
    <w:rsid w:val="6E777A87"/>
    <w:rsid w:val="6E781A56"/>
    <w:rsid w:val="6E7B6E4B"/>
    <w:rsid w:val="6E7C509D"/>
    <w:rsid w:val="6E7D7067"/>
    <w:rsid w:val="6E7F4B8D"/>
    <w:rsid w:val="6E804461"/>
    <w:rsid w:val="6E8054D4"/>
    <w:rsid w:val="6E816FD5"/>
    <w:rsid w:val="6E8201DA"/>
    <w:rsid w:val="6E842918"/>
    <w:rsid w:val="6E8472F1"/>
    <w:rsid w:val="6E855956"/>
    <w:rsid w:val="6E8721F8"/>
    <w:rsid w:val="6E873112"/>
    <w:rsid w:val="6E87483A"/>
    <w:rsid w:val="6E876554"/>
    <w:rsid w:val="6E896EA8"/>
    <w:rsid w:val="6E8B3532"/>
    <w:rsid w:val="6E8C2E06"/>
    <w:rsid w:val="6E8C4383"/>
    <w:rsid w:val="6E8C5474"/>
    <w:rsid w:val="6E8E3022"/>
    <w:rsid w:val="6E902A69"/>
    <w:rsid w:val="6E920135"/>
    <w:rsid w:val="6E943FBB"/>
    <w:rsid w:val="6E9543B1"/>
    <w:rsid w:val="6E98296A"/>
    <w:rsid w:val="6E9879FD"/>
    <w:rsid w:val="6E996E4B"/>
    <w:rsid w:val="6E9B2278"/>
    <w:rsid w:val="6E9C74ED"/>
    <w:rsid w:val="6EA03C18"/>
    <w:rsid w:val="6EA04D17"/>
    <w:rsid w:val="6EA13D48"/>
    <w:rsid w:val="6EA168B2"/>
    <w:rsid w:val="6EA2087C"/>
    <w:rsid w:val="6EA2277C"/>
    <w:rsid w:val="6EA35C8A"/>
    <w:rsid w:val="6EA36ACE"/>
    <w:rsid w:val="6EA55D14"/>
    <w:rsid w:val="6EA563D0"/>
    <w:rsid w:val="6EA77C40"/>
    <w:rsid w:val="6EA92A78"/>
    <w:rsid w:val="6EAB3BD4"/>
    <w:rsid w:val="6EAC36D2"/>
    <w:rsid w:val="6EAC5256"/>
    <w:rsid w:val="6EAD1062"/>
    <w:rsid w:val="6EAE5FF2"/>
    <w:rsid w:val="6EB05D06"/>
    <w:rsid w:val="6EB10ABB"/>
    <w:rsid w:val="6EB56801"/>
    <w:rsid w:val="6EB72579"/>
    <w:rsid w:val="6EBA5BC5"/>
    <w:rsid w:val="6EBB779C"/>
    <w:rsid w:val="6EBC193D"/>
    <w:rsid w:val="6EBE56B6"/>
    <w:rsid w:val="6EBF428C"/>
    <w:rsid w:val="6EBF53E3"/>
    <w:rsid w:val="6EC10D02"/>
    <w:rsid w:val="6EC40A86"/>
    <w:rsid w:val="6EC45750"/>
    <w:rsid w:val="6EC46A44"/>
    <w:rsid w:val="6EC627BC"/>
    <w:rsid w:val="6EC86534"/>
    <w:rsid w:val="6ECA56AF"/>
    <w:rsid w:val="6ECB1B80"/>
    <w:rsid w:val="6ECF3D69"/>
    <w:rsid w:val="6ECFD313"/>
    <w:rsid w:val="6ED00F45"/>
    <w:rsid w:val="6ED24CBD"/>
    <w:rsid w:val="6ED26B2E"/>
    <w:rsid w:val="6ED70525"/>
    <w:rsid w:val="6ED83BBA"/>
    <w:rsid w:val="6ED9314B"/>
    <w:rsid w:val="6EDA1DC4"/>
    <w:rsid w:val="6EDA325B"/>
    <w:rsid w:val="6EDC3D8E"/>
    <w:rsid w:val="6EDC5B3C"/>
    <w:rsid w:val="6EDD18B4"/>
    <w:rsid w:val="6EE113A4"/>
    <w:rsid w:val="6EE13152"/>
    <w:rsid w:val="6EE175F6"/>
    <w:rsid w:val="6EE24785"/>
    <w:rsid w:val="6EE25FA0"/>
    <w:rsid w:val="6EE30296"/>
    <w:rsid w:val="6EE36372"/>
    <w:rsid w:val="6EE36ECA"/>
    <w:rsid w:val="6EE669BA"/>
    <w:rsid w:val="6EE80984"/>
    <w:rsid w:val="6EE95E68"/>
    <w:rsid w:val="6EEB3FD1"/>
    <w:rsid w:val="6EEB6642"/>
    <w:rsid w:val="6EED1FF5"/>
    <w:rsid w:val="6EEE555E"/>
    <w:rsid w:val="6EF16B28"/>
    <w:rsid w:val="6EF175CD"/>
    <w:rsid w:val="6EF27EC4"/>
    <w:rsid w:val="6EF300F7"/>
    <w:rsid w:val="6EF32E85"/>
    <w:rsid w:val="6EF42770"/>
    <w:rsid w:val="6EF43A91"/>
    <w:rsid w:val="6EF458A6"/>
    <w:rsid w:val="6EF530A1"/>
    <w:rsid w:val="6EF56BFD"/>
    <w:rsid w:val="6EF727C3"/>
    <w:rsid w:val="6EF80849"/>
    <w:rsid w:val="6EF81860"/>
    <w:rsid w:val="6EF822A2"/>
    <w:rsid w:val="6EFA0E8C"/>
    <w:rsid w:val="6EFA2466"/>
    <w:rsid w:val="6EFF182A"/>
    <w:rsid w:val="6F001752"/>
    <w:rsid w:val="6F0137F4"/>
    <w:rsid w:val="6F03721B"/>
    <w:rsid w:val="6F06170C"/>
    <w:rsid w:val="6F074F68"/>
    <w:rsid w:val="6F0B01CF"/>
    <w:rsid w:val="6F0D3F47"/>
    <w:rsid w:val="6F0D6EDD"/>
    <w:rsid w:val="6F0E2A6F"/>
    <w:rsid w:val="6F0F5F11"/>
    <w:rsid w:val="6F120ED8"/>
    <w:rsid w:val="6F1239D1"/>
    <w:rsid w:val="6F131AC6"/>
    <w:rsid w:val="6F1352D6"/>
    <w:rsid w:val="6F1371D1"/>
    <w:rsid w:val="6F143527"/>
    <w:rsid w:val="6F1522E3"/>
    <w:rsid w:val="6F1564AF"/>
    <w:rsid w:val="6F156D3B"/>
    <w:rsid w:val="6F16229D"/>
    <w:rsid w:val="6F1654F2"/>
    <w:rsid w:val="6F166269"/>
    <w:rsid w:val="6F1C23DC"/>
    <w:rsid w:val="6F1F1ECC"/>
    <w:rsid w:val="6F2032BF"/>
    <w:rsid w:val="6F213E96"/>
    <w:rsid w:val="6F235519"/>
    <w:rsid w:val="6F240FF8"/>
    <w:rsid w:val="6F245284"/>
    <w:rsid w:val="6F283A6C"/>
    <w:rsid w:val="6F286FD3"/>
    <w:rsid w:val="6F2963D9"/>
    <w:rsid w:val="6F2A2D4B"/>
    <w:rsid w:val="6F2B4B68"/>
    <w:rsid w:val="6F2D6397"/>
    <w:rsid w:val="6F2E20B7"/>
    <w:rsid w:val="6F322F49"/>
    <w:rsid w:val="6F3310C6"/>
    <w:rsid w:val="6F343BCA"/>
    <w:rsid w:val="6F35031C"/>
    <w:rsid w:val="6F3518C1"/>
    <w:rsid w:val="6F364253"/>
    <w:rsid w:val="6F370FC4"/>
    <w:rsid w:val="6F383E67"/>
    <w:rsid w:val="6F3E5FCD"/>
    <w:rsid w:val="6F3F2FDE"/>
    <w:rsid w:val="6F40256E"/>
    <w:rsid w:val="6F404945"/>
    <w:rsid w:val="6F412535"/>
    <w:rsid w:val="6F412EF5"/>
    <w:rsid w:val="6F42336D"/>
    <w:rsid w:val="6F433AAD"/>
    <w:rsid w:val="6F435BBB"/>
    <w:rsid w:val="6F437969"/>
    <w:rsid w:val="6F487C99"/>
    <w:rsid w:val="6F4A1255"/>
    <w:rsid w:val="6F4A519B"/>
    <w:rsid w:val="6F4A6F49"/>
    <w:rsid w:val="6F4B2CC1"/>
    <w:rsid w:val="6F4C3EA0"/>
    <w:rsid w:val="6F4F00B9"/>
    <w:rsid w:val="6F4F4D3D"/>
    <w:rsid w:val="6F5002D8"/>
    <w:rsid w:val="6F502821"/>
    <w:rsid w:val="6F506C35"/>
    <w:rsid w:val="6F527D12"/>
    <w:rsid w:val="6F541B76"/>
    <w:rsid w:val="6F541EC8"/>
    <w:rsid w:val="6F543924"/>
    <w:rsid w:val="6F5538D0"/>
    <w:rsid w:val="6F5540C2"/>
    <w:rsid w:val="6F554F27"/>
    <w:rsid w:val="6F556A5E"/>
    <w:rsid w:val="6F571666"/>
    <w:rsid w:val="6F582D63"/>
    <w:rsid w:val="6F585C4F"/>
    <w:rsid w:val="6F59718C"/>
    <w:rsid w:val="6F597552"/>
    <w:rsid w:val="6F5A4F08"/>
    <w:rsid w:val="6F5B1156"/>
    <w:rsid w:val="6F5F0B87"/>
    <w:rsid w:val="6F5F7596"/>
    <w:rsid w:val="6F627B98"/>
    <w:rsid w:val="6F631DB9"/>
    <w:rsid w:val="6F636421"/>
    <w:rsid w:val="6F6551A2"/>
    <w:rsid w:val="6F684725"/>
    <w:rsid w:val="6F6872BA"/>
    <w:rsid w:val="6F6A1399"/>
    <w:rsid w:val="6F6B6EC0"/>
    <w:rsid w:val="6F6C348A"/>
    <w:rsid w:val="6F6C6B08"/>
    <w:rsid w:val="6F6F4AEA"/>
    <w:rsid w:val="6F717347"/>
    <w:rsid w:val="6F72024E"/>
    <w:rsid w:val="6F7272FC"/>
    <w:rsid w:val="6F770146"/>
    <w:rsid w:val="6F771D08"/>
    <w:rsid w:val="6F793E6F"/>
    <w:rsid w:val="6F7945FE"/>
    <w:rsid w:val="6F7A7103"/>
    <w:rsid w:val="6F7C2C24"/>
    <w:rsid w:val="6F7C7E56"/>
    <w:rsid w:val="6F7D6439"/>
    <w:rsid w:val="6F8010EF"/>
    <w:rsid w:val="6F847AFB"/>
    <w:rsid w:val="6F85477F"/>
    <w:rsid w:val="6F857F81"/>
    <w:rsid w:val="6F8921CF"/>
    <w:rsid w:val="6F8B4E7A"/>
    <w:rsid w:val="6F8C7562"/>
    <w:rsid w:val="6F8D32DA"/>
    <w:rsid w:val="6F936B31"/>
    <w:rsid w:val="6F9403E1"/>
    <w:rsid w:val="6F950F55"/>
    <w:rsid w:val="6F9704C7"/>
    <w:rsid w:val="6F991C7F"/>
    <w:rsid w:val="6F9938FE"/>
    <w:rsid w:val="6F9957DB"/>
    <w:rsid w:val="6F9A1B99"/>
    <w:rsid w:val="6F9A449D"/>
    <w:rsid w:val="6F9A665A"/>
    <w:rsid w:val="6F9B1553"/>
    <w:rsid w:val="6F9B4B0F"/>
    <w:rsid w:val="6F9C5852"/>
    <w:rsid w:val="6F9E6299"/>
    <w:rsid w:val="6FA0300D"/>
    <w:rsid w:val="6FA04DBB"/>
    <w:rsid w:val="6FA06B69"/>
    <w:rsid w:val="6FA128E1"/>
    <w:rsid w:val="6FA25934"/>
    <w:rsid w:val="6FA31598"/>
    <w:rsid w:val="6FA36659"/>
    <w:rsid w:val="6FA46DD8"/>
    <w:rsid w:val="6FA5218B"/>
    <w:rsid w:val="6FA6623A"/>
    <w:rsid w:val="6FA7439C"/>
    <w:rsid w:val="6FA759AE"/>
    <w:rsid w:val="6FA84A4C"/>
    <w:rsid w:val="6FAB07A1"/>
    <w:rsid w:val="6FAC19B2"/>
    <w:rsid w:val="6FAC3760"/>
    <w:rsid w:val="6FAC7C04"/>
    <w:rsid w:val="6FAD572A"/>
    <w:rsid w:val="6FAD74D8"/>
    <w:rsid w:val="6FAD7A87"/>
    <w:rsid w:val="6FAF4FFE"/>
    <w:rsid w:val="6FB10D76"/>
    <w:rsid w:val="6FB2556F"/>
    <w:rsid w:val="6FB40867"/>
    <w:rsid w:val="6FB470AF"/>
    <w:rsid w:val="6FB70357"/>
    <w:rsid w:val="6FBA38B6"/>
    <w:rsid w:val="6FBC0412"/>
    <w:rsid w:val="6FBE16E5"/>
    <w:rsid w:val="6FBE4F58"/>
    <w:rsid w:val="6FBF41C2"/>
    <w:rsid w:val="6FC00FB9"/>
    <w:rsid w:val="6FC0372E"/>
    <w:rsid w:val="6FC06D93"/>
    <w:rsid w:val="6FC1112F"/>
    <w:rsid w:val="6FC17399"/>
    <w:rsid w:val="6FC3279B"/>
    <w:rsid w:val="6FC34F4E"/>
    <w:rsid w:val="6FC54822"/>
    <w:rsid w:val="6FC560EF"/>
    <w:rsid w:val="6FC646EE"/>
    <w:rsid w:val="6FC75308"/>
    <w:rsid w:val="6FC767EC"/>
    <w:rsid w:val="6FCA03DE"/>
    <w:rsid w:val="6FCD12F8"/>
    <w:rsid w:val="6FCD1928"/>
    <w:rsid w:val="6FCE7B7A"/>
    <w:rsid w:val="6FCF35D4"/>
    <w:rsid w:val="6FD03D89"/>
    <w:rsid w:val="6FD15666"/>
    <w:rsid w:val="6FD24A6F"/>
    <w:rsid w:val="6FD27A67"/>
    <w:rsid w:val="6FD32070"/>
    <w:rsid w:val="6FD360C5"/>
    <w:rsid w:val="6FD452D8"/>
    <w:rsid w:val="6FD601DD"/>
    <w:rsid w:val="6FD70BB7"/>
    <w:rsid w:val="6FD827A7"/>
    <w:rsid w:val="6FDC68A3"/>
    <w:rsid w:val="6FE022AE"/>
    <w:rsid w:val="6FE16D2C"/>
    <w:rsid w:val="6FE17097"/>
    <w:rsid w:val="6FE253D4"/>
    <w:rsid w:val="6FE25C14"/>
    <w:rsid w:val="6FE4739E"/>
    <w:rsid w:val="6FE54EC4"/>
    <w:rsid w:val="6FE5589D"/>
    <w:rsid w:val="6FE56C72"/>
    <w:rsid w:val="6FE70C3C"/>
    <w:rsid w:val="6FE74DA4"/>
    <w:rsid w:val="6FEA4288"/>
    <w:rsid w:val="6FEC0000"/>
    <w:rsid w:val="6FEC6A50"/>
    <w:rsid w:val="6FEC74FE"/>
    <w:rsid w:val="6FEF744F"/>
    <w:rsid w:val="6FEF7AF1"/>
    <w:rsid w:val="6FF0119D"/>
    <w:rsid w:val="6FF32624"/>
    <w:rsid w:val="6FF33B8E"/>
    <w:rsid w:val="6FF44219"/>
    <w:rsid w:val="6FF47FFC"/>
    <w:rsid w:val="6FF869A5"/>
    <w:rsid w:val="6FFA27F9"/>
    <w:rsid w:val="6FFA3A87"/>
    <w:rsid w:val="6FFD045F"/>
    <w:rsid w:val="70001CFE"/>
    <w:rsid w:val="70001E67"/>
    <w:rsid w:val="70003AAC"/>
    <w:rsid w:val="70025A76"/>
    <w:rsid w:val="70026E31"/>
    <w:rsid w:val="7003316A"/>
    <w:rsid w:val="700370F8"/>
    <w:rsid w:val="7004359C"/>
    <w:rsid w:val="70053906"/>
    <w:rsid w:val="70067EAF"/>
    <w:rsid w:val="70074E3A"/>
    <w:rsid w:val="70082960"/>
    <w:rsid w:val="7008461D"/>
    <w:rsid w:val="700851FC"/>
    <w:rsid w:val="700A492A"/>
    <w:rsid w:val="700B2C13"/>
    <w:rsid w:val="700C41FF"/>
    <w:rsid w:val="700C6678"/>
    <w:rsid w:val="700D7BA6"/>
    <w:rsid w:val="700F0193"/>
    <w:rsid w:val="700F399E"/>
    <w:rsid w:val="70111815"/>
    <w:rsid w:val="70134ABB"/>
    <w:rsid w:val="70140676"/>
    <w:rsid w:val="7017014C"/>
    <w:rsid w:val="701A2DBF"/>
    <w:rsid w:val="701D18E0"/>
    <w:rsid w:val="701E3F32"/>
    <w:rsid w:val="701E4F19"/>
    <w:rsid w:val="701F03D6"/>
    <w:rsid w:val="701F29C6"/>
    <w:rsid w:val="701F5CFD"/>
    <w:rsid w:val="70207CAA"/>
    <w:rsid w:val="70216F6F"/>
    <w:rsid w:val="70217105"/>
    <w:rsid w:val="702459EC"/>
    <w:rsid w:val="70266010"/>
    <w:rsid w:val="70273C3A"/>
    <w:rsid w:val="702849CF"/>
    <w:rsid w:val="70291255"/>
    <w:rsid w:val="702951B3"/>
    <w:rsid w:val="70297ED2"/>
    <w:rsid w:val="702E0619"/>
    <w:rsid w:val="702E23C7"/>
    <w:rsid w:val="702F4391"/>
    <w:rsid w:val="702F6FF3"/>
    <w:rsid w:val="702F7EED"/>
    <w:rsid w:val="7030449B"/>
    <w:rsid w:val="70310109"/>
    <w:rsid w:val="703136BE"/>
    <w:rsid w:val="70352955"/>
    <w:rsid w:val="7035375F"/>
    <w:rsid w:val="7036127C"/>
    <w:rsid w:val="7036571F"/>
    <w:rsid w:val="7036790E"/>
    <w:rsid w:val="70383246"/>
    <w:rsid w:val="70390CA2"/>
    <w:rsid w:val="703B4AE4"/>
    <w:rsid w:val="703B6CD7"/>
    <w:rsid w:val="703E6410"/>
    <w:rsid w:val="703F2826"/>
    <w:rsid w:val="70412179"/>
    <w:rsid w:val="70412B49"/>
    <w:rsid w:val="704336D0"/>
    <w:rsid w:val="704470F7"/>
    <w:rsid w:val="70455813"/>
    <w:rsid w:val="70480FAF"/>
    <w:rsid w:val="70491AC2"/>
    <w:rsid w:val="704936A5"/>
    <w:rsid w:val="70497201"/>
    <w:rsid w:val="704A65CD"/>
    <w:rsid w:val="704C4F43"/>
    <w:rsid w:val="704C6251"/>
    <w:rsid w:val="704C651B"/>
    <w:rsid w:val="704D7E21"/>
    <w:rsid w:val="704E2A69"/>
    <w:rsid w:val="704F233D"/>
    <w:rsid w:val="704F7234"/>
    <w:rsid w:val="70500072"/>
    <w:rsid w:val="705067E1"/>
    <w:rsid w:val="70523676"/>
    <w:rsid w:val="70524F5E"/>
    <w:rsid w:val="70531E2E"/>
    <w:rsid w:val="70534050"/>
    <w:rsid w:val="70551CB2"/>
    <w:rsid w:val="7055204A"/>
    <w:rsid w:val="7055244F"/>
    <w:rsid w:val="70567B70"/>
    <w:rsid w:val="70585696"/>
    <w:rsid w:val="70587444"/>
    <w:rsid w:val="705960B3"/>
    <w:rsid w:val="705A140E"/>
    <w:rsid w:val="705B0CE2"/>
    <w:rsid w:val="705D0EFE"/>
    <w:rsid w:val="7060279C"/>
    <w:rsid w:val="706109EE"/>
    <w:rsid w:val="70631A45"/>
    <w:rsid w:val="70644124"/>
    <w:rsid w:val="70651B61"/>
    <w:rsid w:val="70657DB3"/>
    <w:rsid w:val="70662C8D"/>
    <w:rsid w:val="706758D9"/>
    <w:rsid w:val="70691DE4"/>
    <w:rsid w:val="706978A3"/>
    <w:rsid w:val="706A53C9"/>
    <w:rsid w:val="706A7177"/>
    <w:rsid w:val="706B361B"/>
    <w:rsid w:val="706C2EEF"/>
    <w:rsid w:val="706C6C22"/>
    <w:rsid w:val="706E6C67"/>
    <w:rsid w:val="70712B92"/>
    <w:rsid w:val="70717342"/>
    <w:rsid w:val="70730722"/>
    <w:rsid w:val="707324D0"/>
    <w:rsid w:val="7074582F"/>
    <w:rsid w:val="707502F8"/>
    <w:rsid w:val="70767211"/>
    <w:rsid w:val="70781894"/>
    <w:rsid w:val="7078259F"/>
    <w:rsid w:val="70785D38"/>
    <w:rsid w:val="70795447"/>
    <w:rsid w:val="707A0EEA"/>
    <w:rsid w:val="707A385E"/>
    <w:rsid w:val="707B3132"/>
    <w:rsid w:val="707C562C"/>
    <w:rsid w:val="707F0E75"/>
    <w:rsid w:val="708043F8"/>
    <w:rsid w:val="7080767E"/>
    <w:rsid w:val="70813C53"/>
    <w:rsid w:val="708159DE"/>
    <w:rsid w:val="70817FDC"/>
    <w:rsid w:val="70836CF8"/>
    <w:rsid w:val="70840239"/>
    <w:rsid w:val="7084521C"/>
    <w:rsid w:val="7084695D"/>
    <w:rsid w:val="708820E5"/>
    <w:rsid w:val="70886364"/>
    <w:rsid w:val="708B5A6B"/>
    <w:rsid w:val="708C17E3"/>
    <w:rsid w:val="708D61F9"/>
    <w:rsid w:val="708D69DB"/>
    <w:rsid w:val="708E3DDC"/>
    <w:rsid w:val="70924601"/>
    <w:rsid w:val="70934920"/>
    <w:rsid w:val="70934DCC"/>
    <w:rsid w:val="70967F6C"/>
    <w:rsid w:val="70981F36"/>
    <w:rsid w:val="709964AF"/>
    <w:rsid w:val="709A0B83"/>
    <w:rsid w:val="709A3F00"/>
    <w:rsid w:val="709A59D5"/>
    <w:rsid w:val="709B35B0"/>
    <w:rsid w:val="709B5583"/>
    <w:rsid w:val="709C2CF7"/>
    <w:rsid w:val="709C7929"/>
    <w:rsid w:val="709E5656"/>
    <w:rsid w:val="709F5073"/>
    <w:rsid w:val="70A00DEB"/>
    <w:rsid w:val="70A12859"/>
    <w:rsid w:val="70A1703D"/>
    <w:rsid w:val="70A200D8"/>
    <w:rsid w:val="70A2025E"/>
    <w:rsid w:val="70A42689"/>
    <w:rsid w:val="70A46B2D"/>
    <w:rsid w:val="70A64653"/>
    <w:rsid w:val="70A71BC5"/>
    <w:rsid w:val="70A71F21"/>
    <w:rsid w:val="70A94D9C"/>
    <w:rsid w:val="70A95EF1"/>
    <w:rsid w:val="70A97C9F"/>
    <w:rsid w:val="70AB20B2"/>
    <w:rsid w:val="70AC5DF4"/>
    <w:rsid w:val="70AE5F6F"/>
    <w:rsid w:val="70AF1919"/>
    <w:rsid w:val="70B0102E"/>
    <w:rsid w:val="70B12FF8"/>
    <w:rsid w:val="70B329FD"/>
    <w:rsid w:val="70B54896"/>
    <w:rsid w:val="70B56644"/>
    <w:rsid w:val="70B623BC"/>
    <w:rsid w:val="70B65E54"/>
    <w:rsid w:val="70BB79D3"/>
    <w:rsid w:val="70BC5C25"/>
    <w:rsid w:val="70BD0AA6"/>
    <w:rsid w:val="70BD626C"/>
    <w:rsid w:val="70BD7BEF"/>
    <w:rsid w:val="70C04FE9"/>
    <w:rsid w:val="70C1148D"/>
    <w:rsid w:val="70C1323B"/>
    <w:rsid w:val="70C251BD"/>
    <w:rsid w:val="70C26FB3"/>
    <w:rsid w:val="70C34349"/>
    <w:rsid w:val="70C40F7D"/>
    <w:rsid w:val="70C42D2B"/>
    <w:rsid w:val="70C536AB"/>
    <w:rsid w:val="70CC53D1"/>
    <w:rsid w:val="70CD7E32"/>
    <w:rsid w:val="70D25448"/>
    <w:rsid w:val="70D50A94"/>
    <w:rsid w:val="70D52D39"/>
    <w:rsid w:val="70D56CE6"/>
    <w:rsid w:val="70D70CB1"/>
    <w:rsid w:val="70D86B01"/>
    <w:rsid w:val="70D91255"/>
    <w:rsid w:val="70D94A29"/>
    <w:rsid w:val="70DA42FD"/>
    <w:rsid w:val="70DF5DB7"/>
    <w:rsid w:val="70E1568B"/>
    <w:rsid w:val="70E21403"/>
    <w:rsid w:val="70E4517B"/>
    <w:rsid w:val="70E61BF2"/>
    <w:rsid w:val="70E707C8"/>
    <w:rsid w:val="70E777FF"/>
    <w:rsid w:val="70E870C3"/>
    <w:rsid w:val="70EB475C"/>
    <w:rsid w:val="70EE2D4A"/>
    <w:rsid w:val="70EF6DAB"/>
    <w:rsid w:val="70F07037"/>
    <w:rsid w:val="70F133F4"/>
    <w:rsid w:val="70F30EAC"/>
    <w:rsid w:val="70F51137"/>
    <w:rsid w:val="70F5124E"/>
    <w:rsid w:val="70F52EE5"/>
    <w:rsid w:val="70F5554A"/>
    <w:rsid w:val="70F57389"/>
    <w:rsid w:val="70F61E34"/>
    <w:rsid w:val="70F679C3"/>
    <w:rsid w:val="70F80BA8"/>
    <w:rsid w:val="70FC22F7"/>
    <w:rsid w:val="70FD3FA6"/>
    <w:rsid w:val="70FE4A35"/>
    <w:rsid w:val="70FE623D"/>
    <w:rsid w:val="71031AA6"/>
    <w:rsid w:val="71035E00"/>
    <w:rsid w:val="7104137A"/>
    <w:rsid w:val="71044B32"/>
    <w:rsid w:val="710650F2"/>
    <w:rsid w:val="71066EA0"/>
    <w:rsid w:val="7108296D"/>
    <w:rsid w:val="71083908"/>
    <w:rsid w:val="71094BE2"/>
    <w:rsid w:val="710A68CB"/>
    <w:rsid w:val="710A7BAD"/>
    <w:rsid w:val="710C051A"/>
    <w:rsid w:val="710D6480"/>
    <w:rsid w:val="710E3FA6"/>
    <w:rsid w:val="71107D1F"/>
    <w:rsid w:val="71121CE9"/>
    <w:rsid w:val="71127D51"/>
    <w:rsid w:val="711357CA"/>
    <w:rsid w:val="7113730F"/>
    <w:rsid w:val="71141F49"/>
    <w:rsid w:val="711517D9"/>
    <w:rsid w:val="7115729E"/>
    <w:rsid w:val="711619A2"/>
    <w:rsid w:val="71184DC4"/>
    <w:rsid w:val="71184EB6"/>
    <w:rsid w:val="71193077"/>
    <w:rsid w:val="7119421C"/>
    <w:rsid w:val="711D5EBF"/>
    <w:rsid w:val="711D7258"/>
    <w:rsid w:val="711E68DF"/>
    <w:rsid w:val="712026E3"/>
    <w:rsid w:val="71233EF6"/>
    <w:rsid w:val="7123407B"/>
    <w:rsid w:val="712559EA"/>
    <w:rsid w:val="712609C5"/>
    <w:rsid w:val="71263C28"/>
    <w:rsid w:val="71272CB9"/>
    <w:rsid w:val="71275745"/>
    <w:rsid w:val="712810C8"/>
    <w:rsid w:val="7128150C"/>
    <w:rsid w:val="71290C27"/>
    <w:rsid w:val="71290DE0"/>
    <w:rsid w:val="712A5284"/>
    <w:rsid w:val="712E63F7"/>
    <w:rsid w:val="713044EC"/>
    <w:rsid w:val="71324139"/>
    <w:rsid w:val="71341C13"/>
    <w:rsid w:val="713554DF"/>
    <w:rsid w:val="71367C21"/>
    <w:rsid w:val="713779A1"/>
    <w:rsid w:val="713B48FF"/>
    <w:rsid w:val="713C7877"/>
    <w:rsid w:val="713E660E"/>
    <w:rsid w:val="713E6F88"/>
    <w:rsid w:val="713F0604"/>
    <w:rsid w:val="7142407F"/>
    <w:rsid w:val="71440EBB"/>
    <w:rsid w:val="714459EF"/>
    <w:rsid w:val="71453E6C"/>
    <w:rsid w:val="71463740"/>
    <w:rsid w:val="71466C3C"/>
    <w:rsid w:val="714678F4"/>
    <w:rsid w:val="7148570A"/>
    <w:rsid w:val="7148642D"/>
    <w:rsid w:val="71491776"/>
    <w:rsid w:val="71492E8F"/>
    <w:rsid w:val="714A1482"/>
    <w:rsid w:val="714A76D4"/>
    <w:rsid w:val="714D0F18"/>
    <w:rsid w:val="714D4ACF"/>
    <w:rsid w:val="714E48D5"/>
    <w:rsid w:val="714E7FB6"/>
    <w:rsid w:val="714F0748"/>
    <w:rsid w:val="714F6A99"/>
    <w:rsid w:val="715045BF"/>
    <w:rsid w:val="71516F3D"/>
    <w:rsid w:val="7152012A"/>
    <w:rsid w:val="715275D8"/>
    <w:rsid w:val="71530B04"/>
    <w:rsid w:val="7155311B"/>
    <w:rsid w:val="71557E27"/>
    <w:rsid w:val="71566149"/>
    <w:rsid w:val="715776FB"/>
    <w:rsid w:val="71581447"/>
    <w:rsid w:val="715841AA"/>
    <w:rsid w:val="71584AE1"/>
    <w:rsid w:val="71592882"/>
    <w:rsid w:val="71593C12"/>
    <w:rsid w:val="715F1BDC"/>
    <w:rsid w:val="715F3A1A"/>
    <w:rsid w:val="7160306C"/>
    <w:rsid w:val="71615C3D"/>
    <w:rsid w:val="71632544"/>
    <w:rsid w:val="71655B6B"/>
    <w:rsid w:val="71655B78"/>
    <w:rsid w:val="716562BC"/>
    <w:rsid w:val="71656FCA"/>
    <w:rsid w:val="71663DE2"/>
    <w:rsid w:val="716A546C"/>
    <w:rsid w:val="716B13F9"/>
    <w:rsid w:val="716D33C3"/>
    <w:rsid w:val="716D3EB2"/>
    <w:rsid w:val="716D5171"/>
    <w:rsid w:val="716E250B"/>
    <w:rsid w:val="716E307D"/>
    <w:rsid w:val="717002D9"/>
    <w:rsid w:val="71713FF1"/>
    <w:rsid w:val="717209D9"/>
    <w:rsid w:val="717324A2"/>
    <w:rsid w:val="71744751"/>
    <w:rsid w:val="71755DD4"/>
    <w:rsid w:val="71775FF0"/>
    <w:rsid w:val="71777D9E"/>
    <w:rsid w:val="71787C6E"/>
    <w:rsid w:val="71797077"/>
    <w:rsid w:val="717B5AE0"/>
    <w:rsid w:val="717D72D0"/>
    <w:rsid w:val="717E112C"/>
    <w:rsid w:val="71812492"/>
    <w:rsid w:val="71836742"/>
    <w:rsid w:val="71847896"/>
    <w:rsid w:val="7185070D"/>
    <w:rsid w:val="71852264"/>
    <w:rsid w:val="71866233"/>
    <w:rsid w:val="71867FE1"/>
    <w:rsid w:val="718764FD"/>
    <w:rsid w:val="718766C1"/>
    <w:rsid w:val="71881FAB"/>
    <w:rsid w:val="7189187F"/>
    <w:rsid w:val="71892278"/>
    <w:rsid w:val="71897657"/>
    <w:rsid w:val="718B3849"/>
    <w:rsid w:val="718D2089"/>
    <w:rsid w:val="718E529F"/>
    <w:rsid w:val="719135DB"/>
    <w:rsid w:val="7192225B"/>
    <w:rsid w:val="71930708"/>
    <w:rsid w:val="719426FE"/>
    <w:rsid w:val="71946BA2"/>
    <w:rsid w:val="71961FEC"/>
    <w:rsid w:val="719646C8"/>
    <w:rsid w:val="7196487C"/>
    <w:rsid w:val="71970440"/>
    <w:rsid w:val="71972DEB"/>
    <w:rsid w:val="719C5A56"/>
    <w:rsid w:val="719C63DF"/>
    <w:rsid w:val="719C7804"/>
    <w:rsid w:val="719D4F01"/>
    <w:rsid w:val="71A01741"/>
    <w:rsid w:val="71A14D39"/>
    <w:rsid w:val="71A14E1B"/>
    <w:rsid w:val="71A31C07"/>
    <w:rsid w:val="71A359F0"/>
    <w:rsid w:val="71A464A3"/>
    <w:rsid w:val="71A52B5D"/>
    <w:rsid w:val="71A5301E"/>
    <w:rsid w:val="71A566B9"/>
    <w:rsid w:val="71A579E8"/>
    <w:rsid w:val="71A62431"/>
    <w:rsid w:val="71A76466"/>
    <w:rsid w:val="71A87F57"/>
    <w:rsid w:val="71AA0173"/>
    <w:rsid w:val="71AC7B5A"/>
    <w:rsid w:val="71AD1A11"/>
    <w:rsid w:val="71AF1832"/>
    <w:rsid w:val="71AF7537"/>
    <w:rsid w:val="71B05A96"/>
    <w:rsid w:val="71B11502"/>
    <w:rsid w:val="71B21356"/>
    <w:rsid w:val="71B21BE2"/>
    <w:rsid w:val="71B524C4"/>
    <w:rsid w:val="71B7463E"/>
    <w:rsid w:val="71BC1C54"/>
    <w:rsid w:val="71BC7EA6"/>
    <w:rsid w:val="71BD3B6F"/>
    <w:rsid w:val="71BE3C1E"/>
    <w:rsid w:val="71C04575"/>
    <w:rsid w:val="71C10075"/>
    <w:rsid w:val="71C22866"/>
    <w:rsid w:val="71C254BD"/>
    <w:rsid w:val="71C34D91"/>
    <w:rsid w:val="71C45862"/>
    <w:rsid w:val="71C81E4D"/>
    <w:rsid w:val="71C83C58"/>
    <w:rsid w:val="71C948BD"/>
    <w:rsid w:val="71CC23C9"/>
    <w:rsid w:val="71CC633B"/>
    <w:rsid w:val="71CD79BE"/>
    <w:rsid w:val="71CE33FE"/>
    <w:rsid w:val="71CF69E7"/>
    <w:rsid w:val="71D051F9"/>
    <w:rsid w:val="71D13952"/>
    <w:rsid w:val="71D25EF0"/>
    <w:rsid w:val="71D4481E"/>
    <w:rsid w:val="71D5395B"/>
    <w:rsid w:val="71D62B01"/>
    <w:rsid w:val="71D9385C"/>
    <w:rsid w:val="71DA68E6"/>
    <w:rsid w:val="71DB4C11"/>
    <w:rsid w:val="71DC5974"/>
    <w:rsid w:val="71DD0AEE"/>
    <w:rsid w:val="71DD253C"/>
    <w:rsid w:val="71DD6189"/>
    <w:rsid w:val="71DE1BCB"/>
    <w:rsid w:val="71DE7D41"/>
    <w:rsid w:val="71DE7E1D"/>
    <w:rsid w:val="71DF375E"/>
    <w:rsid w:val="71E01DE7"/>
    <w:rsid w:val="71E05943"/>
    <w:rsid w:val="71E06A73"/>
    <w:rsid w:val="71E219DE"/>
    <w:rsid w:val="71E371E1"/>
    <w:rsid w:val="71E511AB"/>
    <w:rsid w:val="71E60A7F"/>
    <w:rsid w:val="71E644EB"/>
    <w:rsid w:val="71E73175"/>
    <w:rsid w:val="71E74F23"/>
    <w:rsid w:val="71E76CD1"/>
    <w:rsid w:val="71E81F80"/>
    <w:rsid w:val="71E847F7"/>
    <w:rsid w:val="71E962CA"/>
    <w:rsid w:val="71ED62B2"/>
    <w:rsid w:val="71EF3DD8"/>
    <w:rsid w:val="71EF5B86"/>
    <w:rsid w:val="71F00744"/>
    <w:rsid w:val="71F14AF3"/>
    <w:rsid w:val="71F238C8"/>
    <w:rsid w:val="71F41E69"/>
    <w:rsid w:val="71F4319C"/>
    <w:rsid w:val="71F57082"/>
    <w:rsid w:val="71F633B8"/>
    <w:rsid w:val="71F72C8D"/>
    <w:rsid w:val="71F87130"/>
    <w:rsid w:val="71F879F0"/>
    <w:rsid w:val="71F94C57"/>
    <w:rsid w:val="71FA7C7A"/>
    <w:rsid w:val="71FB452B"/>
    <w:rsid w:val="71FB5ABE"/>
    <w:rsid w:val="71FD07BD"/>
    <w:rsid w:val="71FE226D"/>
    <w:rsid w:val="71FE2CB6"/>
    <w:rsid w:val="71FF6EA4"/>
    <w:rsid w:val="72001B41"/>
    <w:rsid w:val="720158DC"/>
    <w:rsid w:val="72015928"/>
    <w:rsid w:val="72016FD6"/>
    <w:rsid w:val="72021B5A"/>
    <w:rsid w:val="72021D5D"/>
    <w:rsid w:val="72037883"/>
    <w:rsid w:val="72066845"/>
    <w:rsid w:val="72077373"/>
    <w:rsid w:val="7208043A"/>
    <w:rsid w:val="72096764"/>
    <w:rsid w:val="72097843"/>
    <w:rsid w:val="720A7302"/>
    <w:rsid w:val="720B04B9"/>
    <w:rsid w:val="720C2BD8"/>
    <w:rsid w:val="720F03FC"/>
    <w:rsid w:val="720F7FD6"/>
    <w:rsid w:val="7210336D"/>
    <w:rsid w:val="72111FA0"/>
    <w:rsid w:val="72115137"/>
    <w:rsid w:val="72127AC6"/>
    <w:rsid w:val="72141A90"/>
    <w:rsid w:val="7214383E"/>
    <w:rsid w:val="7214578E"/>
    <w:rsid w:val="72161365"/>
    <w:rsid w:val="72165809"/>
    <w:rsid w:val="721675B7"/>
    <w:rsid w:val="72183203"/>
    <w:rsid w:val="72194693"/>
    <w:rsid w:val="721C0443"/>
    <w:rsid w:val="721D0945"/>
    <w:rsid w:val="721D26F3"/>
    <w:rsid w:val="721D7541"/>
    <w:rsid w:val="7220549A"/>
    <w:rsid w:val="722142B5"/>
    <w:rsid w:val="72247F25"/>
    <w:rsid w:val="722515A8"/>
    <w:rsid w:val="72265427"/>
    <w:rsid w:val="72273572"/>
    <w:rsid w:val="722815B7"/>
    <w:rsid w:val="7229553C"/>
    <w:rsid w:val="72295B7C"/>
    <w:rsid w:val="722A4E10"/>
    <w:rsid w:val="722B5B81"/>
    <w:rsid w:val="722C3585"/>
    <w:rsid w:val="722F2426"/>
    <w:rsid w:val="722F68CA"/>
    <w:rsid w:val="72303306"/>
    <w:rsid w:val="72323CC5"/>
    <w:rsid w:val="723637B5"/>
    <w:rsid w:val="72363BBA"/>
    <w:rsid w:val="723A6610"/>
    <w:rsid w:val="723B0DCB"/>
    <w:rsid w:val="723C30EB"/>
    <w:rsid w:val="723D2AC8"/>
    <w:rsid w:val="723D2D95"/>
    <w:rsid w:val="723E08BB"/>
    <w:rsid w:val="723E2669"/>
    <w:rsid w:val="723F6439"/>
    <w:rsid w:val="724063E2"/>
    <w:rsid w:val="7242215A"/>
    <w:rsid w:val="72430BC0"/>
    <w:rsid w:val="72435ED2"/>
    <w:rsid w:val="72440BD1"/>
    <w:rsid w:val="72442376"/>
    <w:rsid w:val="7244242B"/>
    <w:rsid w:val="72444C83"/>
    <w:rsid w:val="72451C4A"/>
    <w:rsid w:val="7245221F"/>
    <w:rsid w:val="72456638"/>
    <w:rsid w:val="72457067"/>
    <w:rsid w:val="72457588"/>
    <w:rsid w:val="72457E9C"/>
    <w:rsid w:val="724723C8"/>
    <w:rsid w:val="724759C2"/>
    <w:rsid w:val="72475FCF"/>
    <w:rsid w:val="724834E8"/>
    <w:rsid w:val="724A34C0"/>
    <w:rsid w:val="724A742B"/>
    <w:rsid w:val="724C0203"/>
    <w:rsid w:val="724D0AFE"/>
    <w:rsid w:val="725107C2"/>
    <w:rsid w:val="72522214"/>
    <w:rsid w:val="72531BAF"/>
    <w:rsid w:val="72536115"/>
    <w:rsid w:val="725400DF"/>
    <w:rsid w:val="72556331"/>
    <w:rsid w:val="725B76BF"/>
    <w:rsid w:val="725D51E5"/>
    <w:rsid w:val="72600832"/>
    <w:rsid w:val="7260622C"/>
    <w:rsid w:val="72637FFC"/>
    <w:rsid w:val="726447C6"/>
    <w:rsid w:val="72686C2D"/>
    <w:rsid w:val="72695938"/>
    <w:rsid w:val="726C71D7"/>
    <w:rsid w:val="726E11A1"/>
    <w:rsid w:val="7270475E"/>
    <w:rsid w:val="72712A3F"/>
    <w:rsid w:val="72715D34"/>
    <w:rsid w:val="72734A09"/>
    <w:rsid w:val="72734A0C"/>
    <w:rsid w:val="727367B7"/>
    <w:rsid w:val="72750781"/>
    <w:rsid w:val="7275721E"/>
    <w:rsid w:val="727662A7"/>
    <w:rsid w:val="72783DCD"/>
    <w:rsid w:val="72786FDB"/>
    <w:rsid w:val="727B0EE6"/>
    <w:rsid w:val="727B6CC5"/>
    <w:rsid w:val="727E5A87"/>
    <w:rsid w:val="727F33AE"/>
    <w:rsid w:val="72803E9E"/>
    <w:rsid w:val="72807126"/>
    <w:rsid w:val="72824A8C"/>
    <w:rsid w:val="72834520"/>
    <w:rsid w:val="72845FAF"/>
    <w:rsid w:val="72897D89"/>
    <w:rsid w:val="728C71E0"/>
    <w:rsid w:val="728D3CD9"/>
    <w:rsid w:val="729055BB"/>
    <w:rsid w:val="72907369"/>
    <w:rsid w:val="72934A9B"/>
    <w:rsid w:val="72952BD1"/>
    <w:rsid w:val="72956499"/>
    <w:rsid w:val="72974D7A"/>
    <w:rsid w:val="72976A9F"/>
    <w:rsid w:val="72987FCC"/>
    <w:rsid w:val="729A1F96"/>
    <w:rsid w:val="729A6EF8"/>
    <w:rsid w:val="729A75CE"/>
    <w:rsid w:val="729B7ABC"/>
    <w:rsid w:val="729D6DC9"/>
    <w:rsid w:val="72A050D2"/>
    <w:rsid w:val="72A14C98"/>
    <w:rsid w:val="72A15A03"/>
    <w:rsid w:val="72A2006A"/>
    <w:rsid w:val="72A20E4A"/>
    <w:rsid w:val="72A2709C"/>
    <w:rsid w:val="72A31B04"/>
    <w:rsid w:val="72A40A66"/>
    <w:rsid w:val="72A41658"/>
    <w:rsid w:val="72A42E14"/>
    <w:rsid w:val="72A50F7A"/>
    <w:rsid w:val="72A51683"/>
    <w:rsid w:val="72A53A04"/>
    <w:rsid w:val="72A634ED"/>
    <w:rsid w:val="72A70CE7"/>
    <w:rsid w:val="72A76461"/>
    <w:rsid w:val="72A9042B"/>
    <w:rsid w:val="72A9667D"/>
    <w:rsid w:val="72B017B9"/>
    <w:rsid w:val="72B03E4C"/>
    <w:rsid w:val="72B34E05"/>
    <w:rsid w:val="72B50315"/>
    <w:rsid w:val="72B55021"/>
    <w:rsid w:val="72B6607D"/>
    <w:rsid w:val="72B76A57"/>
    <w:rsid w:val="72B837DC"/>
    <w:rsid w:val="72B868C0"/>
    <w:rsid w:val="72BA62F1"/>
    <w:rsid w:val="72BB015E"/>
    <w:rsid w:val="72BB2086"/>
    <w:rsid w:val="72BB3CBA"/>
    <w:rsid w:val="72BD63DB"/>
    <w:rsid w:val="72BD7A32"/>
    <w:rsid w:val="72BE68D9"/>
    <w:rsid w:val="72C13747"/>
    <w:rsid w:val="72C214EC"/>
    <w:rsid w:val="72C2329A"/>
    <w:rsid w:val="72C25048"/>
    <w:rsid w:val="72C4042E"/>
    <w:rsid w:val="72C405F2"/>
    <w:rsid w:val="72C47013"/>
    <w:rsid w:val="72C639D7"/>
    <w:rsid w:val="72C658E2"/>
    <w:rsid w:val="72C708B1"/>
    <w:rsid w:val="72C74D55"/>
    <w:rsid w:val="72C75056"/>
    <w:rsid w:val="72CB51FC"/>
    <w:rsid w:val="72CC4119"/>
    <w:rsid w:val="72CE437C"/>
    <w:rsid w:val="72CE7E91"/>
    <w:rsid w:val="72CE7F48"/>
    <w:rsid w:val="72CF53CB"/>
    <w:rsid w:val="72CF7087"/>
    <w:rsid w:val="72D336FA"/>
    <w:rsid w:val="72D354A8"/>
    <w:rsid w:val="72D37256"/>
    <w:rsid w:val="72D52EF9"/>
    <w:rsid w:val="72D548F7"/>
    <w:rsid w:val="72D62BD5"/>
    <w:rsid w:val="72D82ABE"/>
    <w:rsid w:val="72DA05E4"/>
    <w:rsid w:val="72DB2F85"/>
    <w:rsid w:val="72DD1972"/>
    <w:rsid w:val="72DE2C3D"/>
    <w:rsid w:val="72DE6B74"/>
    <w:rsid w:val="72DF209E"/>
    <w:rsid w:val="72DF5BFA"/>
    <w:rsid w:val="72E256EB"/>
    <w:rsid w:val="72E40563"/>
    <w:rsid w:val="72E47AD5"/>
    <w:rsid w:val="72E509D8"/>
    <w:rsid w:val="72E6342D"/>
    <w:rsid w:val="72E651DB"/>
    <w:rsid w:val="72E66F89"/>
    <w:rsid w:val="72E7530E"/>
    <w:rsid w:val="72E90827"/>
    <w:rsid w:val="72EC0317"/>
    <w:rsid w:val="72EE44C3"/>
    <w:rsid w:val="72EF67D4"/>
    <w:rsid w:val="72F26AF2"/>
    <w:rsid w:val="72F3295B"/>
    <w:rsid w:val="72F40C55"/>
    <w:rsid w:val="72F42FFF"/>
    <w:rsid w:val="72F537A3"/>
    <w:rsid w:val="72F773E8"/>
    <w:rsid w:val="72F84F0E"/>
    <w:rsid w:val="72FA0C86"/>
    <w:rsid w:val="72FA34BE"/>
    <w:rsid w:val="72FA437E"/>
    <w:rsid w:val="72FB055A"/>
    <w:rsid w:val="72FC0C75"/>
    <w:rsid w:val="72FC77E5"/>
    <w:rsid w:val="72FD1837"/>
    <w:rsid w:val="72FE3595"/>
    <w:rsid w:val="73005B71"/>
    <w:rsid w:val="73007336"/>
    <w:rsid w:val="73007857"/>
    <w:rsid w:val="73010267"/>
    <w:rsid w:val="73012015"/>
    <w:rsid w:val="730243E0"/>
    <w:rsid w:val="73045395"/>
    <w:rsid w:val="73047407"/>
    <w:rsid w:val="7306587D"/>
    <w:rsid w:val="73075151"/>
    <w:rsid w:val="730772A2"/>
    <w:rsid w:val="730779A3"/>
    <w:rsid w:val="73091DE9"/>
    <w:rsid w:val="730D203A"/>
    <w:rsid w:val="730E0CFA"/>
    <w:rsid w:val="730E308A"/>
    <w:rsid w:val="730F0D66"/>
    <w:rsid w:val="730F15F2"/>
    <w:rsid w:val="7310622A"/>
    <w:rsid w:val="73131F38"/>
    <w:rsid w:val="73140451"/>
    <w:rsid w:val="73152BC1"/>
    <w:rsid w:val="7315786E"/>
    <w:rsid w:val="73165394"/>
    <w:rsid w:val="7318735E"/>
    <w:rsid w:val="731A162D"/>
    <w:rsid w:val="731A257C"/>
    <w:rsid w:val="731A6C33"/>
    <w:rsid w:val="731C6E4F"/>
    <w:rsid w:val="731D1CC4"/>
    <w:rsid w:val="731D42F0"/>
    <w:rsid w:val="731D4975"/>
    <w:rsid w:val="731D7050"/>
    <w:rsid w:val="731F06ED"/>
    <w:rsid w:val="731F4FAF"/>
    <w:rsid w:val="73263829"/>
    <w:rsid w:val="732727A1"/>
    <w:rsid w:val="732857F3"/>
    <w:rsid w:val="732C6966"/>
    <w:rsid w:val="732D2E0A"/>
    <w:rsid w:val="732D4BB8"/>
    <w:rsid w:val="732D5129"/>
    <w:rsid w:val="732D52E6"/>
    <w:rsid w:val="732E26DE"/>
    <w:rsid w:val="732E6B82"/>
    <w:rsid w:val="733046A8"/>
    <w:rsid w:val="7331658E"/>
    <w:rsid w:val="73320420"/>
    <w:rsid w:val="73342A8E"/>
    <w:rsid w:val="73353A6C"/>
    <w:rsid w:val="73373C88"/>
    <w:rsid w:val="73373E00"/>
    <w:rsid w:val="733817AF"/>
    <w:rsid w:val="7338355D"/>
    <w:rsid w:val="73385580"/>
    <w:rsid w:val="733A1083"/>
    <w:rsid w:val="733A4BAA"/>
    <w:rsid w:val="733C0EF0"/>
    <w:rsid w:val="733E2E3E"/>
    <w:rsid w:val="733F2B3D"/>
    <w:rsid w:val="733F48EB"/>
    <w:rsid w:val="733F6699"/>
    <w:rsid w:val="73412411"/>
    <w:rsid w:val="73467AF6"/>
    <w:rsid w:val="734839D0"/>
    <w:rsid w:val="734861CB"/>
    <w:rsid w:val="73487C44"/>
    <w:rsid w:val="734A6FCB"/>
    <w:rsid w:val="734B0C60"/>
    <w:rsid w:val="734B3290"/>
    <w:rsid w:val="734D342D"/>
    <w:rsid w:val="734D525A"/>
    <w:rsid w:val="734E051D"/>
    <w:rsid w:val="73504B4C"/>
    <w:rsid w:val="73506AF8"/>
    <w:rsid w:val="73520AC2"/>
    <w:rsid w:val="7353202C"/>
    <w:rsid w:val="73541358"/>
    <w:rsid w:val="7355410F"/>
    <w:rsid w:val="735812E0"/>
    <w:rsid w:val="73584F97"/>
    <w:rsid w:val="735858C4"/>
    <w:rsid w:val="73592A5F"/>
    <w:rsid w:val="735A3288"/>
    <w:rsid w:val="735A7977"/>
    <w:rsid w:val="735E5649"/>
    <w:rsid w:val="735F14A2"/>
    <w:rsid w:val="735F1A27"/>
    <w:rsid w:val="735F2305"/>
    <w:rsid w:val="735F351D"/>
    <w:rsid w:val="735F4F8D"/>
    <w:rsid w:val="7363539B"/>
    <w:rsid w:val="736531FD"/>
    <w:rsid w:val="73684C1E"/>
    <w:rsid w:val="736B1B84"/>
    <w:rsid w:val="736E5FF6"/>
    <w:rsid w:val="736E6F7E"/>
    <w:rsid w:val="73722F12"/>
    <w:rsid w:val="73727D47"/>
    <w:rsid w:val="737325A0"/>
    <w:rsid w:val="73735D20"/>
    <w:rsid w:val="73760918"/>
    <w:rsid w:val="73763FD4"/>
    <w:rsid w:val="73774085"/>
    <w:rsid w:val="7379507C"/>
    <w:rsid w:val="737A5923"/>
    <w:rsid w:val="737B3EE0"/>
    <w:rsid w:val="737C4083"/>
    <w:rsid w:val="737D05E6"/>
    <w:rsid w:val="737D09BB"/>
    <w:rsid w:val="737F118B"/>
    <w:rsid w:val="73813156"/>
    <w:rsid w:val="73833EA2"/>
    <w:rsid w:val="7383420D"/>
    <w:rsid w:val="73843981"/>
    <w:rsid w:val="738467A2"/>
    <w:rsid w:val="7386464D"/>
    <w:rsid w:val="738737EB"/>
    <w:rsid w:val="738844E4"/>
    <w:rsid w:val="73886292"/>
    <w:rsid w:val="738A5B9F"/>
    <w:rsid w:val="738D2AD0"/>
    <w:rsid w:val="738F6F4E"/>
    <w:rsid w:val="739015EB"/>
    <w:rsid w:val="73903399"/>
    <w:rsid w:val="73905147"/>
    <w:rsid w:val="739169EA"/>
    <w:rsid w:val="73926314"/>
    <w:rsid w:val="739372D4"/>
    <w:rsid w:val="73942446"/>
    <w:rsid w:val="7394444F"/>
    <w:rsid w:val="73944C37"/>
    <w:rsid w:val="73966C01"/>
    <w:rsid w:val="7399049F"/>
    <w:rsid w:val="73993FFB"/>
    <w:rsid w:val="73997EF2"/>
    <w:rsid w:val="739A3E64"/>
    <w:rsid w:val="739A7D73"/>
    <w:rsid w:val="739B6B24"/>
    <w:rsid w:val="739C3AEB"/>
    <w:rsid w:val="739E0EA6"/>
    <w:rsid w:val="739E1F72"/>
    <w:rsid w:val="739F538A"/>
    <w:rsid w:val="73A0182E"/>
    <w:rsid w:val="73A330CC"/>
    <w:rsid w:val="73A368C1"/>
    <w:rsid w:val="73A5381F"/>
    <w:rsid w:val="73A60B2C"/>
    <w:rsid w:val="73A62BBC"/>
    <w:rsid w:val="73A6496A"/>
    <w:rsid w:val="73A82490"/>
    <w:rsid w:val="73A87BE1"/>
    <w:rsid w:val="73AA6208"/>
    <w:rsid w:val="73AB7A96"/>
    <w:rsid w:val="73AD5CF9"/>
    <w:rsid w:val="73AD7AA7"/>
    <w:rsid w:val="73AF1FC0"/>
    <w:rsid w:val="73B057E9"/>
    <w:rsid w:val="73B06178"/>
    <w:rsid w:val="73B21B10"/>
    <w:rsid w:val="73B227B2"/>
    <w:rsid w:val="73B37C57"/>
    <w:rsid w:val="73B452D9"/>
    <w:rsid w:val="73B52DFF"/>
    <w:rsid w:val="73B7296C"/>
    <w:rsid w:val="73BA50BA"/>
    <w:rsid w:val="73BC23E0"/>
    <w:rsid w:val="73BC418E"/>
    <w:rsid w:val="73BC5F3C"/>
    <w:rsid w:val="73BD773A"/>
    <w:rsid w:val="73BE3A62"/>
    <w:rsid w:val="73BF3A31"/>
    <w:rsid w:val="73C3376E"/>
    <w:rsid w:val="73C53042"/>
    <w:rsid w:val="73C66DBA"/>
    <w:rsid w:val="73C82B32"/>
    <w:rsid w:val="73C843E0"/>
    <w:rsid w:val="73C848E1"/>
    <w:rsid w:val="73CA68AB"/>
    <w:rsid w:val="73CB617F"/>
    <w:rsid w:val="73CC2623"/>
    <w:rsid w:val="73CD0149"/>
    <w:rsid w:val="73D17C39"/>
    <w:rsid w:val="73D239B1"/>
    <w:rsid w:val="73D253E6"/>
    <w:rsid w:val="73D3428E"/>
    <w:rsid w:val="73D634A1"/>
    <w:rsid w:val="73D72D76"/>
    <w:rsid w:val="73DA51B7"/>
    <w:rsid w:val="73DC65DE"/>
    <w:rsid w:val="73DE2DB8"/>
    <w:rsid w:val="73E060CE"/>
    <w:rsid w:val="73E221DF"/>
    <w:rsid w:val="73E24D88"/>
    <w:rsid w:val="73E54E99"/>
    <w:rsid w:val="73E55492"/>
    <w:rsid w:val="73E62FB9"/>
    <w:rsid w:val="73E7745D"/>
    <w:rsid w:val="73E93F75"/>
    <w:rsid w:val="73EA0CFB"/>
    <w:rsid w:val="73EA4857"/>
    <w:rsid w:val="73EC30F5"/>
    <w:rsid w:val="73EC4A73"/>
    <w:rsid w:val="73ED07EB"/>
    <w:rsid w:val="73EF00BF"/>
    <w:rsid w:val="73EF1640"/>
    <w:rsid w:val="73F2195D"/>
    <w:rsid w:val="73F30E0E"/>
    <w:rsid w:val="73F40587"/>
    <w:rsid w:val="73F456D6"/>
    <w:rsid w:val="73F86231"/>
    <w:rsid w:val="73F95119"/>
    <w:rsid w:val="73FB2F08"/>
    <w:rsid w:val="73FB6A64"/>
    <w:rsid w:val="73FC4A5B"/>
    <w:rsid w:val="73FC510B"/>
    <w:rsid w:val="73FE0302"/>
    <w:rsid w:val="73FE47A6"/>
    <w:rsid w:val="73FF181C"/>
    <w:rsid w:val="73FF1C70"/>
    <w:rsid w:val="73FF76A9"/>
    <w:rsid w:val="74011801"/>
    <w:rsid w:val="74013BB9"/>
    <w:rsid w:val="74026044"/>
    <w:rsid w:val="74027161"/>
    <w:rsid w:val="740305F1"/>
    <w:rsid w:val="74033B6B"/>
    <w:rsid w:val="74041CCE"/>
    <w:rsid w:val="74054476"/>
    <w:rsid w:val="74063B36"/>
    <w:rsid w:val="74070182"/>
    <w:rsid w:val="740706A3"/>
    <w:rsid w:val="740718AD"/>
    <w:rsid w:val="740729EC"/>
    <w:rsid w:val="740A314B"/>
    <w:rsid w:val="740B04E1"/>
    <w:rsid w:val="740D30A8"/>
    <w:rsid w:val="740F250F"/>
    <w:rsid w:val="740F42BD"/>
    <w:rsid w:val="741348C1"/>
    <w:rsid w:val="74146CAF"/>
    <w:rsid w:val="7415182D"/>
    <w:rsid w:val="74160B04"/>
    <w:rsid w:val="741716CE"/>
    <w:rsid w:val="74186426"/>
    <w:rsid w:val="741E2752"/>
    <w:rsid w:val="74221BDF"/>
    <w:rsid w:val="74235FBB"/>
    <w:rsid w:val="7425318B"/>
    <w:rsid w:val="74257F85"/>
    <w:rsid w:val="74274E08"/>
    <w:rsid w:val="74275AAB"/>
    <w:rsid w:val="74277859"/>
    <w:rsid w:val="742B107A"/>
    <w:rsid w:val="742C1313"/>
    <w:rsid w:val="742C30C1"/>
    <w:rsid w:val="742C4E6F"/>
    <w:rsid w:val="742F4960"/>
    <w:rsid w:val="742F670E"/>
    <w:rsid w:val="743021DF"/>
    <w:rsid w:val="74312A84"/>
    <w:rsid w:val="74327FF0"/>
    <w:rsid w:val="74345DC0"/>
    <w:rsid w:val="74367857"/>
    <w:rsid w:val="74393A30"/>
    <w:rsid w:val="743C4B26"/>
    <w:rsid w:val="7441037B"/>
    <w:rsid w:val="744223BD"/>
    <w:rsid w:val="744465EA"/>
    <w:rsid w:val="74461834"/>
    <w:rsid w:val="7447614D"/>
    <w:rsid w:val="744A1799"/>
    <w:rsid w:val="744A79EB"/>
    <w:rsid w:val="744C3764"/>
    <w:rsid w:val="744C72C0"/>
    <w:rsid w:val="744D3038"/>
    <w:rsid w:val="744D6732"/>
    <w:rsid w:val="744E353A"/>
    <w:rsid w:val="74512B28"/>
    <w:rsid w:val="74513284"/>
    <w:rsid w:val="7456013E"/>
    <w:rsid w:val="74583EB6"/>
    <w:rsid w:val="74592658"/>
    <w:rsid w:val="745D47BE"/>
    <w:rsid w:val="745E64BA"/>
    <w:rsid w:val="745E6FF3"/>
    <w:rsid w:val="745F3B1C"/>
    <w:rsid w:val="745F58C2"/>
    <w:rsid w:val="745F712C"/>
    <w:rsid w:val="745F79D2"/>
    <w:rsid w:val="74602A39"/>
    <w:rsid w:val="7461643C"/>
    <w:rsid w:val="74620ED1"/>
    <w:rsid w:val="7462686A"/>
    <w:rsid w:val="7463285B"/>
    <w:rsid w:val="74633726"/>
    <w:rsid w:val="74650381"/>
    <w:rsid w:val="74657B3B"/>
    <w:rsid w:val="746702A4"/>
    <w:rsid w:val="74677011"/>
    <w:rsid w:val="74681C20"/>
    <w:rsid w:val="74681C48"/>
    <w:rsid w:val="746960C4"/>
    <w:rsid w:val="746A0C2F"/>
    <w:rsid w:val="746B1BF9"/>
    <w:rsid w:val="746C0AE1"/>
    <w:rsid w:val="746D0776"/>
    <w:rsid w:val="746E1B45"/>
    <w:rsid w:val="746F2FAE"/>
    <w:rsid w:val="746F67CC"/>
    <w:rsid w:val="74714F78"/>
    <w:rsid w:val="747165EC"/>
    <w:rsid w:val="74716D26"/>
    <w:rsid w:val="7472484C"/>
    <w:rsid w:val="747328A0"/>
    <w:rsid w:val="74732A9E"/>
    <w:rsid w:val="747448B2"/>
    <w:rsid w:val="747607E0"/>
    <w:rsid w:val="747671D2"/>
    <w:rsid w:val="74775872"/>
    <w:rsid w:val="74786307"/>
    <w:rsid w:val="74795BDB"/>
    <w:rsid w:val="74797DF0"/>
    <w:rsid w:val="747A5B84"/>
    <w:rsid w:val="747B074A"/>
    <w:rsid w:val="747C3044"/>
    <w:rsid w:val="747F19C5"/>
    <w:rsid w:val="747F7695"/>
    <w:rsid w:val="7480340D"/>
    <w:rsid w:val="74822CE1"/>
    <w:rsid w:val="74842EFD"/>
    <w:rsid w:val="74850A24"/>
    <w:rsid w:val="748527D2"/>
    <w:rsid w:val="74856C75"/>
    <w:rsid w:val="748702F8"/>
    <w:rsid w:val="74877B8D"/>
    <w:rsid w:val="74884070"/>
    <w:rsid w:val="748B71CF"/>
    <w:rsid w:val="748C0004"/>
    <w:rsid w:val="748C1DB2"/>
    <w:rsid w:val="748D1686"/>
    <w:rsid w:val="748F1AFC"/>
    <w:rsid w:val="748F3650"/>
    <w:rsid w:val="748F53FE"/>
    <w:rsid w:val="748F76F2"/>
    <w:rsid w:val="7490294A"/>
    <w:rsid w:val="749173C8"/>
    <w:rsid w:val="74942A15"/>
    <w:rsid w:val="74950C05"/>
    <w:rsid w:val="74962C31"/>
    <w:rsid w:val="749649DF"/>
    <w:rsid w:val="74980757"/>
    <w:rsid w:val="74985826"/>
    <w:rsid w:val="74992E68"/>
    <w:rsid w:val="749A4A41"/>
    <w:rsid w:val="749A4FB6"/>
    <w:rsid w:val="749D5D6D"/>
    <w:rsid w:val="749F55EB"/>
    <w:rsid w:val="74A05010"/>
    <w:rsid w:val="74A23383"/>
    <w:rsid w:val="74A4534E"/>
    <w:rsid w:val="74A72312"/>
    <w:rsid w:val="74A76BEC"/>
    <w:rsid w:val="74A964C0"/>
    <w:rsid w:val="74AB7552"/>
    <w:rsid w:val="74AD21F0"/>
    <w:rsid w:val="74AE7AC0"/>
    <w:rsid w:val="74AF5AA0"/>
    <w:rsid w:val="74AF7363"/>
    <w:rsid w:val="74B03CF2"/>
    <w:rsid w:val="74B07608"/>
    <w:rsid w:val="74B310ED"/>
    <w:rsid w:val="74B530B7"/>
    <w:rsid w:val="74B60BDD"/>
    <w:rsid w:val="74B84955"/>
    <w:rsid w:val="74B86703"/>
    <w:rsid w:val="74B92C0A"/>
    <w:rsid w:val="74BA05BF"/>
    <w:rsid w:val="74BA06CD"/>
    <w:rsid w:val="74BC42D4"/>
    <w:rsid w:val="74BD01BD"/>
    <w:rsid w:val="74BF5CE3"/>
    <w:rsid w:val="74BF6E58"/>
    <w:rsid w:val="74C06305"/>
    <w:rsid w:val="74C25147"/>
    <w:rsid w:val="74C27582"/>
    <w:rsid w:val="74C432FA"/>
    <w:rsid w:val="74C55109"/>
    <w:rsid w:val="74C652C4"/>
    <w:rsid w:val="74C724D8"/>
    <w:rsid w:val="74C74B98"/>
    <w:rsid w:val="74C86293"/>
    <w:rsid w:val="74CA4688"/>
    <w:rsid w:val="74CA5026"/>
    <w:rsid w:val="74CA6436"/>
    <w:rsid w:val="74CB0B2C"/>
    <w:rsid w:val="74CC0400"/>
    <w:rsid w:val="74CC2B9D"/>
    <w:rsid w:val="74CE23CA"/>
    <w:rsid w:val="74CF1C9F"/>
    <w:rsid w:val="74D06143"/>
    <w:rsid w:val="74D067FF"/>
    <w:rsid w:val="74D309FE"/>
    <w:rsid w:val="74D4495D"/>
    <w:rsid w:val="74D55507"/>
    <w:rsid w:val="74D56578"/>
    <w:rsid w:val="74D6302D"/>
    <w:rsid w:val="74D774D1"/>
    <w:rsid w:val="74D84151"/>
    <w:rsid w:val="74D86DA5"/>
    <w:rsid w:val="74DA0D6F"/>
    <w:rsid w:val="74DB6895"/>
    <w:rsid w:val="74DC1EAE"/>
    <w:rsid w:val="74DC4AE7"/>
    <w:rsid w:val="74DF2A68"/>
    <w:rsid w:val="74DF4D01"/>
    <w:rsid w:val="74DF70F6"/>
    <w:rsid w:val="74E0691B"/>
    <w:rsid w:val="74E120FE"/>
    <w:rsid w:val="74E13026"/>
    <w:rsid w:val="74E36983"/>
    <w:rsid w:val="74E41BEE"/>
    <w:rsid w:val="74E4574A"/>
    <w:rsid w:val="74E63744"/>
    <w:rsid w:val="74E66F97"/>
    <w:rsid w:val="74E7348C"/>
    <w:rsid w:val="74EB563C"/>
    <w:rsid w:val="74EC6556"/>
    <w:rsid w:val="74EC671B"/>
    <w:rsid w:val="74EE0377"/>
    <w:rsid w:val="74EE65C9"/>
    <w:rsid w:val="74F040EF"/>
    <w:rsid w:val="74F11EDB"/>
    <w:rsid w:val="74F11F08"/>
    <w:rsid w:val="74F51705"/>
    <w:rsid w:val="74F57957"/>
    <w:rsid w:val="74F6547D"/>
    <w:rsid w:val="74F6722B"/>
    <w:rsid w:val="74F811F5"/>
    <w:rsid w:val="74FA31C0"/>
    <w:rsid w:val="74FB2A94"/>
    <w:rsid w:val="74FC6F38"/>
    <w:rsid w:val="74FC79CA"/>
    <w:rsid w:val="74FE750B"/>
    <w:rsid w:val="74FE7ABF"/>
    <w:rsid w:val="7501454E"/>
    <w:rsid w:val="75022074"/>
    <w:rsid w:val="750816D1"/>
    <w:rsid w:val="750A2B3F"/>
    <w:rsid w:val="750C3049"/>
    <w:rsid w:val="750C4CA1"/>
    <w:rsid w:val="750C6A4F"/>
    <w:rsid w:val="750E0AAE"/>
    <w:rsid w:val="750E27C7"/>
    <w:rsid w:val="750F5554"/>
    <w:rsid w:val="751029E3"/>
    <w:rsid w:val="7510653F"/>
    <w:rsid w:val="75122901"/>
    <w:rsid w:val="75132E4C"/>
    <w:rsid w:val="751332DC"/>
    <w:rsid w:val="7513368C"/>
    <w:rsid w:val="75155095"/>
    <w:rsid w:val="7516167C"/>
    <w:rsid w:val="75183646"/>
    <w:rsid w:val="751A6A6A"/>
    <w:rsid w:val="751A7EE5"/>
    <w:rsid w:val="751B5B7D"/>
    <w:rsid w:val="751D6EAE"/>
    <w:rsid w:val="751D7DCF"/>
    <w:rsid w:val="751F373A"/>
    <w:rsid w:val="751F6782"/>
    <w:rsid w:val="75220020"/>
    <w:rsid w:val="75224790"/>
    <w:rsid w:val="75227685"/>
    <w:rsid w:val="75232716"/>
    <w:rsid w:val="75233E3E"/>
    <w:rsid w:val="7525419E"/>
    <w:rsid w:val="75267B11"/>
    <w:rsid w:val="752913AF"/>
    <w:rsid w:val="75293E03"/>
    <w:rsid w:val="752B4DF2"/>
    <w:rsid w:val="752D5AEB"/>
    <w:rsid w:val="752E10BB"/>
    <w:rsid w:val="752E2E69"/>
    <w:rsid w:val="752E4C17"/>
    <w:rsid w:val="75322959"/>
    <w:rsid w:val="75334315"/>
    <w:rsid w:val="75351DAC"/>
    <w:rsid w:val="75363ACC"/>
    <w:rsid w:val="75371BE9"/>
    <w:rsid w:val="75380FF2"/>
    <w:rsid w:val="75381CFD"/>
    <w:rsid w:val="75383CE8"/>
    <w:rsid w:val="753B10E2"/>
    <w:rsid w:val="753C1715"/>
    <w:rsid w:val="753C7334"/>
    <w:rsid w:val="753E02ED"/>
    <w:rsid w:val="753E67D1"/>
    <w:rsid w:val="75441539"/>
    <w:rsid w:val="7544443B"/>
    <w:rsid w:val="75452BCA"/>
    <w:rsid w:val="754604AD"/>
    <w:rsid w:val="75461F61"/>
    <w:rsid w:val="75473619"/>
    <w:rsid w:val="75481556"/>
    <w:rsid w:val="7548217D"/>
    <w:rsid w:val="75497CA3"/>
    <w:rsid w:val="754E3232"/>
    <w:rsid w:val="754F37DB"/>
    <w:rsid w:val="75526B58"/>
    <w:rsid w:val="755328D0"/>
    <w:rsid w:val="755503F6"/>
    <w:rsid w:val="75550799"/>
    <w:rsid w:val="755539A3"/>
    <w:rsid w:val="75556682"/>
    <w:rsid w:val="75565720"/>
    <w:rsid w:val="75575362"/>
    <w:rsid w:val="75587EE6"/>
    <w:rsid w:val="75596A9F"/>
    <w:rsid w:val="755C1784"/>
    <w:rsid w:val="755C3532"/>
    <w:rsid w:val="755F3023"/>
    <w:rsid w:val="755F74C6"/>
    <w:rsid w:val="75605909"/>
    <w:rsid w:val="75610B49"/>
    <w:rsid w:val="75613053"/>
    <w:rsid w:val="75622B13"/>
    <w:rsid w:val="75644ADD"/>
    <w:rsid w:val="7564635F"/>
    <w:rsid w:val="7564688B"/>
    <w:rsid w:val="756643B1"/>
    <w:rsid w:val="75673CC4"/>
    <w:rsid w:val="75681E19"/>
    <w:rsid w:val="756B19C7"/>
    <w:rsid w:val="756D1BE3"/>
    <w:rsid w:val="756E770A"/>
    <w:rsid w:val="756F0752"/>
    <w:rsid w:val="756F3EAF"/>
    <w:rsid w:val="75703482"/>
    <w:rsid w:val="757108D4"/>
    <w:rsid w:val="757207B4"/>
    <w:rsid w:val="757271FA"/>
    <w:rsid w:val="7574536F"/>
    <w:rsid w:val="7577036C"/>
    <w:rsid w:val="757716DD"/>
    <w:rsid w:val="75774B88"/>
    <w:rsid w:val="757840E4"/>
    <w:rsid w:val="757948F7"/>
    <w:rsid w:val="75797145"/>
    <w:rsid w:val="757A1C0A"/>
    <w:rsid w:val="757A7E5C"/>
    <w:rsid w:val="757C028F"/>
    <w:rsid w:val="757C7FD0"/>
    <w:rsid w:val="757D16FB"/>
    <w:rsid w:val="757E5B9F"/>
    <w:rsid w:val="757F1917"/>
    <w:rsid w:val="7581419B"/>
    <w:rsid w:val="75846F2D"/>
    <w:rsid w:val="758744F2"/>
    <w:rsid w:val="758807CB"/>
    <w:rsid w:val="7589009F"/>
    <w:rsid w:val="758B02BC"/>
    <w:rsid w:val="758C4DBC"/>
    <w:rsid w:val="758C7D84"/>
    <w:rsid w:val="758D193E"/>
    <w:rsid w:val="758D3CCD"/>
    <w:rsid w:val="7590142E"/>
    <w:rsid w:val="7590714F"/>
    <w:rsid w:val="759251A6"/>
    <w:rsid w:val="75950E36"/>
    <w:rsid w:val="75954C96"/>
    <w:rsid w:val="75956A44"/>
    <w:rsid w:val="759727BC"/>
    <w:rsid w:val="75990C47"/>
    <w:rsid w:val="75994786"/>
    <w:rsid w:val="759C0CD4"/>
    <w:rsid w:val="759C7879"/>
    <w:rsid w:val="759E7787"/>
    <w:rsid w:val="759F0BA4"/>
    <w:rsid w:val="75A0777F"/>
    <w:rsid w:val="75A1188D"/>
    <w:rsid w:val="75A629FF"/>
    <w:rsid w:val="75A650F5"/>
    <w:rsid w:val="75A91B22"/>
    <w:rsid w:val="75A924F0"/>
    <w:rsid w:val="75AA6994"/>
    <w:rsid w:val="75AB7997"/>
    <w:rsid w:val="75AD1FE0"/>
    <w:rsid w:val="75AF5E0D"/>
    <w:rsid w:val="75B01AD0"/>
    <w:rsid w:val="75B0387E"/>
    <w:rsid w:val="75B1555D"/>
    <w:rsid w:val="75B634FA"/>
    <w:rsid w:val="75B74C0D"/>
    <w:rsid w:val="75B80F22"/>
    <w:rsid w:val="75B91D43"/>
    <w:rsid w:val="75B94620"/>
    <w:rsid w:val="75B94E29"/>
    <w:rsid w:val="75BA294F"/>
    <w:rsid w:val="75BA3F35"/>
    <w:rsid w:val="75BA64AB"/>
    <w:rsid w:val="75BB3953"/>
    <w:rsid w:val="75BC74F0"/>
    <w:rsid w:val="75BD1783"/>
    <w:rsid w:val="75BF1E2B"/>
    <w:rsid w:val="75C3416E"/>
    <w:rsid w:val="75C612F4"/>
    <w:rsid w:val="75C94940"/>
    <w:rsid w:val="75CA3CE1"/>
    <w:rsid w:val="75CA4C39"/>
    <w:rsid w:val="75CB0928"/>
    <w:rsid w:val="75CB706E"/>
    <w:rsid w:val="75CB7F14"/>
    <w:rsid w:val="75CD4430"/>
    <w:rsid w:val="75D4705E"/>
    <w:rsid w:val="75D532E5"/>
    <w:rsid w:val="75D562C9"/>
    <w:rsid w:val="75D73C30"/>
    <w:rsid w:val="75D8638B"/>
    <w:rsid w:val="75D91695"/>
    <w:rsid w:val="75D920D7"/>
    <w:rsid w:val="75D942A7"/>
    <w:rsid w:val="75DC0B17"/>
    <w:rsid w:val="75DC28C5"/>
    <w:rsid w:val="75DC4673"/>
    <w:rsid w:val="75DD762C"/>
    <w:rsid w:val="75DF16BF"/>
    <w:rsid w:val="75DF4163"/>
    <w:rsid w:val="75E023B5"/>
    <w:rsid w:val="75E02BD6"/>
    <w:rsid w:val="75E12BAC"/>
    <w:rsid w:val="75E378C5"/>
    <w:rsid w:val="75E40F5F"/>
    <w:rsid w:val="75E63744"/>
    <w:rsid w:val="75EA3234"/>
    <w:rsid w:val="75EA5D3C"/>
    <w:rsid w:val="75ED062E"/>
    <w:rsid w:val="75ED4AD2"/>
    <w:rsid w:val="75EE0C4D"/>
    <w:rsid w:val="75EF72E6"/>
    <w:rsid w:val="75F02E8B"/>
    <w:rsid w:val="75F1279F"/>
    <w:rsid w:val="75F23E97"/>
    <w:rsid w:val="75F41852"/>
    <w:rsid w:val="75F44853"/>
    <w:rsid w:val="75F71914"/>
    <w:rsid w:val="75F72AAB"/>
    <w:rsid w:val="75F832A4"/>
    <w:rsid w:val="75F95225"/>
    <w:rsid w:val="75F96FD3"/>
    <w:rsid w:val="75FC2F67"/>
    <w:rsid w:val="75FD18E9"/>
    <w:rsid w:val="75FD2DCF"/>
    <w:rsid w:val="75FD74D3"/>
    <w:rsid w:val="7601232C"/>
    <w:rsid w:val="76027A67"/>
    <w:rsid w:val="76031F44"/>
    <w:rsid w:val="76050AC1"/>
    <w:rsid w:val="76053BCA"/>
    <w:rsid w:val="760A030B"/>
    <w:rsid w:val="760B2DCB"/>
    <w:rsid w:val="760B6D06"/>
    <w:rsid w:val="760D2A7F"/>
    <w:rsid w:val="760D6F22"/>
    <w:rsid w:val="760F2C9B"/>
    <w:rsid w:val="760F4A49"/>
    <w:rsid w:val="760F67F7"/>
    <w:rsid w:val="76114E30"/>
    <w:rsid w:val="76123E95"/>
    <w:rsid w:val="76124DDB"/>
    <w:rsid w:val="761415DF"/>
    <w:rsid w:val="7614205F"/>
    <w:rsid w:val="76157686"/>
    <w:rsid w:val="76157B85"/>
    <w:rsid w:val="76161308"/>
    <w:rsid w:val="76164029"/>
    <w:rsid w:val="761777BD"/>
    <w:rsid w:val="761C0676"/>
    <w:rsid w:val="761C0F14"/>
    <w:rsid w:val="761D2AD9"/>
    <w:rsid w:val="761E6A3A"/>
    <w:rsid w:val="761F3223"/>
    <w:rsid w:val="76211CFF"/>
    <w:rsid w:val="76215DE7"/>
    <w:rsid w:val="76215DFF"/>
    <w:rsid w:val="76250680"/>
    <w:rsid w:val="762878B8"/>
    <w:rsid w:val="762A1882"/>
    <w:rsid w:val="762A53DF"/>
    <w:rsid w:val="762D3121"/>
    <w:rsid w:val="762D4ECF"/>
    <w:rsid w:val="762F0C47"/>
    <w:rsid w:val="762F6E99"/>
    <w:rsid w:val="76311B65"/>
    <w:rsid w:val="763132FC"/>
    <w:rsid w:val="763149BF"/>
    <w:rsid w:val="763444AF"/>
    <w:rsid w:val="76363F76"/>
    <w:rsid w:val="763650F3"/>
    <w:rsid w:val="76383989"/>
    <w:rsid w:val="763B049E"/>
    <w:rsid w:val="763C5112"/>
    <w:rsid w:val="763D406E"/>
    <w:rsid w:val="763F21AA"/>
    <w:rsid w:val="764125B7"/>
    <w:rsid w:val="764248AB"/>
    <w:rsid w:val="76426BCC"/>
    <w:rsid w:val="76432944"/>
    <w:rsid w:val="764364A0"/>
    <w:rsid w:val="76440FD7"/>
    <w:rsid w:val="76452218"/>
    <w:rsid w:val="764566BC"/>
    <w:rsid w:val="764610CB"/>
    <w:rsid w:val="764741E2"/>
    <w:rsid w:val="76481D09"/>
    <w:rsid w:val="764A0752"/>
    <w:rsid w:val="764B35A7"/>
    <w:rsid w:val="764C7A4B"/>
    <w:rsid w:val="764D5571"/>
    <w:rsid w:val="764D731F"/>
    <w:rsid w:val="76500BBD"/>
    <w:rsid w:val="76544B8E"/>
    <w:rsid w:val="765468FF"/>
    <w:rsid w:val="765573EA"/>
    <w:rsid w:val="7656089D"/>
    <w:rsid w:val="7657019E"/>
    <w:rsid w:val="76573473"/>
    <w:rsid w:val="7657350F"/>
    <w:rsid w:val="76592168"/>
    <w:rsid w:val="765B5EE0"/>
    <w:rsid w:val="765B7C8E"/>
    <w:rsid w:val="765C2333"/>
    <w:rsid w:val="765D3A06"/>
    <w:rsid w:val="765E3E0F"/>
    <w:rsid w:val="765F046E"/>
    <w:rsid w:val="76610CFB"/>
    <w:rsid w:val="7662726E"/>
    <w:rsid w:val="76632274"/>
    <w:rsid w:val="76634D94"/>
    <w:rsid w:val="766678D3"/>
    <w:rsid w:val="766823AB"/>
    <w:rsid w:val="766838E7"/>
    <w:rsid w:val="76684159"/>
    <w:rsid w:val="76684494"/>
    <w:rsid w:val="76685F07"/>
    <w:rsid w:val="766D176F"/>
    <w:rsid w:val="766D53A4"/>
    <w:rsid w:val="7670455E"/>
    <w:rsid w:val="7671125F"/>
    <w:rsid w:val="76724FD8"/>
    <w:rsid w:val="7673232A"/>
    <w:rsid w:val="7674696C"/>
    <w:rsid w:val="76760624"/>
    <w:rsid w:val="767679AB"/>
    <w:rsid w:val="7677439C"/>
    <w:rsid w:val="767825EE"/>
    <w:rsid w:val="767B0330"/>
    <w:rsid w:val="767B3E8C"/>
    <w:rsid w:val="767C19B2"/>
    <w:rsid w:val="767F69D7"/>
    <w:rsid w:val="768014A2"/>
    <w:rsid w:val="7680271B"/>
    <w:rsid w:val="76816FC9"/>
    <w:rsid w:val="768216BE"/>
    <w:rsid w:val="7682346D"/>
    <w:rsid w:val="7682521B"/>
    <w:rsid w:val="76826FC2"/>
    <w:rsid w:val="7683168D"/>
    <w:rsid w:val="76835155"/>
    <w:rsid w:val="768371E5"/>
    <w:rsid w:val="76840F6E"/>
    <w:rsid w:val="76853969"/>
    <w:rsid w:val="7685658D"/>
    <w:rsid w:val="76884F57"/>
    <w:rsid w:val="7689332C"/>
    <w:rsid w:val="76897ADF"/>
    <w:rsid w:val="768A0149"/>
    <w:rsid w:val="768A2EA4"/>
    <w:rsid w:val="768B782E"/>
    <w:rsid w:val="768C0891"/>
    <w:rsid w:val="768C7E47"/>
    <w:rsid w:val="768D6CB3"/>
    <w:rsid w:val="768E3FDE"/>
    <w:rsid w:val="768E78F0"/>
    <w:rsid w:val="768F7938"/>
    <w:rsid w:val="76911902"/>
    <w:rsid w:val="7691545E"/>
    <w:rsid w:val="76921282"/>
    <w:rsid w:val="769247A1"/>
    <w:rsid w:val="769431A0"/>
    <w:rsid w:val="769709A2"/>
    <w:rsid w:val="7699546F"/>
    <w:rsid w:val="769B008A"/>
    <w:rsid w:val="769B452E"/>
    <w:rsid w:val="769C03BA"/>
    <w:rsid w:val="76A038F3"/>
    <w:rsid w:val="76A05D5E"/>
    <w:rsid w:val="76A07D97"/>
    <w:rsid w:val="76A21419"/>
    <w:rsid w:val="76A300C0"/>
    <w:rsid w:val="76A500C8"/>
    <w:rsid w:val="76A55B76"/>
    <w:rsid w:val="76A64435"/>
    <w:rsid w:val="76A71ACC"/>
    <w:rsid w:val="76A72ED3"/>
    <w:rsid w:val="76A74C81"/>
    <w:rsid w:val="76A83067"/>
    <w:rsid w:val="76A8502D"/>
    <w:rsid w:val="76AA29C3"/>
    <w:rsid w:val="76AA5987"/>
    <w:rsid w:val="76AC7B4F"/>
    <w:rsid w:val="76AD0529"/>
    <w:rsid w:val="76AE4262"/>
    <w:rsid w:val="76B00F8D"/>
    <w:rsid w:val="76B15B00"/>
    <w:rsid w:val="76B24594"/>
    <w:rsid w:val="76B2549B"/>
    <w:rsid w:val="76B31878"/>
    <w:rsid w:val="76B33626"/>
    <w:rsid w:val="76B4114C"/>
    <w:rsid w:val="76B54B4D"/>
    <w:rsid w:val="76B5566B"/>
    <w:rsid w:val="76B807C3"/>
    <w:rsid w:val="76B80C3C"/>
    <w:rsid w:val="76BA069D"/>
    <w:rsid w:val="76BA144D"/>
    <w:rsid w:val="76BC657B"/>
    <w:rsid w:val="76BD26F7"/>
    <w:rsid w:val="76BD44A5"/>
    <w:rsid w:val="76BD6253"/>
    <w:rsid w:val="76BE1FCB"/>
    <w:rsid w:val="76BE3220"/>
    <w:rsid w:val="76C21ABB"/>
    <w:rsid w:val="76C24169"/>
    <w:rsid w:val="76C3005A"/>
    <w:rsid w:val="76C336D4"/>
    <w:rsid w:val="76C36152"/>
    <w:rsid w:val="76C577FD"/>
    <w:rsid w:val="76C72E0C"/>
    <w:rsid w:val="76C97F25"/>
    <w:rsid w:val="76CA761F"/>
    <w:rsid w:val="76CD0A00"/>
    <w:rsid w:val="76CE0EBB"/>
    <w:rsid w:val="76CE73E9"/>
    <w:rsid w:val="76CF1C1E"/>
    <w:rsid w:val="76CF41D8"/>
    <w:rsid w:val="76D10B32"/>
    <w:rsid w:val="76D161A2"/>
    <w:rsid w:val="76D31F1A"/>
    <w:rsid w:val="76D46650"/>
    <w:rsid w:val="76D474B3"/>
    <w:rsid w:val="76D700F6"/>
    <w:rsid w:val="76D812DE"/>
    <w:rsid w:val="76D96E05"/>
    <w:rsid w:val="76DA5057"/>
    <w:rsid w:val="76DC54CC"/>
    <w:rsid w:val="76DD06A3"/>
    <w:rsid w:val="76DD4B47"/>
    <w:rsid w:val="76DE41F1"/>
    <w:rsid w:val="76DF3B1A"/>
    <w:rsid w:val="76E25292"/>
    <w:rsid w:val="76E25CB9"/>
    <w:rsid w:val="76E47C83"/>
    <w:rsid w:val="76E539FB"/>
    <w:rsid w:val="76E63A5B"/>
    <w:rsid w:val="76EA1012"/>
    <w:rsid w:val="76EC030B"/>
    <w:rsid w:val="76EC2FDC"/>
    <w:rsid w:val="76EC6B38"/>
    <w:rsid w:val="76EC6F1F"/>
    <w:rsid w:val="76ED179B"/>
    <w:rsid w:val="76F30C12"/>
    <w:rsid w:val="76F37EC6"/>
    <w:rsid w:val="76F667DF"/>
    <w:rsid w:val="76F87D58"/>
    <w:rsid w:val="76FA290F"/>
    <w:rsid w:val="76FB26C3"/>
    <w:rsid w:val="76FB2B61"/>
    <w:rsid w:val="76FD0D45"/>
    <w:rsid w:val="76FD2AF3"/>
    <w:rsid w:val="76FE0619"/>
    <w:rsid w:val="76FF2D0F"/>
    <w:rsid w:val="76FF686B"/>
    <w:rsid w:val="770037B4"/>
    <w:rsid w:val="770164D0"/>
    <w:rsid w:val="77040B90"/>
    <w:rsid w:val="7706409E"/>
    <w:rsid w:val="77074DC8"/>
    <w:rsid w:val="77093EA9"/>
    <w:rsid w:val="770B16B4"/>
    <w:rsid w:val="770E6AAE"/>
    <w:rsid w:val="770F36A5"/>
    <w:rsid w:val="77101B8D"/>
    <w:rsid w:val="77112A42"/>
    <w:rsid w:val="771146FB"/>
    <w:rsid w:val="77115FC5"/>
    <w:rsid w:val="77130569"/>
    <w:rsid w:val="77144946"/>
    <w:rsid w:val="77165BF8"/>
    <w:rsid w:val="77173BA2"/>
    <w:rsid w:val="77183DD1"/>
    <w:rsid w:val="77184C86"/>
    <w:rsid w:val="7719504D"/>
    <w:rsid w:val="771A18F7"/>
    <w:rsid w:val="771A260C"/>
    <w:rsid w:val="771A36A5"/>
    <w:rsid w:val="771A5453"/>
    <w:rsid w:val="771B7BFA"/>
    <w:rsid w:val="771D3195"/>
    <w:rsid w:val="771D4F43"/>
    <w:rsid w:val="771E7804"/>
    <w:rsid w:val="771F4ADD"/>
    <w:rsid w:val="77231F1D"/>
    <w:rsid w:val="77242776"/>
    <w:rsid w:val="77244524"/>
    <w:rsid w:val="77272285"/>
    <w:rsid w:val="77275737"/>
    <w:rsid w:val="772A4088"/>
    <w:rsid w:val="772B3B04"/>
    <w:rsid w:val="772B58B2"/>
    <w:rsid w:val="772C1A64"/>
    <w:rsid w:val="772C223B"/>
    <w:rsid w:val="772C33D8"/>
    <w:rsid w:val="772E4EDD"/>
    <w:rsid w:val="772E53A2"/>
    <w:rsid w:val="772E7150"/>
    <w:rsid w:val="772F33E6"/>
    <w:rsid w:val="773016C0"/>
    <w:rsid w:val="7731279D"/>
    <w:rsid w:val="77334767"/>
    <w:rsid w:val="77343ED9"/>
    <w:rsid w:val="773521BD"/>
    <w:rsid w:val="7735228D"/>
    <w:rsid w:val="77352372"/>
    <w:rsid w:val="77356731"/>
    <w:rsid w:val="773B361B"/>
    <w:rsid w:val="773C1FA3"/>
    <w:rsid w:val="773C3B52"/>
    <w:rsid w:val="773D7394"/>
    <w:rsid w:val="773F135E"/>
    <w:rsid w:val="773F4EBA"/>
    <w:rsid w:val="77406555"/>
    <w:rsid w:val="77416E84"/>
    <w:rsid w:val="77420E4E"/>
    <w:rsid w:val="77423F11"/>
    <w:rsid w:val="774249AA"/>
    <w:rsid w:val="77442F93"/>
    <w:rsid w:val="7744499A"/>
    <w:rsid w:val="774510D0"/>
    <w:rsid w:val="77453A38"/>
    <w:rsid w:val="774561C6"/>
    <w:rsid w:val="7746554F"/>
    <w:rsid w:val="77484D69"/>
    <w:rsid w:val="774965D2"/>
    <w:rsid w:val="77496692"/>
    <w:rsid w:val="774C75D7"/>
    <w:rsid w:val="774D3A7A"/>
    <w:rsid w:val="774F5310"/>
    <w:rsid w:val="77514BED"/>
    <w:rsid w:val="7752732D"/>
    <w:rsid w:val="77530816"/>
    <w:rsid w:val="775748F9"/>
    <w:rsid w:val="77586705"/>
    <w:rsid w:val="77595AFB"/>
    <w:rsid w:val="775B1CAC"/>
    <w:rsid w:val="775B5A6C"/>
    <w:rsid w:val="775C1F10"/>
    <w:rsid w:val="775C7F87"/>
    <w:rsid w:val="775E2AF9"/>
    <w:rsid w:val="77617526"/>
    <w:rsid w:val="776350D7"/>
    <w:rsid w:val="77664B3C"/>
    <w:rsid w:val="77666DBF"/>
    <w:rsid w:val="77672662"/>
    <w:rsid w:val="7769462C"/>
    <w:rsid w:val="776A00B3"/>
    <w:rsid w:val="776A433E"/>
    <w:rsid w:val="776C2C31"/>
    <w:rsid w:val="776E4461"/>
    <w:rsid w:val="776F7253"/>
    <w:rsid w:val="77703019"/>
    <w:rsid w:val="77724D2A"/>
    <w:rsid w:val="77731007"/>
    <w:rsid w:val="77732DB5"/>
    <w:rsid w:val="77743430"/>
    <w:rsid w:val="77752853"/>
    <w:rsid w:val="77770AF7"/>
    <w:rsid w:val="777A4144"/>
    <w:rsid w:val="777B66C5"/>
    <w:rsid w:val="777D1E86"/>
    <w:rsid w:val="777E28EC"/>
    <w:rsid w:val="777F52D6"/>
    <w:rsid w:val="777F5BFE"/>
    <w:rsid w:val="777F64D6"/>
    <w:rsid w:val="777F7885"/>
    <w:rsid w:val="777F79AC"/>
    <w:rsid w:val="778066D5"/>
    <w:rsid w:val="77813724"/>
    <w:rsid w:val="77817519"/>
    <w:rsid w:val="778356EE"/>
    <w:rsid w:val="7783749C"/>
    <w:rsid w:val="77843214"/>
    <w:rsid w:val="77844FC2"/>
    <w:rsid w:val="77846D70"/>
    <w:rsid w:val="77854314"/>
    <w:rsid w:val="77882D05"/>
    <w:rsid w:val="77884963"/>
    <w:rsid w:val="778B3A75"/>
    <w:rsid w:val="778D031B"/>
    <w:rsid w:val="778D7C05"/>
    <w:rsid w:val="778F1D25"/>
    <w:rsid w:val="7791540A"/>
    <w:rsid w:val="779276DF"/>
    <w:rsid w:val="77955421"/>
    <w:rsid w:val="77974CF6"/>
    <w:rsid w:val="7798281C"/>
    <w:rsid w:val="779A3242"/>
    <w:rsid w:val="779A6594"/>
    <w:rsid w:val="779A7C02"/>
    <w:rsid w:val="779D6084"/>
    <w:rsid w:val="779E0E8A"/>
    <w:rsid w:val="779F437F"/>
    <w:rsid w:val="77A069D8"/>
    <w:rsid w:val="77A25449"/>
    <w:rsid w:val="77A35F5C"/>
    <w:rsid w:val="77A40516"/>
    <w:rsid w:val="77A45665"/>
    <w:rsid w:val="77A613DD"/>
    <w:rsid w:val="77A6276C"/>
    <w:rsid w:val="77A64208"/>
    <w:rsid w:val="77A70BEA"/>
    <w:rsid w:val="77A83FA1"/>
    <w:rsid w:val="77A85155"/>
    <w:rsid w:val="77AA1492"/>
    <w:rsid w:val="77AA2EC6"/>
    <w:rsid w:val="77AA4702"/>
    <w:rsid w:val="77AA4A6D"/>
    <w:rsid w:val="77AD4E19"/>
    <w:rsid w:val="77AE3DED"/>
    <w:rsid w:val="77B04009"/>
    <w:rsid w:val="77B27D81"/>
    <w:rsid w:val="77B34420"/>
    <w:rsid w:val="77B36393"/>
    <w:rsid w:val="77B43AB0"/>
    <w:rsid w:val="77B533CE"/>
    <w:rsid w:val="77B70EF4"/>
    <w:rsid w:val="77B716DE"/>
    <w:rsid w:val="77B838F5"/>
    <w:rsid w:val="77B92EBE"/>
    <w:rsid w:val="77B95C51"/>
    <w:rsid w:val="77BB3878"/>
    <w:rsid w:val="77BC29AE"/>
    <w:rsid w:val="77BC650A"/>
    <w:rsid w:val="77BC7D69"/>
    <w:rsid w:val="77BD2282"/>
    <w:rsid w:val="77BE565D"/>
    <w:rsid w:val="77C15CBD"/>
    <w:rsid w:val="77C222EA"/>
    <w:rsid w:val="77C27899"/>
    <w:rsid w:val="77C47AB5"/>
    <w:rsid w:val="77C6261E"/>
    <w:rsid w:val="77C70C7A"/>
    <w:rsid w:val="77C81353"/>
    <w:rsid w:val="77C95EAB"/>
    <w:rsid w:val="77CC7BC9"/>
    <w:rsid w:val="77CD4BBB"/>
    <w:rsid w:val="77CE4490"/>
    <w:rsid w:val="77D0645A"/>
    <w:rsid w:val="77D17F5C"/>
    <w:rsid w:val="77D23F80"/>
    <w:rsid w:val="77D40F43"/>
    <w:rsid w:val="77D445A5"/>
    <w:rsid w:val="77D6360D"/>
    <w:rsid w:val="77D72860"/>
    <w:rsid w:val="77D84510"/>
    <w:rsid w:val="77D84854"/>
    <w:rsid w:val="77D9530E"/>
    <w:rsid w:val="77DB400C"/>
    <w:rsid w:val="77DC0149"/>
    <w:rsid w:val="77DC5A62"/>
    <w:rsid w:val="77DD4321"/>
    <w:rsid w:val="77DD7EE5"/>
    <w:rsid w:val="77DF669D"/>
    <w:rsid w:val="77E12415"/>
    <w:rsid w:val="77E31CE9"/>
    <w:rsid w:val="77E3618D"/>
    <w:rsid w:val="77E3682C"/>
    <w:rsid w:val="77E43CB3"/>
    <w:rsid w:val="77E45A61"/>
    <w:rsid w:val="77E66F54"/>
    <w:rsid w:val="77E72B75"/>
    <w:rsid w:val="77E74DE9"/>
    <w:rsid w:val="77E77FA4"/>
    <w:rsid w:val="77E81434"/>
    <w:rsid w:val="77E912C9"/>
    <w:rsid w:val="77EB3293"/>
    <w:rsid w:val="77EB5041"/>
    <w:rsid w:val="77ED2B68"/>
    <w:rsid w:val="77EE068E"/>
    <w:rsid w:val="77EF188D"/>
    <w:rsid w:val="77EF4B32"/>
    <w:rsid w:val="77EF540C"/>
    <w:rsid w:val="77F02658"/>
    <w:rsid w:val="77F04406"/>
    <w:rsid w:val="77F17EF6"/>
    <w:rsid w:val="77F43DA8"/>
    <w:rsid w:val="77F57C6E"/>
    <w:rsid w:val="77F77EA3"/>
    <w:rsid w:val="77F81E76"/>
    <w:rsid w:val="77F82FF5"/>
    <w:rsid w:val="77F87912"/>
    <w:rsid w:val="77F9150C"/>
    <w:rsid w:val="77FB25D4"/>
    <w:rsid w:val="77FB6923"/>
    <w:rsid w:val="77FC0FFD"/>
    <w:rsid w:val="77FC724F"/>
    <w:rsid w:val="77FF289B"/>
    <w:rsid w:val="78000AED"/>
    <w:rsid w:val="780103C1"/>
    <w:rsid w:val="7801298E"/>
    <w:rsid w:val="780305DD"/>
    <w:rsid w:val="78034139"/>
    <w:rsid w:val="78047EB1"/>
    <w:rsid w:val="78056103"/>
    <w:rsid w:val="780600CD"/>
    <w:rsid w:val="78063C29"/>
    <w:rsid w:val="7808174F"/>
    <w:rsid w:val="780D398B"/>
    <w:rsid w:val="780D3D65"/>
    <w:rsid w:val="780D4FB8"/>
    <w:rsid w:val="780F53CC"/>
    <w:rsid w:val="78115FF3"/>
    <w:rsid w:val="78120820"/>
    <w:rsid w:val="78140451"/>
    <w:rsid w:val="781864CE"/>
    <w:rsid w:val="781B5927"/>
    <w:rsid w:val="781D4384"/>
    <w:rsid w:val="781E7167"/>
    <w:rsid w:val="781F4CEB"/>
    <w:rsid w:val="781F7C19"/>
    <w:rsid w:val="78215FBB"/>
    <w:rsid w:val="78252301"/>
    <w:rsid w:val="78261E38"/>
    <w:rsid w:val="7827149A"/>
    <w:rsid w:val="7829648F"/>
    <w:rsid w:val="782A6BAC"/>
    <w:rsid w:val="782B5247"/>
    <w:rsid w:val="782C7E18"/>
    <w:rsid w:val="782F13D2"/>
    <w:rsid w:val="782F4F2E"/>
    <w:rsid w:val="78306EF8"/>
    <w:rsid w:val="7831212F"/>
    <w:rsid w:val="78315F44"/>
    <w:rsid w:val="783165F8"/>
    <w:rsid w:val="783510EA"/>
    <w:rsid w:val="7836450F"/>
    <w:rsid w:val="783764D9"/>
    <w:rsid w:val="78390168"/>
    <w:rsid w:val="78393FFF"/>
    <w:rsid w:val="78395DAD"/>
    <w:rsid w:val="78397B5B"/>
    <w:rsid w:val="783B7D77"/>
    <w:rsid w:val="783C589D"/>
    <w:rsid w:val="783C59EE"/>
    <w:rsid w:val="783E7867"/>
    <w:rsid w:val="78401548"/>
    <w:rsid w:val="78412EB3"/>
    <w:rsid w:val="78421C97"/>
    <w:rsid w:val="78422C86"/>
    <w:rsid w:val="7843739F"/>
    <w:rsid w:val="78482494"/>
    <w:rsid w:val="784939F7"/>
    <w:rsid w:val="784952E3"/>
    <w:rsid w:val="784A7FBA"/>
    <w:rsid w:val="784B0EBD"/>
    <w:rsid w:val="784D1858"/>
    <w:rsid w:val="784D3CB7"/>
    <w:rsid w:val="784E4535"/>
    <w:rsid w:val="785222BC"/>
    <w:rsid w:val="7855070D"/>
    <w:rsid w:val="7856695F"/>
    <w:rsid w:val="785726D7"/>
    <w:rsid w:val="78572DD4"/>
    <w:rsid w:val="78574515"/>
    <w:rsid w:val="785C7B98"/>
    <w:rsid w:val="785E00D6"/>
    <w:rsid w:val="785E75C1"/>
    <w:rsid w:val="7860333A"/>
    <w:rsid w:val="78623556"/>
    <w:rsid w:val="7863107C"/>
    <w:rsid w:val="78657FA9"/>
    <w:rsid w:val="7866291A"/>
    <w:rsid w:val="78676109"/>
    <w:rsid w:val="786A03E5"/>
    <w:rsid w:val="786A41B8"/>
    <w:rsid w:val="786A4A8D"/>
    <w:rsid w:val="786B4E1A"/>
    <w:rsid w:val="786C1799"/>
    <w:rsid w:val="786C6182"/>
    <w:rsid w:val="786D2338"/>
    <w:rsid w:val="786D3CA8"/>
    <w:rsid w:val="786D5A56"/>
    <w:rsid w:val="786D673B"/>
    <w:rsid w:val="786F6AC8"/>
    <w:rsid w:val="786F7A21"/>
    <w:rsid w:val="78715547"/>
    <w:rsid w:val="7872220E"/>
    <w:rsid w:val="78724169"/>
    <w:rsid w:val="787309E2"/>
    <w:rsid w:val="78744426"/>
    <w:rsid w:val="78744ECD"/>
    <w:rsid w:val="78757A9E"/>
    <w:rsid w:val="78762B5D"/>
    <w:rsid w:val="78764A5D"/>
    <w:rsid w:val="7878384E"/>
    <w:rsid w:val="787839B6"/>
    <w:rsid w:val="7879089F"/>
    <w:rsid w:val="787943FB"/>
    <w:rsid w:val="787B4617"/>
    <w:rsid w:val="787C4DA0"/>
    <w:rsid w:val="787C5288"/>
    <w:rsid w:val="787D038F"/>
    <w:rsid w:val="787D213D"/>
    <w:rsid w:val="787D5FEB"/>
    <w:rsid w:val="787E1A12"/>
    <w:rsid w:val="78807F3E"/>
    <w:rsid w:val="788214B7"/>
    <w:rsid w:val="78822056"/>
    <w:rsid w:val="78827754"/>
    <w:rsid w:val="7883019C"/>
    <w:rsid w:val="788306BD"/>
    <w:rsid w:val="788334CC"/>
    <w:rsid w:val="78855824"/>
    <w:rsid w:val="78871EB3"/>
    <w:rsid w:val="78872FBC"/>
    <w:rsid w:val="78874D6A"/>
    <w:rsid w:val="78882890"/>
    <w:rsid w:val="788C22AD"/>
    <w:rsid w:val="788C2381"/>
    <w:rsid w:val="788D72A3"/>
    <w:rsid w:val="789143F5"/>
    <w:rsid w:val="78917997"/>
    <w:rsid w:val="78941235"/>
    <w:rsid w:val="78960636"/>
    <w:rsid w:val="78961451"/>
    <w:rsid w:val="789631FF"/>
    <w:rsid w:val="78964FAD"/>
    <w:rsid w:val="78967FEF"/>
    <w:rsid w:val="78970D25"/>
    <w:rsid w:val="789B3CC7"/>
    <w:rsid w:val="789C633C"/>
    <w:rsid w:val="789E5DDE"/>
    <w:rsid w:val="789F15CA"/>
    <w:rsid w:val="78A07BDA"/>
    <w:rsid w:val="78A16848"/>
    <w:rsid w:val="78A25347"/>
    <w:rsid w:val="78A27DF6"/>
    <w:rsid w:val="78A53442"/>
    <w:rsid w:val="78A632A7"/>
    <w:rsid w:val="78A70F68"/>
    <w:rsid w:val="78A74AFF"/>
    <w:rsid w:val="78AA262B"/>
    <w:rsid w:val="78AC0D2E"/>
    <w:rsid w:val="78AC2A23"/>
    <w:rsid w:val="78AC657F"/>
    <w:rsid w:val="78AC7A43"/>
    <w:rsid w:val="78AD1A91"/>
    <w:rsid w:val="78AD22F7"/>
    <w:rsid w:val="78AD248D"/>
    <w:rsid w:val="78AD66D8"/>
    <w:rsid w:val="78AE679B"/>
    <w:rsid w:val="78AF606F"/>
    <w:rsid w:val="78B0254F"/>
    <w:rsid w:val="78B118C0"/>
    <w:rsid w:val="78B33DB1"/>
    <w:rsid w:val="78B35B5F"/>
    <w:rsid w:val="78B418D7"/>
    <w:rsid w:val="78B57075"/>
    <w:rsid w:val="78B663C1"/>
    <w:rsid w:val="78B665FE"/>
    <w:rsid w:val="78B76AB2"/>
    <w:rsid w:val="78B83176"/>
    <w:rsid w:val="78B90C9C"/>
    <w:rsid w:val="78B930DE"/>
    <w:rsid w:val="78BA61D2"/>
    <w:rsid w:val="78BC12DF"/>
    <w:rsid w:val="78BD69DE"/>
    <w:rsid w:val="78BE0AD8"/>
    <w:rsid w:val="78BE5FE3"/>
    <w:rsid w:val="78BE723F"/>
    <w:rsid w:val="78C0202A"/>
    <w:rsid w:val="78C1745D"/>
    <w:rsid w:val="78C25DA2"/>
    <w:rsid w:val="78C31426"/>
    <w:rsid w:val="78C35DF4"/>
    <w:rsid w:val="78C57CC9"/>
    <w:rsid w:val="78C7160B"/>
    <w:rsid w:val="78C92D3F"/>
    <w:rsid w:val="78C93116"/>
    <w:rsid w:val="78CB48F7"/>
    <w:rsid w:val="78CC09CF"/>
    <w:rsid w:val="78CC3EAC"/>
    <w:rsid w:val="78CE0BEB"/>
    <w:rsid w:val="78CE23AF"/>
    <w:rsid w:val="78CE2999"/>
    <w:rsid w:val="78CF4963"/>
    <w:rsid w:val="78D15FE5"/>
    <w:rsid w:val="78D21D5D"/>
    <w:rsid w:val="78D23F55"/>
    <w:rsid w:val="78D241A1"/>
    <w:rsid w:val="78D45AB3"/>
    <w:rsid w:val="78D6357A"/>
    <w:rsid w:val="78D87374"/>
    <w:rsid w:val="78D9133E"/>
    <w:rsid w:val="78DA7590"/>
    <w:rsid w:val="78DB5571"/>
    <w:rsid w:val="78DC2ADE"/>
    <w:rsid w:val="78DD37EB"/>
    <w:rsid w:val="78DD498A"/>
    <w:rsid w:val="78E026CC"/>
    <w:rsid w:val="78E24696"/>
    <w:rsid w:val="78E26444"/>
    <w:rsid w:val="78E51A91"/>
    <w:rsid w:val="78E74258"/>
    <w:rsid w:val="78E81581"/>
    <w:rsid w:val="78E93ADE"/>
    <w:rsid w:val="78E977D3"/>
    <w:rsid w:val="78EB2EE9"/>
    <w:rsid w:val="78EC02B4"/>
    <w:rsid w:val="78EF3981"/>
    <w:rsid w:val="78F054CC"/>
    <w:rsid w:val="78F062A1"/>
    <w:rsid w:val="78F27B30"/>
    <w:rsid w:val="78F30652"/>
    <w:rsid w:val="78F44C22"/>
    <w:rsid w:val="78F63C9E"/>
    <w:rsid w:val="78F74CE4"/>
    <w:rsid w:val="78F87A16"/>
    <w:rsid w:val="78FA0355"/>
    <w:rsid w:val="78FB12B4"/>
    <w:rsid w:val="78FB3062"/>
    <w:rsid w:val="78FD0B56"/>
    <w:rsid w:val="78FD60D0"/>
    <w:rsid w:val="78FD6DDA"/>
    <w:rsid w:val="78FF0DA4"/>
    <w:rsid w:val="79022643"/>
    <w:rsid w:val="79062AD2"/>
    <w:rsid w:val="79065AB5"/>
    <w:rsid w:val="79067613"/>
    <w:rsid w:val="79073835"/>
    <w:rsid w:val="79077C59"/>
    <w:rsid w:val="79081352"/>
    <w:rsid w:val="79091C23"/>
    <w:rsid w:val="790A14F7"/>
    <w:rsid w:val="790A7749"/>
    <w:rsid w:val="790E0FE8"/>
    <w:rsid w:val="790E1B84"/>
    <w:rsid w:val="7910588B"/>
    <w:rsid w:val="7912390B"/>
    <w:rsid w:val="7913627C"/>
    <w:rsid w:val="791365FE"/>
    <w:rsid w:val="7914050B"/>
    <w:rsid w:val="791505C8"/>
    <w:rsid w:val="791574E6"/>
    <w:rsid w:val="79165B23"/>
    <w:rsid w:val="7918401D"/>
    <w:rsid w:val="791A1C51"/>
    <w:rsid w:val="791A3E30"/>
    <w:rsid w:val="791C338F"/>
    <w:rsid w:val="791D56CF"/>
    <w:rsid w:val="79202AC9"/>
    <w:rsid w:val="7923015C"/>
    <w:rsid w:val="79254984"/>
    <w:rsid w:val="792A5740"/>
    <w:rsid w:val="792B62DE"/>
    <w:rsid w:val="792B7DEB"/>
    <w:rsid w:val="792C5912"/>
    <w:rsid w:val="792C76C0"/>
    <w:rsid w:val="792D64F4"/>
    <w:rsid w:val="792E054C"/>
    <w:rsid w:val="79312F28"/>
    <w:rsid w:val="7934585D"/>
    <w:rsid w:val="79352A18"/>
    <w:rsid w:val="793547C6"/>
    <w:rsid w:val="793622EC"/>
    <w:rsid w:val="7936348E"/>
    <w:rsid w:val="79366790"/>
    <w:rsid w:val="79385B55"/>
    <w:rsid w:val="79386064"/>
    <w:rsid w:val="79390690"/>
    <w:rsid w:val="79391E15"/>
    <w:rsid w:val="793A002E"/>
    <w:rsid w:val="793A1DDD"/>
    <w:rsid w:val="793C3418"/>
    <w:rsid w:val="79405275"/>
    <w:rsid w:val="79425135"/>
    <w:rsid w:val="79426EE3"/>
    <w:rsid w:val="79431971"/>
    <w:rsid w:val="79437F4F"/>
    <w:rsid w:val="79462067"/>
    <w:rsid w:val="7948681C"/>
    <w:rsid w:val="79487052"/>
    <w:rsid w:val="794C4611"/>
    <w:rsid w:val="794C5FB4"/>
    <w:rsid w:val="794E5888"/>
    <w:rsid w:val="794F0D84"/>
    <w:rsid w:val="794F5DED"/>
    <w:rsid w:val="79517126"/>
    <w:rsid w:val="795209AA"/>
    <w:rsid w:val="795445DD"/>
    <w:rsid w:val="79556C16"/>
    <w:rsid w:val="795616A8"/>
    <w:rsid w:val="7956473D"/>
    <w:rsid w:val="795A5FDB"/>
    <w:rsid w:val="795B1D53"/>
    <w:rsid w:val="7962698E"/>
    <w:rsid w:val="79627585"/>
    <w:rsid w:val="7966038B"/>
    <w:rsid w:val="79667075"/>
    <w:rsid w:val="7967100B"/>
    <w:rsid w:val="79674B9C"/>
    <w:rsid w:val="796763D4"/>
    <w:rsid w:val="79677B2E"/>
    <w:rsid w:val="79690914"/>
    <w:rsid w:val="79695006"/>
    <w:rsid w:val="796B468C"/>
    <w:rsid w:val="796B57AB"/>
    <w:rsid w:val="796C581D"/>
    <w:rsid w:val="796C5D0E"/>
    <w:rsid w:val="79702308"/>
    <w:rsid w:val="79703A50"/>
    <w:rsid w:val="79711576"/>
    <w:rsid w:val="797352EE"/>
    <w:rsid w:val="79742119"/>
    <w:rsid w:val="79752315"/>
    <w:rsid w:val="797535A9"/>
    <w:rsid w:val="79755499"/>
    <w:rsid w:val="797866AB"/>
    <w:rsid w:val="79786DA9"/>
    <w:rsid w:val="79787359"/>
    <w:rsid w:val="797A48CF"/>
    <w:rsid w:val="797B1835"/>
    <w:rsid w:val="797B6883"/>
    <w:rsid w:val="797D2A1C"/>
    <w:rsid w:val="797D43BF"/>
    <w:rsid w:val="797D52E3"/>
    <w:rsid w:val="797D6BF6"/>
    <w:rsid w:val="797F1EE5"/>
    <w:rsid w:val="797F5A41"/>
    <w:rsid w:val="797F5E09"/>
    <w:rsid w:val="7980087A"/>
    <w:rsid w:val="798153CC"/>
    <w:rsid w:val="79817A0B"/>
    <w:rsid w:val="798457CB"/>
    <w:rsid w:val="798463B7"/>
    <w:rsid w:val="79850083"/>
    <w:rsid w:val="798555D1"/>
    <w:rsid w:val="79856DD0"/>
    <w:rsid w:val="79863274"/>
    <w:rsid w:val="79864570"/>
    <w:rsid w:val="79870D9A"/>
    <w:rsid w:val="7987219A"/>
    <w:rsid w:val="79883055"/>
    <w:rsid w:val="798B432D"/>
    <w:rsid w:val="798C015E"/>
    <w:rsid w:val="798C582B"/>
    <w:rsid w:val="799139C7"/>
    <w:rsid w:val="79954E6C"/>
    <w:rsid w:val="799757A9"/>
    <w:rsid w:val="7997722F"/>
    <w:rsid w:val="79990DC5"/>
    <w:rsid w:val="79992BCF"/>
    <w:rsid w:val="799A7968"/>
    <w:rsid w:val="799B1F89"/>
    <w:rsid w:val="799C565A"/>
    <w:rsid w:val="799D1324"/>
    <w:rsid w:val="799F7E92"/>
    <w:rsid w:val="79A01DB4"/>
    <w:rsid w:val="79A07039"/>
    <w:rsid w:val="79A11E5C"/>
    <w:rsid w:val="79A149AA"/>
    <w:rsid w:val="79A66679"/>
    <w:rsid w:val="79A76852"/>
    <w:rsid w:val="79A8143C"/>
    <w:rsid w:val="79A92CF0"/>
    <w:rsid w:val="79AB6836"/>
    <w:rsid w:val="79AC12ED"/>
    <w:rsid w:val="79AD427F"/>
    <w:rsid w:val="79AD7D59"/>
    <w:rsid w:val="79AE6381"/>
    <w:rsid w:val="79AF3739"/>
    <w:rsid w:val="79B17A4A"/>
    <w:rsid w:val="79B31B8F"/>
    <w:rsid w:val="79B42072"/>
    <w:rsid w:val="79B50936"/>
    <w:rsid w:val="79B5529D"/>
    <w:rsid w:val="79B56F66"/>
    <w:rsid w:val="79B576B5"/>
    <w:rsid w:val="79B80F53"/>
    <w:rsid w:val="79B95C7B"/>
    <w:rsid w:val="79BA2F1D"/>
    <w:rsid w:val="79BD5454"/>
    <w:rsid w:val="79BE0C60"/>
    <w:rsid w:val="79BE2434"/>
    <w:rsid w:val="79C142AC"/>
    <w:rsid w:val="79C209F8"/>
    <w:rsid w:val="79C33B54"/>
    <w:rsid w:val="79C478F8"/>
    <w:rsid w:val="79C67B14"/>
    <w:rsid w:val="79C71AEB"/>
    <w:rsid w:val="79C8563A"/>
    <w:rsid w:val="79C913B2"/>
    <w:rsid w:val="79C96EB1"/>
    <w:rsid w:val="79CB0C87"/>
    <w:rsid w:val="79CB1244"/>
    <w:rsid w:val="79CB512B"/>
    <w:rsid w:val="79CC49FF"/>
    <w:rsid w:val="79CD595E"/>
    <w:rsid w:val="79D02741"/>
    <w:rsid w:val="79D1223C"/>
    <w:rsid w:val="79D258F0"/>
    <w:rsid w:val="79D25EB7"/>
    <w:rsid w:val="79D57D24"/>
    <w:rsid w:val="79D73ACF"/>
    <w:rsid w:val="79D815F5"/>
    <w:rsid w:val="79D97847"/>
    <w:rsid w:val="79DA536E"/>
    <w:rsid w:val="79DA7335"/>
    <w:rsid w:val="79DB12C6"/>
    <w:rsid w:val="79DF4732"/>
    <w:rsid w:val="79E02567"/>
    <w:rsid w:val="79E03564"/>
    <w:rsid w:val="79E104AA"/>
    <w:rsid w:val="79E2627B"/>
    <w:rsid w:val="79E306C6"/>
    <w:rsid w:val="79E32474"/>
    <w:rsid w:val="79E663D9"/>
    <w:rsid w:val="79E8344A"/>
    <w:rsid w:val="79E85CDC"/>
    <w:rsid w:val="79E94D5A"/>
    <w:rsid w:val="79E9735F"/>
    <w:rsid w:val="79EA1A55"/>
    <w:rsid w:val="79ED5B46"/>
    <w:rsid w:val="79EE773C"/>
    <w:rsid w:val="79F0693F"/>
    <w:rsid w:val="79F06E8E"/>
    <w:rsid w:val="79F24465"/>
    <w:rsid w:val="79F26F18"/>
    <w:rsid w:val="79F301DD"/>
    <w:rsid w:val="79F851D5"/>
    <w:rsid w:val="79F95240"/>
    <w:rsid w:val="79FB55DD"/>
    <w:rsid w:val="79FB65C0"/>
    <w:rsid w:val="79FC3536"/>
    <w:rsid w:val="79FD2E0A"/>
    <w:rsid w:val="79FD49B1"/>
    <w:rsid w:val="79FE105C"/>
    <w:rsid w:val="79FF6F80"/>
    <w:rsid w:val="7A01006F"/>
    <w:rsid w:val="7A024CAD"/>
    <w:rsid w:val="7A032EEF"/>
    <w:rsid w:val="7A03578D"/>
    <w:rsid w:val="7A036672"/>
    <w:rsid w:val="7A04063C"/>
    <w:rsid w:val="7A06164F"/>
    <w:rsid w:val="7A09169E"/>
    <w:rsid w:val="7A0917AF"/>
    <w:rsid w:val="7A093E3B"/>
    <w:rsid w:val="7A0A5C53"/>
    <w:rsid w:val="7A0D2A14"/>
    <w:rsid w:val="7A0D5B55"/>
    <w:rsid w:val="7A0E5017"/>
    <w:rsid w:val="7A0E7DA1"/>
    <w:rsid w:val="7A0F14BB"/>
    <w:rsid w:val="7A106FE1"/>
    <w:rsid w:val="7A1212E8"/>
    <w:rsid w:val="7A1241DE"/>
    <w:rsid w:val="7A140880"/>
    <w:rsid w:val="7A1545F8"/>
    <w:rsid w:val="7A1563A6"/>
    <w:rsid w:val="7A170370"/>
    <w:rsid w:val="7A1940E8"/>
    <w:rsid w:val="7A195E96"/>
    <w:rsid w:val="7A1A146C"/>
    <w:rsid w:val="7A1A2041"/>
    <w:rsid w:val="7A1A32EC"/>
    <w:rsid w:val="7A1D6919"/>
    <w:rsid w:val="7A1F0FD2"/>
    <w:rsid w:val="7A21330E"/>
    <w:rsid w:val="7A231A99"/>
    <w:rsid w:val="7A24537E"/>
    <w:rsid w:val="7A2465E9"/>
    <w:rsid w:val="7A252A8D"/>
    <w:rsid w:val="7A263B8E"/>
    <w:rsid w:val="7A266805"/>
    <w:rsid w:val="7A284669"/>
    <w:rsid w:val="7A2B2D92"/>
    <w:rsid w:val="7A2B3E1B"/>
    <w:rsid w:val="7A2C7C25"/>
    <w:rsid w:val="7A2D7B93"/>
    <w:rsid w:val="7A2F56B9"/>
    <w:rsid w:val="7A304F8E"/>
    <w:rsid w:val="7A311427"/>
    <w:rsid w:val="7A316DFD"/>
    <w:rsid w:val="7A320D06"/>
    <w:rsid w:val="7A3251AA"/>
    <w:rsid w:val="7A33472F"/>
    <w:rsid w:val="7A340F22"/>
    <w:rsid w:val="7A3525A4"/>
    <w:rsid w:val="7A3727C0"/>
    <w:rsid w:val="7A37456E"/>
    <w:rsid w:val="7A37631C"/>
    <w:rsid w:val="7A3765BA"/>
    <w:rsid w:val="7A376925"/>
    <w:rsid w:val="7A3B66BC"/>
    <w:rsid w:val="7A3B71D3"/>
    <w:rsid w:val="7A3C3932"/>
    <w:rsid w:val="7A3D42E4"/>
    <w:rsid w:val="7A3E58FC"/>
    <w:rsid w:val="7A3F4413"/>
    <w:rsid w:val="7A410F49"/>
    <w:rsid w:val="7A416D33"/>
    <w:rsid w:val="7A4322BE"/>
    <w:rsid w:val="7A440A39"/>
    <w:rsid w:val="7A480529"/>
    <w:rsid w:val="7A4D1061"/>
    <w:rsid w:val="7A4D1FE3"/>
    <w:rsid w:val="7A4D3D91"/>
    <w:rsid w:val="7A4D5B40"/>
    <w:rsid w:val="7A4E2A78"/>
    <w:rsid w:val="7A5213A8"/>
    <w:rsid w:val="7A537953"/>
    <w:rsid w:val="7A537B18"/>
    <w:rsid w:val="7A540C7C"/>
    <w:rsid w:val="7A542E9E"/>
    <w:rsid w:val="7A5522A6"/>
    <w:rsid w:val="7A573436"/>
    <w:rsid w:val="7A5A200A"/>
    <w:rsid w:val="7A5C507C"/>
    <w:rsid w:val="7A5E0B15"/>
    <w:rsid w:val="7A5E1AFB"/>
    <w:rsid w:val="7A6014EF"/>
    <w:rsid w:val="7A61783D"/>
    <w:rsid w:val="7A635363"/>
    <w:rsid w:val="7A665F33"/>
    <w:rsid w:val="7A680BCB"/>
    <w:rsid w:val="7A684727"/>
    <w:rsid w:val="7A6B4218"/>
    <w:rsid w:val="7A6F1F5A"/>
    <w:rsid w:val="7A6F36F2"/>
    <w:rsid w:val="7A6F3D08"/>
    <w:rsid w:val="7A707A80"/>
    <w:rsid w:val="7A7237F8"/>
    <w:rsid w:val="7A726F30"/>
    <w:rsid w:val="7A7272A2"/>
    <w:rsid w:val="7A736669"/>
    <w:rsid w:val="7A740443"/>
    <w:rsid w:val="7A7430CC"/>
    <w:rsid w:val="7A747736"/>
    <w:rsid w:val="7A771C84"/>
    <w:rsid w:val="7A772BBC"/>
    <w:rsid w:val="7A7819B5"/>
    <w:rsid w:val="7A7B08FF"/>
    <w:rsid w:val="7A7B26AD"/>
    <w:rsid w:val="7A7C4677"/>
    <w:rsid w:val="7A7C6425"/>
    <w:rsid w:val="7A7D6D85"/>
    <w:rsid w:val="7A7E5845"/>
    <w:rsid w:val="7A7E7F2D"/>
    <w:rsid w:val="7A7F1A71"/>
    <w:rsid w:val="7A7F2DCF"/>
    <w:rsid w:val="7A7F7AB9"/>
    <w:rsid w:val="7A801F5E"/>
    <w:rsid w:val="7A805F15"/>
    <w:rsid w:val="7A80799B"/>
    <w:rsid w:val="7A8143C7"/>
    <w:rsid w:val="7A8157E9"/>
    <w:rsid w:val="7A82024F"/>
    <w:rsid w:val="7A826D97"/>
    <w:rsid w:val="7A85177D"/>
    <w:rsid w:val="7A874CB8"/>
    <w:rsid w:val="7A8A6D94"/>
    <w:rsid w:val="7A8B6668"/>
    <w:rsid w:val="7A8C48BA"/>
    <w:rsid w:val="7A8D418E"/>
    <w:rsid w:val="7A8F43AA"/>
    <w:rsid w:val="7A902877"/>
    <w:rsid w:val="7A910122"/>
    <w:rsid w:val="7A982D59"/>
    <w:rsid w:val="7A992B33"/>
    <w:rsid w:val="7A996FD7"/>
    <w:rsid w:val="7A9A32A6"/>
    <w:rsid w:val="7A9B3CF7"/>
    <w:rsid w:val="7A9C1127"/>
    <w:rsid w:val="7A9C2623"/>
    <w:rsid w:val="7A9C35A4"/>
    <w:rsid w:val="7A9D6AC7"/>
    <w:rsid w:val="7A9E283F"/>
    <w:rsid w:val="7A9E45ED"/>
    <w:rsid w:val="7A9F47C8"/>
    <w:rsid w:val="7AA16A07"/>
    <w:rsid w:val="7AA5597C"/>
    <w:rsid w:val="7AA736B3"/>
    <w:rsid w:val="7AA77622"/>
    <w:rsid w:val="7AA8546C"/>
    <w:rsid w:val="7AA9486F"/>
    <w:rsid w:val="7AA97D14"/>
    <w:rsid w:val="7AAB7635"/>
    <w:rsid w:val="7AAC16F7"/>
    <w:rsid w:val="7AAD4830"/>
    <w:rsid w:val="7AAD65DE"/>
    <w:rsid w:val="7AAD767B"/>
    <w:rsid w:val="7AAF39D3"/>
    <w:rsid w:val="7AB20098"/>
    <w:rsid w:val="7AB25926"/>
    <w:rsid w:val="7AB43E11"/>
    <w:rsid w:val="7AB45590"/>
    <w:rsid w:val="7AB4796D"/>
    <w:rsid w:val="7AB66E8B"/>
    <w:rsid w:val="7AB67B89"/>
    <w:rsid w:val="7AB81D1E"/>
    <w:rsid w:val="7AB931D5"/>
    <w:rsid w:val="7AB936CA"/>
    <w:rsid w:val="7ABB6F4D"/>
    <w:rsid w:val="7ABD0F17"/>
    <w:rsid w:val="7ABE6A3D"/>
    <w:rsid w:val="7ABE6DA0"/>
    <w:rsid w:val="7ABF72FD"/>
    <w:rsid w:val="7AC027B5"/>
    <w:rsid w:val="7AC04563"/>
    <w:rsid w:val="7AC1208A"/>
    <w:rsid w:val="7AC36A5F"/>
    <w:rsid w:val="7AC462E5"/>
    <w:rsid w:val="7AC758F2"/>
    <w:rsid w:val="7ACA4EDF"/>
    <w:rsid w:val="7ACC2F08"/>
    <w:rsid w:val="7ACD133D"/>
    <w:rsid w:val="7ACD5FC8"/>
    <w:rsid w:val="7ACE2219"/>
    <w:rsid w:val="7ACE322A"/>
    <w:rsid w:val="7ACF355A"/>
    <w:rsid w:val="7ACF47A6"/>
    <w:rsid w:val="7AD033D5"/>
    <w:rsid w:val="7AD1051F"/>
    <w:rsid w:val="7AD16771"/>
    <w:rsid w:val="7AD24297"/>
    <w:rsid w:val="7AD26045"/>
    <w:rsid w:val="7AD324E9"/>
    <w:rsid w:val="7AD4000F"/>
    <w:rsid w:val="7AD50567"/>
    <w:rsid w:val="7AD61758"/>
    <w:rsid w:val="7AD61FD9"/>
    <w:rsid w:val="7AD710E4"/>
    <w:rsid w:val="7AD718AD"/>
    <w:rsid w:val="7AD96587"/>
    <w:rsid w:val="7ADC79A2"/>
    <w:rsid w:val="7ADD22C2"/>
    <w:rsid w:val="7ADD3367"/>
    <w:rsid w:val="7ADD4692"/>
    <w:rsid w:val="7ADD5115"/>
    <w:rsid w:val="7ADE0E8D"/>
    <w:rsid w:val="7ADF08FE"/>
    <w:rsid w:val="7ADF7479"/>
    <w:rsid w:val="7ADF7718"/>
    <w:rsid w:val="7AE00762"/>
    <w:rsid w:val="7AE04C06"/>
    <w:rsid w:val="7AE05696"/>
    <w:rsid w:val="7AE244DA"/>
    <w:rsid w:val="7AE364A4"/>
    <w:rsid w:val="7AE446F6"/>
    <w:rsid w:val="7AE53FCA"/>
    <w:rsid w:val="7AE73BD4"/>
    <w:rsid w:val="7AE758B9"/>
    <w:rsid w:val="7AE85868"/>
    <w:rsid w:val="7AE91D0C"/>
    <w:rsid w:val="7AEA15E0"/>
    <w:rsid w:val="7AEA5A84"/>
    <w:rsid w:val="7AEA6B74"/>
    <w:rsid w:val="7AEC00ED"/>
    <w:rsid w:val="7AEE228D"/>
    <w:rsid w:val="7AEE79D6"/>
    <w:rsid w:val="7AEF4E49"/>
    <w:rsid w:val="7AF05B67"/>
    <w:rsid w:val="7AF1077A"/>
    <w:rsid w:val="7AF123A3"/>
    <w:rsid w:val="7AF1471D"/>
    <w:rsid w:val="7AF20495"/>
    <w:rsid w:val="7AF470B9"/>
    <w:rsid w:val="7AF56E0E"/>
    <w:rsid w:val="7AF64429"/>
    <w:rsid w:val="7AF72273"/>
    <w:rsid w:val="7AF83CFD"/>
    <w:rsid w:val="7AF97A75"/>
    <w:rsid w:val="7AFA46F4"/>
    <w:rsid w:val="7AFB3BDC"/>
    <w:rsid w:val="7AFD5A92"/>
    <w:rsid w:val="7AFE508C"/>
    <w:rsid w:val="7AFF4375"/>
    <w:rsid w:val="7B000E04"/>
    <w:rsid w:val="7B0216BD"/>
    <w:rsid w:val="7B031384"/>
    <w:rsid w:val="7B0452DC"/>
    <w:rsid w:val="7B046B46"/>
    <w:rsid w:val="7B046BC9"/>
    <w:rsid w:val="7B070B09"/>
    <w:rsid w:val="7B0730CC"/>
    <w:rsid w:val="7B085777"/>
    <w:rsid w:val="7B09415C"/>
    <w:rsid w:val="7B09527D"/>
    <w:rsid w:val="7B0A3A31"/>
    <w:rsid w:val="7B0D18CF"/>
    <w:rsid w:val="7B113011"/>
    <w:rsid w:val="7B113416"/>
    <w:rsid w:val="7B125F1B"/>
    <w:rsid w:val="7B130B37"/>
    <w:rsid w:val="7B136D89"/>
    <w:rsid w:val="7B153C20"/>
    <w:rsid w:val="7B157B32"/>
    <w:rsid w:val="7B162A12"/>
    <w:rsid w:val="7B16616D"/>
    <w:rsid w:val="7B184447"/>
    <w:rsid w:val="7B194887"/>
    <w:rsid w:val="7B1A4CB8"/>
    <w:rsid w:val="7B1C4401"/>
    <w:rsid w:val="7B1D3764"/>
    <w:rsid w:val="7B1D5512"/>
    <w:rsid w:val="7B1E1A97"/>
    <w:rsid w:val="7B205002"/>
    <w:rsid w:val="7B2057A2"/>
    <w:rsid w:val="7B2108B8"/>
    <w:rsid w:val="7B2466E4"/>
    <w:rsid w:val="7B263453"/>
    <w:rsid w:val="7B272835"/>
    <w:rsid w:val="7B273FF1"/>
    <w:rsid w:val="7B274934"/>
    <w:rsid w:val="7B292BF2"/>
    <w:rsid w:val="7B2A5E81"/>
    <w:rsid w:val="7B2B5BAC"/>
    <w:rsid w:val="7B2E5EF7"/>
    <w:rsid w:val="7B2F3497"/>
    <w:rsid w:val="7B2F52FF"/>
    <w:rsid w:val="7B2F54B5"/>
    <w:rsid w:val="7B3030FD"/>
    <w:rsid w:val="7B30418A"/>
    <w:rsid w:val="7B314489"/>
    <w:rsid w:val="7B315461"/>
    <w:rsid w:val="7B332F87"/>
    <w:rsid w:val="7B364826"/>
    <w:rsid w:val="7B38059E"/>
    <w:rsid w:val="7B38234C"/>
    <w:rsid w:val="7B383E27"/>
    <w:rsid w:val="7B3960C4"/>
    <w:rsid w:val="7B3A0244"/>
    <w:rsid w:val="7B3B05F3"/>
    <w:rsid w:val="7B3C108C"/>
    <w:rsid w:val="7B3D3E06"/>
    <w:rsid w:val="7B3F43D2"/>
    <w:rsid w:val="7B3F7B7E"/>
    <w:rsid w:val="7B42141C"/>
    <w:rsid w:val="7B4231CA"/>
    <w:rsid w:val="7B4260EC"/>
    <w:rsid w:val="7B4352E3"/>
    <w:rsid w:val="7B445194"/>
    <w:rsid w:val="7B476A33"/>
    <w:rsid w:val="7B494559"/>
    <w:rsid w:val="7B4A0ADE"/>
    <w:rsid w:val="7B4C229B"/>
    <w:rsid w:val="7B4D0ACB"/>
    <w:rsid w:val="7B4D7639"/>
    <w:rsid w:val="7B4E5464"/>
    <w:rsid w:val="7B52546A"/>
    <w:rsid w:val="7B547823"/>
    <w:rsid w:val="7B560A24"/>
    <w:rsid w:val="7B580D75"/>
    <w:rsid w:val="7B5B428C"/>
    <w:rsid w:val="7B5C738E"/>
    <w:rsid w:val="7B5D6256"/>
    <w:rsid w:val="7B615D46"/>
    <w:rsid w:val="7B620D84"/>
    <w:rsid w:val="7B6273C9"/>
    <w:rsid w:val="7B646FC2"/>
    <w:rsid w:val="7B6475E5"/>
    <w:rsid w:val="7B65510B"/>
    <w:rsid w:val="7B670E83"/>
    <w:rsid w:val="7B672C31"/>
    <w:rsid w:val="7B687429"/>
    <w:rsid w:val="7B693F60"/>
    <w:rsid w:val="7B6969E8"/>
    <w:rsid w:val="7B6A1F52"/>
    <w:rsid w:val="7B6A606C"/>
    <w:rsid w:val="7B6E0354"/>
    <w:rsid w:val="7B6E0463"/>
    <w:rsid w:val="7B6E2F9B"/>
    <w:rsid w:val="7B6E46DC"/>
    <w:rsid w:val="7B713AB0"/>
    <w:rsid w:val="7B737828"/>
    <w:rsid w:val="7B7470FC"/>
    <w:rsid w:val="7B75029D"/>
    <w:rsid w:val="7B7610C6"/>
    <w:rsid w:val="7B7711C5"/>
    <w:rsid w:val="7B784E3E"/>
    <w:rsid w:val="7B787AEA"/>
    <w:rsid w:val="7B7B048A"/>
    <w:rsid w:val="7B7B7572"/>
    <w:rsid w:val="7B7C26EE"/>
    <w:rsid w:val="7B7C5A4D"/>
    <w:rsid w:val="7B7D06A6"/>
    <w:rsid w:val="7B7D4202"/>
    <w:rsid w:val="7B803CF3"/>
    <w:rsid w:val="7B810197"/>
    <w:rsid w:val="7B83645A"/>
    <w:rsid w:val="7B845591"/>
    <w:rsid w:val="7B851309"/>
    <w:rsid w:val="7B8515EA"/>
    <w:rsid w:val="7B8626B2"/>
    <w:rsid w:val="7B86755B"/>
    <w:rsid w:val="7B872B63"/>
    <w:rsid w:val="7B8A691F"/>
    <w:rsid w:val="7B8C2698"/>
    <w:rsid w:val="7B8C6E50"/>
    <w:rsid w:val="7B8E13F6"/>
    <w:rsid w:val="7B8E4662"/>
    <w:rsid w:val="7B8F410F"/>
    <w:rsid w:val="7B8F69A3"/>
    <w:rsid w:val="7B910F06"/>
    <w:rsid w:val="7B931C78"/>
    <w:rsid w:val="7B965AB3"/>
    <w:rsid w:val="7B98103C"/>
    <w:rsid w:val="7B9C1CE2"/>
    <w:rsid w:val="7B9D26BC"/>
    <w:rsid w:val="7B9D2AF7"/>
    <w:rsid w:val="7B9F0E44"/>
    <w:rsid w:val="7B9F23CB"/>
    <w:rsid w:val="7BA15A37"/>
    <w:rsid w:val="7BA21E01"/>
    <w:rsid w:val="7BA32B0E"/>
    <w:rsid w:val="7BA574FF"/>
    <w:rsid w:val="7BAA061D"/>
    <w:rsid w:val="7BAB0D70"/>
    <w:rsid w:val="7BAB467E"/>
    <w:rsid w:val="7BAB5214"/>
    <w:rsid w:val="7BAC4AE8"/>
    <w:rsid w:val="7BB10350"/>
    <w:rsid w:val="7BB15291"/>
    <w:rsid w:val="7BB22216"/>
    <w:rsid w:val="7BB37C24"/>
    <w:rsid w:val="7BB57E40"/>
    <w:rsid w:val="7BB73BB8"/>
    <w:rsid w:val="7BB816DF"/>
    <w:rsid w:val="7BB8348D"/>
    <w:rsid w:val="7BBA1AA7"/>
    <w:rsid w:val="7BBA7205"/>
    <w:rsid w:val="7BBB10FB"/>
    <w:rsid w:val="7BBB1A9F"/>
    <w:rsid w:val="7BBF2A6D"/>
    <w:rsid w:val="7BBF6552"/>
    <w:rsid w:val="7BC207D5"/>
    <w:rsid w:val="7BC41E31"/>
    <w:rsid w:val="7BC462D5"/>
    <w:rsid w:val="7BC47CF6"/>
    <w:rsid w:val="7BC6204D"/>
    <w:rsid w:val="7BC77B74"/>
    <w:rsid w:val="7BC938EC"/>
    <w:rsid w:val="7BCB7664"/>
    <w:rsid w:val="7BCE2CB0"/>
    <w:rsid w:val="7BD007D6"/>
    <w:rsid w:val="7BD06A28"/>
    <w:rsid w:val="7BD14C58"/>
    <w:rsid w:val="7BD227A0"/>
    <w:rsid w:val="7BD44D1A"/>
    <w:rsid w:val="7BD74E83"/>
    <w:rsid w:val="7BD76009"/>
    <w:rsid w:val="7BD865C1"/>
    <w:rsid w:val="7BDA540C"/>
    <w:rsid w:val="7BDB5FFA"/>
    <w:rsid w:val="7BDD1145"/>
    <w:rsid w:val="7BDE0856"/>
    <w:rsid w:val="7BDF31CA"/>
    <w:rsid w:val="7BDF4EBD"/>
    <w:rsid w:val="7BE00F67"/>
    <w:rsid w:val="7BE10C35"/>
    <w:rsid w:val="7BE14791"/>
    <w:rsid w:val="7BE2731E"/>
    <w:rsid w:val="7BE349AD"/>
    <w:rsid w:val="7BE36A1F"/>
    <w:rsid w:val="7BE55C9F"/>
    <w:rsid w:val="7BE570AE"/>
    <w:rsid w:val="7BE60B36"/>
    <w:rsid w:val="7BE95D3C"/>
    <w:rsid w:val="7BEB1AB4"/>
    <w:rsid w:val="7BEB297C"/>
    <w:rsid w:val="7BEB2F94"/>
    <w:rsid w:val="7BEE19FB"/>
    <w:rsid w:val="7BEE5100"/>
    <w:rsid w:val="7BEE6EAE"/>
    <w:rsid w:val="7BF00E78"/>
    <w:rsid w:val="7BF070CA"/>
    <w:rsid w:val="7BF14242"/>
    <w:rsid w:val="7BF22E42"/>
    <w:rsid w:val="7BF62F63"/>
    <w:rsid w:val="7BFA5853"/>
    <w:rsid w:val="7BFA6252"/>
    <w:rsid w:val="7BFB7CB5"/>
    <w:rsid w:val="7BFC15CB"/>
    <w:rsid w:val="7C003D20"/>
    <w:rsid w:val="7C003F35"/>
    <w:rsid w:val="7C014E34"/>
    <w:rsid w:val="7C02594A"/>
    <w:rsid w:val="7C031CD4"/>
    <w:rsid w:val="7C035FE0"/>
    <w:rsid w:val="7C044924"/>
    <w:rsid w:val="7C0469D6"/>
    <w:rsid w:val="7C05419E"/>
    <w:rsid w:val="7C06069C"/>
    <w:rsid w:val="7C077F70"/>
    <w:rsid w:val="7C0866BC"/>
    <w:rsid w:val="7C087727"/>
    <w:rsid w:val="7C0A6ED5"/>
    <w:rsid w:val="7C0A7ACD"/>
    <w:rsid w:val="7C0B7A60"/>
    <w:rsid w:val="7C0C6C04"/>
    <w:rsid w:val="7C0C7A5C"/>
    <w:rsid w:val="7C0E4981"/>
    <w:rsid w:val="7C0F5212"/>
    <w:rsid w:val="7C1032C9"/>
    <w:rsid w:val="7C1101E9"/>
    <w:rsid w:val="7C1424C5"/>
    <w:rsid w:val="7C143FA0"/>
    <w:rsid w:val="7C1508DF"/>
    <w:rsid w:val="7C152F5D"/>
    <w:rsid w:val="7C163A3E"/>
    <w:rsid w:val="7C1767E0"/>
    <w:rsid w:val="7C1876A5"/>
    <w:rsid w:val="7C1947F0"/>
    <w:rsid w:val="7C1A5F8F"/>
    <w:rsid w:val="7C1D1542"/>
    <w:rsid w:val="7C1D519C"/>
    <w:rsid w:val="7C1D6608"/>
    <w:rsid w:val="7C1F09DE"/>
    <w:rsid w:val="7C200750"/>
    <w:rsid w:val="7C211630"/>
    <w:rsid w:val="7C211BE0"/>
    <w:rsid w:val="7C224DAA"/>
    <w:rsid w:val="7C240B22"/>
    <w:rsid w:val="7C246B0F"/>
    <w:rsid w:val="7C280612"/>
    <w:rsid w:val="7C2823C0"/>
    <w:rsid w:val="7C29438A"/>
    <w:rsid w:val="7C2B3C5E"/>
    <w:rsid w:val="7C2B7C6A"/>
    <w:rsid w:val="7C2D5C29"/>
    <w:rsid w:val="7C3074BF"/>
    <w:rsid w:val="7C3106B9"/>
    <w:rsid w:val="7C31359E"/>
    <w:rsid w:val="7C354ADD"/>
    <w:rsid w:val="7C3570AE"/>
    <w:rsid w:val="7C365F96"/>
    <w:rsid w:val="7C3869D7"/>
    <w:rsid w:val="7C3A3E6F"/>
    <w:rsid w:val="7C3A6597"/>
    <w:rsid w:val="7C3C40BE"/>
    <w:rsid w:val="7C3E2849"/>
    <w:rsid w:val="7C413482"/>
    <w:rsid w:val="7C43544C"/>
    <w:rsid w:val="7C440929"/>
    <w:rsid w:val="7C4411C4"/>
    <w:rsid w:val="7C442F72"/>
    <w:rsid w:val="7C473B3C"/>
    <w:rsid w:val="7C480D5C"/>
    <w:rsid w:val="7C492337"/>
    <w:rsid w:val="7C4B60AF"/>
    <w:rsid w:val="7C4B72FE"/>
    <w:rsid w:val="7C4C64DE"/>
    <w:rsid w:val="7C4D1E27"/>
    <w:rsid w:val="7C4E431B"/>
    <w:rsid w:val="7C5036C5"/>
    <w:rsid w:val="7C51362C"/>
    <w:rsid w:val="7C516BDF"/>
    <w:rsid w:val="7C523627"/>
    <w:rsid w:val="7C530CF6"/>
    <w:rsid w:val="7C532F51"/>
    <w:rsid w:val="7C541407"/>
    <w:rsid w:val="7C547659"/>
    <w:rsid w:val="7C583E7D"/>
    <w:rsid w:val="7C585FC1"/>
    <w:rsid w:val="7C596A1E"/>
    <w:rsid w:val="7C5A2796"/>
    <w:rsid w:val="7C5B46DC"/>
    <w:rsid w:val="7C5C5DD2"/>
    <w:rsid w:val="7C5D6DD4"/>
    <w:rsid w:val="7C5E06F2"/>
    <w:rsid w:val="7C5E4034"/>
    <w:rsid w:val="7C5E775D"/>
    <w:rsid w:val="7C601C75"/>
    <w:rsid w:val="7C613B24"/>
    <w:rsid w:val="7C631993"/>
    <w:rsid w:val="7C6333F8"/>
    <w:rsid w:val="7C6347E5"/>
    <w:rsid w:val="7C647170"/>
    <w:rsid w:val="7C666AC1"/>
    <w:rsid w:val="7C66738C"/>
    <w:rsid w:val="7C68003A"/>
    <w:rsid w:val="7C690D57"/>
    <w:rsid w:val="7C6A1491"/>
    <w:rsid w:val="7C6A42AF"/>
    <w:rsid w:val="7C6A5246"/>
    <w:rsid w:val="7C6B04FF"/>
    <w:rsid w:val="7C6C076F"/>
    <w:rsid w:val="7C6D071B"/>
    <w:rsid w:val="7C6F0276"/>
    <w:rsid w:val="7C6F05E1"/>
    <w:rsid w:val="7C6F3895"/>
    <w:rsid w:val="7C71441B"/>
    <w:rsid w:val="7C716D5B"/>
    <w:rsid w:val="7C740E72"/>
    <w:rsid w:val="7C745605"/>
    <w:rsid w:val="7C765821"/>
    <w:rsid w:val="7C781299"/>
    <w:rsid w:val="7C793E60"/>
    <w:rsid w:val="7C7A0DAC"/>
    <w:rsid w:val="7C7E0232"/>
    <w:rsid w:val="7C7E6484"/>
    <w:rsid w:val="7C806AB1"/>
    <w:rsid w:val="7C815F74"/>
    <w:rsid w:val="7C843B4D"/>
    <w:rsid w:val="7C85389C"/>
    <w:rsid w:val="7C865339"/>
    <w:rsid w:val="7C8A4E29"/>
    <w:rsid w:val="7C8B0BA1"/>
    <w:rsid w:val="7C8B6DF3"/>
    <w:rsid w:val="7C8E608F"/>
    <w:rsid w:val="7C920181"/>
    <w:rsid w:val="7C923CDE"/>
    <w:rsid w:val="7C947A56"/>
    <w:rsid w:val="7C95557C"/>
    <w:rsid w:val="7C961804"/>
    <w:rsid w:val="7C977546"/>
    <w:rsid w:val="7C9A79F1"/>
    <w:rsid w:val="7C9A7BC3"/>
    <w:rsid w:val="7C9C2DAE"/>
    <w:rsid w:val="7C9C65D2"/>
    <w:rsid w:val="7C9C690A"/>
    <w:rsid w:val="7C9D0BB9"/>
    <w:rsid w:val="7C9E6B26"/>
    <w:rsid w:val="7CA04F20"/>
    <w:rsid w:val="7CA12173"/>
    <w:rsid w:val="7CA26617"/>
    <w:rsid w:val="7CA35EEB"/>
    <w:rsid w:val="7CA83501"/>
    <w:rsid w:val="7CA92C97"/>
    <w:rsid w:val="7CAA0846"/>
    <w:rsid w:val="7CAA10D2"/>
    <w:rsid w:val="7CAA7CA6"/>
    <w:rsid w:val="7CAC3B19"/>
    <w:rsid w:val="7CAD4FBB"/>
    <w:rsid w:val="7CAE3639"/>
    <w:rsid w:val="7CAE7D7C"/>
    <w:rsid w:val="7CAF663E"/>
    <w:rsid w:val="7CB01738"/>
    <w:rsid w:val="7CB1685A"/>
    <w:rsid w:val="7CB41BB0"/>
    <w:rsid w:val="7CB74B7D"/>
    <w:rsid w:val="7CB8672B"/>
    <w:rsid w:val="7CB974BC"/>
    <w:rsid w:val="7CBB76D8"/>
    <w:rsid w:val="7CBC4336"/>
    <w:rsid w:val="7CBF7B02"/>
    <w:rsid w:val="7CC0123F"/>
    <w:rsid w:val="7CC02AA9"/>
    <w:rsid w:val="7CC06A9D"/>
    <w:rsid w:val="7CC11DDE"/>
    <w:rsid w:val="7CC320E9"/>
    <w:rsid w:val="7CC3640F"/>
    <w:rsid w:val="7CC62477"/>
    <w:rsid w:val="7CC84CB3"/>
    <w:rsid w:val="7CC876B0"/>
    <w:rsid w:val="7CC876FF"/>
    <w:rsid w:val="7CC9327A"/>
    <w:rsid w:val="7CC976C2"/>
    <w:rsid w:val="7CCA2698"/>
    <w:rsid w:val="7CCA3A4F"/>
    <w:rsid w:val="7CCA5978"/>
    <w:rsid w:val="7CCA5AA2"/>
    <w:rsid w:val="7CCB0AFF"/>
    <w:rsid w:val="7CCC2A94"/>
    <w:rsid w:val="7CCC5441"/>
    <w:rsid w:val="7CCD11BA"/>
    <w:rsid w:val="7CCE28FE"/>
    <w:rsid w:val="7CCF0A8E"/>
    <w:rsid w:val="7CD04806"/>
    <w:rsid w:val="7CD10CAA"/>
    <w:rsid w:val="7CD158CD"/>
    <w:rsid w:val="7CD220E1"/>
    <w:rsid w:val="7CD330C0"/>
    <w:rsid w:val="7CD417CC"/>
    <w:rsid w:val="7CD442F6"/>
    <w:rsid w:val="7CD6006E"/>
    <w:rsid w:val="7CD61495"/>
    <w:rsid w:val="7CD63965"/>
    <w:rsid w:val="7CD71AFC"/>
    <w:rsid w:val="7CD73144"/>
    <w:rsid w:val="7CD75B94"/>
    <w:rsid w:val="7CD9190C"/>
    <w:rsid w:val="7CDB4429"/>
    <w:rsid w:val="7CDC31AB"/>
    <w:rsid w:val="7CDD6FB6"/>
    <w:rsid w:val="7CE00EED"/>
    <w:rsid w:val="7CE02C9B"/>
    <w:rsid w:val="7CE0713F"/>
    <w:rsid w:val="7CE209E7"/>
    <w:rsid w:val="7CE50319"/>
    <w:rsid w:val="7CE54755"/>
    <w:rsid w:val="7CE6437A"/>
    <w:rsid w:val="7CE65DD7"/>
    <w:rsid w:val="7CE704CD"/>
    <w:rsid w:val="7CE81B50"/>
    <w:rsid w:val="7CE927C4"/>
    <w:rsid w:val="7CEA0082"/>
    <w:rsid w:val="7CEA58C8"/>
    <w:rsid w:val="7CEB0AB6"/>
    <w:rsid w:val="7CED167C"/>
    <w:rsid w:val="7CED202F"/>
    <w:rsid w:val="7CF07E8F"/>
    <w:rsid w:val="7CF20C20"/>
    <w:rsid w:val="7CF3318D"/>
    <w:rsid w:val="7CF44998"/>
    <w:rsid w:val="7CF46746"/>
    <w:rsid w:val="7CF521B3"/>
    <w:rsid w:val="7CF56662"/>
    <w:rsid w:val="7CF6154E"/>
    <w:rsid w:val="7CF752FE"/>
    <w:rsid w:val="7CF8312F"/>
    <w:rsid w:val="7CFB7AD5"/>
    <w:rsid w:val="7CFC55FB"/>
    <w:rsid w:val="7CFD384D"/>
    <w:rsid w:val="7CFE0EC0"/>
    <w:rsid w:val="7CFE1373"/>
    <w:rsid w:val="7D00792A"/>
    <w:rsid w:val="7D0105DD"/>
    <w:rsid w:val="7D052701"/>
    <w:rsid w:val="7D056BA5"/>
    <w:rsid w:val="7D060228"/>
    <w:rsid w:val="7D062C72"/>
    <w:rsid w:val="7D080444"/>
    <w:rsid w:val="7D0940D7"/>
    <w:rsid w:val="7D0B583E"/>
    <w:rsid w:val="7D0B7ECF"/>
    <w:rsid w:val="7D0E27DE"/>
    <w:rsid w:val="7D0E2935"/>
    <w:rsid w:val="7D106879"/>
    <w:rsid w:val="7D1103F8"/>
    <w:rsid w:val="7D11228E"/>
    <w:rsid w:val="7D124E1E"/>
    <w:rsid w:val="7D146DE8"/>
    <w:rsid w:val="7D180687"/>
    <w:rsid w:val="7D1943FF"/>
    <w:rsid w:val="7D197F5B"/>
    <w:rsid w:val="7D1A07BD"/>
    <w:rsid w:val="7D1A78A0"/>
    <w:rsid w:val="7D1B0177"/>
    <w:rsid w:val="7D1B1F25"/>
    <w:rsid w:val="7D1B3B82"/>
    <w:rsid w:val="7D1B7C1D"/>
    <w:rsid w:val="7D1C455C"/>
    <w:rsid w:val="7D1C7A4B"/>
    <w:rsid w:val="7D20753B"/>
    <w:rsid w:val="7D217D2A"/>
    <w:rsid w:val="7D2235E6"/>
    <w:rsid w:val="7D226E2B"/>
    <w:rsid w:val="7D230DDA"/>
    <w:rsid w:val="7D254B52"/>
    <w:rsid w:val="7D273F12"/>
    <w:rsid w:val="7D2749BA"/>
    <w:rsid w:val="7D294DE3"/>
    <w:rsid w:val="7D2B70C2"/>
    <w:rsid w:val="7D2B74AC"/>
    <w:rsid w:val="7D2C6836"/>
    <w:rsid w:val="7D2D3A06"/>
    <w:rsid w:val="7D2D3F3E"/>
    <w:rsid w:val="7D2D5CA0"/>
    <w:rsid w:val="7D2F777E"/>
    <w:rsid w:val="7D330F52"/>
    <w:rsid w:val="7D3354C1"/>
    <w:rsid w:val="7D3357F3"/>
    <w:rsid w:val="7D342953"/>
    <w:rsid w:val="7D360B0D"/>
    <w:rsid w:val="7D366D5F"/>
    <w:rsid w:val="7D384885"/>
    <w:rsid w:val="7D3923AB"/>
    <w:rsid w:val="7D3A6542"/>
    <w:rsid w:val="7D3B093C"/>
    <w:rsid w:val="7D3B4375"/>
    <w:rsid w:val="7D3B6123"/>
    <w:rsid w:val="7D3E79C1"/>
    <w:rsid w:val="7D43322A"/>
    <w:rsid w:val="7D4421C5"/>
    <w:rsid w:val="7D4551F4"/>
    <w:rsid w:val="7D4558D6"/>
    <w:rsid w:val="7D480840"/>
    <w:rsid w:val="7D482418"/>
    <w:rsid w:val="7D4A0B5D"/>
    <w:rsid w:val="7D4C2119"/>
    <w:rsid w:val="7D4E40A8"/>
    <w:rsid w:val="7D5108F2"/>
    <w:rsid w:val="7D511DEB"/>
    <w:rsid w:val="7D512754"/>
    <w:rsid w:val="7D53082A"/>
    <w:rsid w:val="7D545437"/>
    <w:rsid w:val="7D567401"/>
    <w:rsid w:val="7D575E17"/>
    <w:rsid w:val="7D5C1858"/>
    <w:rsid w:val="7D5D078F"/>
    <w:rsid w:val="7D5D0E20"/>
    <w:rsid w:val="7D5E1E12"/>
    <w:rsid w:val="7D621902"/>
    <w:rsid w:val="7D622E47"/>
    <w:rsid w:val="7D6306FA"/>
    <w:rsid w:val="7D637428"/>
    <w:rsid w:val="7D6479E0"/>
    <w:rsid w:val="7D6531A0"/>
    <w:rsid w:val="7D6624D5"/>
    <w:rsid w:val="7D667BB3"/>
    <w:rsid w:val="7D692C90"/>
    <w:rsid w:val="7D693CB1"/>
    <w:rsid w:val="7D697400"/>
    <w:rsid w:val="7D6A4C5A"/>
    <w:rsid w:val="7D6B2EAC"/>
    <w:rsid w:val="7D6B33E1"/>
    <w:rsid w:val="7D6B5370"/>
    <w:rsid w:val="7D6B730F"/>
    <w:rsid w:val="7D6C452F"/>
    <w:rsid w:val="7D6C6AAC"/>
    <w:rsid w:val="7D6E64F9"/>
    <w:rsid w:val="7D6F052E"/>
    <w:rsid w:val="7D6F401F"/>
    <w:rsid w:val="7D7358BD"/>
    <w:rsid w:val="7D747887"/>
    <w:rsid w:val="7D753554"/>
    <w:rsid w:val="7D77297C"/>
    <w:rsid w:val="7D781125"/>
    <w:rsid w:val="7D782ED3"/>
    <w:rsid w:val="7D7A30EF"/>
    <w:rsid w:val="7D7A4E9D"/>
    <w:rsid w:val="7D7B4E65"/>
    <w:rsid w:val="7D7D7EB4"/>
    <w:rsid w:val="7D7F62FA"/>
    <w:rsid w:val="7D80447E"/>
    <w:rsid w:val="7D8108DE"/>
    <w:rsid w:val="7D830876"/>
    <w:rsid w:val="7D8335F7"/>
    <w:rsid w:val="7D84116F"/>
    <w:rsid w:val="7D845D1C"/>
    <w:rsid w:val="7D851A94"/>
    <w:rsid w:val="7D852AF3"/>
    <w:rsid w:val="7D875308"/>
    <w:rsid w:val="7D891584"/>
    <w:rsid w:val="7D893333"/>
    <w:rsid w:val="7D8A0CA3"/>
    <w:rsid w:val="7D8A2C07"/>
    <w:rsid w:val="7D8B1C08"/>
    <w:rsid w:val="7D8F646F"/>
    <w:rsid w:val="7D935D11"/>
    <w:rsid w:val="7D951EFA"/>
    <w:rsid w:val="7D983576"/>
    <w:rsid w:val="7D985324"/>
    <w:rsid w:val="7D986E0A"/>
    <w:rsid w:val="7D9A5540"/>
    <w:rsid w:val="7D9D0B8C"/>
    <w:rsid w:val="7D9D3192"/>
    <w:rsid w:val="7D9D6DDE"/>
    <w:rsid w:val="7D9E01FF"/>
    <w:rsid w:val="7D9E45FE"/>
    <w:rsid w:val="7D9F2B56"/>
    <w:rsid w:val="7D9F663D"/>
    <w:rsid w:val="7D9F66B2"/>
    <w:rsid w:val="7DA23691"/>
    <w:rsid w:val="7DA243F4"/>
    <w:rsid w:val="7DA612FB"/>
    <w:rsid w:val="7DA71B59"/>
    <w:rsid w:val="7DA737B9"/>
    <w:rsid w:val="7DA939D5"/>
    <w:rsid w:val="7DA95783"/>
    <w:rsid w:val="7DAA32A9"/>
    <w:rsid w:val="7DAC2E9A"/>
    <w:rsid w:val="7DAC5273"/>
    <w:rsid w:val="7DAC7021"/>
    <w:rsid w:val="7DAE0FEB"/>
    <w:rsid w:val="7DAF0C8C"/>
    <w:rsid w:val="7DB3215D"/>
    <w:rsid w:val="7DBA0247"/>
    <w:rsid w:val="7DBA1B2D"/>
    <w:rsid w:val="7DBB1012"/>
    <w:rsid w:val="7DBB54B6"/>
    <w:rsid w:val="7DBB6CA5"/>
    <w:rsid w:val="7DBC3708"/>
    <w:rsid w:val="7DBD303D"/>
    <w:rsid w:val="7DBE3A17"/>
    <w:rsid w:val="7DBE52F3"/>
    <w:rsid w:val="7DBF48B1"/>
    <w:rsid w:val="7DC05E4B"/>
    <w:rsid w:val="7DC425BD"/>
    <w:rsid w:val="7DC611BF"/>
    <w:rsid w:val="7DC61F22"/>
    <w:rsid w:val="7DC9372F"/>
    <w:rsid w:val="7DCB56F9"/>
    <w:rsid w:val="7DCC327D"/>
    <w:rsid w:val="7DCD5E4E"/>
    <w:rsid w:val="7DCD6B2C"/>
    <w:rsid w:val="7DCD6ED9"/>
    <w:rsid w:val="7DCE51E9"/>
    <w:rsid w:val="7DCF1BFE"/>
    <w:rsid w:val="7DCF47D9"/>
    <w:rsid w:val="7DD1161D"/>
    <w:rsid w:val="7DD345AE"/>
    <w:rsid w:val="7DD50326"/>
    <w:rsid w:val="7DD547CA"/>
    <w:rsid w:val="7DD55A70"/>
    <w:rsid w:val="7DD56578"/>
    <w:rsid w:val="7DD6409E"/>
    <w:rsid w:val="7DD65E4C"/>
    <w:rsid w:val="7DD70339"/>
    <w:rsid w:val="7DD722F0"/>
    <w:rsid w:val="7DDA593C"/>
    <w:rsid w:val="7DDB2618"/>
    <w:rsid w:val="7DE14F1D"/>
    <w:rsid w:val="7DE247F1"/>
    <w:rsid w:val="7DE36933"/>
    <w:rsid w:val="7DE467BB"/>
    <w:rsid w:val="7DE91B49"/>
    <w:rsid w:val="7DE92023"/>
    <w:rsid w:val="7DE93DD1"/>
    <w:rsid w:val="7DEB18F7"/>
    <w:rsid w:val="7DEB5F33"/>
    <w:rsid w:val="7DEE08D7"/>
    <w:rsid w:val="7DEE5A2D"/>
    <w:rsid w:val="7DEE7639"/>
    <w:rsid w:val="7DF03355"/>
    <w:rsid w:val="7DF10ED8"/>
    <w:rsid w:val="7DF11799"/>
    <w:rsid w:val="7DF34C50"/>
    <w:rsid w:val="7DF509C8"/>
    <w:rsid w:val="7DF5428B"/>
    <w:rsid w:val="7DF64E2A"/>
    <w:rsid w:val="7DF74740"/>
    <w:rsid w:val="7DF86670"/>
    <w:rsid w:val="7DF92299"/>
    <w:rsid w:val="7DF958C3"/>
    <w:rsid w:val="7DFA5FDE"/>
    <w:rsid w:val="7DFA7D8C"/>
    <w:rsid w:val="7DFB58B2"/>
    <w:rsid w:val="7DFD787D"/>
    <w:rsid w:val="7DFE3170"/>
    <w:rsid w:val="7DFF1847"/>
    <w:rsid w:val="7E01111B"/>
    <w:rsid w:val="7E011EBB"/>
    <w:rsid w:val="7E0429B9"/>
    <w:rsid w:val="7E0462D0"/>
    <w:rsid w:val="7E06136E"/>
    <w:rsid w:val="7E0712F2"/>
    <w:rsid w:val="7E074687"/>
    <w:rsid w:val="7E087401"/>
    <w:rsid w:val="7E087DA1"/>
    <w:rsid w:val="7E093ABD"/>
    <w:rsid w:val="7E0B3D48"/>
    <w:rsid w:val="7E0B5A63"/>
    <w:rsid w:val="7E0D0E8E"/>
    <w:rsid w:val="7E0D3F64"/>
    <w:rsid w:val="7E0F7ECA"/>
    <w:rsid w:val="7E10135E"/>
    <w:rsid w:val="7E120870"/>
    <w:rsid w:val="7E130E4E"/>
    <w:rsid w:val="7E150331"/>
    <w:rsid w:val="7E152E18"/>
    <w:rsid w:val="7E1621A7"/>
    <w:rsid w:val="7E17093E"/>
    <w:rsid w:val="7E192908"/>
    <w:rsid w:val="7E192D13"/>
    <w:rsid w:val="7E1A042F"/>
    <w:rsid w:val="7E1A3F8B"/>
    <w:rsid w:val="7E1B0636"/>
    <w:rsid w:val="7E1D1CCD"/>
    <w:rsid w:val="7E1D5FFA"/>
    <w:rsid w:val="7E1F3128"/>
    <w:rsid w:val="7E1F3C97"/>
    <w:rsid w:val="7E1F77F3"/>
    <w:rsid w:val="7E205444"/>
    <w:rsid w:val="7E21356B"/>
    <w:rsid w:val="7E221091"/>
    <w:rsid w:val="7E2272E3"/>
    <w:rsid w:val="7E24505B"/>
    <w:rsid w:val="7E247357"/>
    <w:rsid w:val="7E254463"/>
    <w:rsid w:val="7E262746"/>
    <w:rsid w:val="7E282B4B"/>
    <w:rsid w:val="7E2968C4"/>
    <w:rsid w:val="7E2B6540"/>
    <w:rsid w:val="7E2C4AFF"/>
    <w:rsid w:val="7E2D0162"/>
    <w:rsid w:val="7E2D63B4"/>
    <w:rsid w:val="7E2E68BF"/>
    <w:rsid w:val="7E2E7A36"/>
    <w:rsid w:val="7E307AFE"/>
    <w:rsid w:val="7E3165C9"/>
    <w:rsid w:val="7E317334"/>
    <w:rsid w:val="7E33329E"/>
    <w:rsid w:val="7E33504C"/>
    <w:rsid w:val="7E394D59"/>
    <w:rsid w:val="7E3D545C"/>
    <w:rsid w:val="7E3F39F1"/>
    <w:rsid w:val="7E3F7E95"/>
    <w:rsid w:val="7E41193E"/>
    <w:rsid w:val="7E413AB9"/>
    <w:rsid w:val="7E413C0D"/>
    <w:rsid w:val="7E44709C"/>
    <w:rsid w:val="7E447259"/>
    <w:rsid w:val="7E451566"/>
    <w:rsid w:val="7E461224"/>
    <w:rsid w:val="7E462FD2"/>
    <w:rsid w:val="7E464D80"/>
    <w:rsid w:val="7E4744FC"/>
    <w:rsid w:val="7E484359"/>
    <w:rsid w:val="7E492AC2"/>
    <w:rsid w:val="7E4A21CA"/>
    <w:rsid w:val="7E4B05E8"/>
    <w:rsid w:val="7E4B61B1"/>
    <w:rsid w:val="7E50230D"/>
    <w:rsid w:val="7E526DDF"/>
    <w:rsid w:val="7E527BC8"/>
    <w:rsid w:val="7E530320"/>
    <w:rsid w:val="7E5356EF"/>
    <w:rsid w:val="7E553215"/>
    <w:rsid w:val="7E5947BF"/>
    <w:rsid w:val="7E5B65E1"/>
    <w:rsid w:val="7E5E6743"/>
    <w:rsid w:val="7E5F5E41"/>
    <w:rsid w:val="7E60733A"/>
    <w:rsid w:val="7E642FDC"/>
    <w:rsid w:val="7E665422"/>
    <w:rsid w:val="7E682F48"/>
    <w:rsid w:val="7E6C0278"/>
    <w:rsid w:val="7E6C1441"/>
    <w:rsid w:val="7E6D5116"/>
    <w:rsid w:val="7E71385C"/>
    <w:rsid w:val="7E751B09"/>
    <w:rsid w:val="7E776ACA"/>
    <w:rsid w:val="7E7A0C20"/>
    <w:rsid w:val="7E7A413F"/>
    <w:rsid w:val="7E7A711F"/>
    <w:rsid w:val="7E7C2E97"/>
    <w:rsid w:val="7E7C7B82"/>
    <w:rsid w:val="7E7F64E4"/>
    <w:rsid w:val="7E81400A"/>
    <w:rsid w:val="7E823B29"/>
    <w:rsid w:val="7E83298D"/>
    <w:rsid w:val="7E83478B"/>
    <w:rsid w:val="7E8403C5"/>
    <w:rsid w:val="7E841CD2"/>
    <w:rsid w:val="7E843AFA"/>
    <w:rsid w:val="7E8835EA"/>
    <w:rsid w:val="7E8A390F"/>
    <w:rsid w:val="7E8B4E88"/>
    <w:rsid w:val="7E8C6453"/>
    <w:rsid w:val="7E8D6E52"/>
    <w:rsid w:val="7E90249F"/>
    <w:rsid w:val="7E904ADC"/>
    <w:rsid w:val="7E933D3D"/>
    <w:rsid w:val="7E953F59"/>
    <w:rsid w:val="7E956EBF"/>
    <w:rsid w:val="7E957AB5"/>
    <w:rsid w:val="7E9B205F"/>
    <w:rsid w:val="7E9C13E9"/>
    <w:rsid w:val="7E9C31F6"/>
    <w:rsid w:val="7E9D2E6E"/>
    <w:rsid w:val="7E9E696A"/>
    <w:rsid w:val="7EA0305B"/>
    <w:rsid w:val="7EA04E2F"/>
    <w:rsid w:val="7EA146AC"/>
    <w:rsid w:val="7EA21C8F"/>
    <w:rsid w:val="7EA30424"/>
    <w:rsid w:val="7EA5419C"/>
    <w:rsid w:val="7EAB552B"/>
    <w:rsid w:val="7EAB6ADF"/>
    <w:rsid w:val="7EAD3051"/>
    <w:rsid w:val="7EAE3686"/>
    <w:rsid w:val="7EAF0B77"/>
    <w:rsid w:val="7EAF557B"/>
    <w:rsid w:val="7EAF6DC9"/>
    <w:rsid w:val="7EB0669D"/>
    <w:rsid w:val="7EB10CEF"/>
    <w:rsid w:val="7EB268B9"/>
    <w:rsid w:val="7EB51F05"/>
    <w:rsid w:val="7EB54DE5"/>
    <w:rsid w:val="7EB75C7D"/>
    <w:rsid w:val="7EB870C9"/>
    <w:rsid w:val="7EB92052"/>
    <w:rsid w:val="7EB959EF"/>
    <w:rsid w:val="7EBC3294"/>
    <w:rsid w:val="7EBD7AF1"/>
    <w:rsid w:val="7EBE068F"/>
    <w:rsid w:val="7EBE241F"/>
    <w:rsid w:val="7EC00FD6"/>
    <w:rsid w:val="7EC02D84"/>
    <w:rsid w:val="7EC133B5"/>
    <w:rsid w:val="7EC448BF"/>
    <w:rsid w:val="7EC44DD0"/>
    <w:rsid w:val="7EC565EC"/>
    <w:rsid w:val="7EC71146"/>
    <w:rsid w:val="7EC749DF"/>
    <w:rsid w:val="7EC87CF0"/>
    <w:rsid w:val="7EC87E8B"/>
    <w:rsid w:val="7EC944FA"/>
    <w:rsid w:val="7ECA4A65"/>
    <w:rsid w:val="7ECB34D7"/>
    <w:rsid w:val="7ECB797B"/>
    <w:rsid w:val="7ECC0BFF"/>
    <w:rsid w:val="7ECD476F"/>
    <w:rsid w:val="7ECD54A1"/>
    <w:rsid w:val="7ECF1219"/>
    <w:rsid w:val="7ECF746B"/>
    <w:rsid w:val="7ED00AED"/>
    <w:rsid w:val="7ED13D10"/>
    <w:rsid w:val="7ED152B8"/>
    <w:rsid w:val="7ED20D09"/>
    <w:rsid w:val="7ED30C88"/>
    <w:rsid w:val="7ED40C59"/>
    <w:rsid w:val="7ED439D7"/>
    <w:rsid w:val="7ED625A7"/>
    <w:rsid w:val="7ED66E9B"/>
    <w:rsid w:val="7ED92098"/>
    <w:rsid w:val="7EDB7BBE"/>
    <w:rsid w:val="7EDC3097"/>
    <w:rsid w:val="7EDC7492"/>
    <w:rsid w:val="7EDF5174"/>
    <w:rsid w:val="7EDF9C44"/>
    <w:rsid w:val="7EE00E48"/>
    <w:rsid w:val="7EE0405C"/>
    <w:rsid w:val="7EE051D4"/>
    <w:rsid w:val="7EE06F82"/>
    <w:rsid w:val="7EE12CFA"/>
    <w:rsid w:val="7EE60311"/>
    <w:rsid w:val="7EE724FF"/>
    <w:rsid w:val="7EE93A7F"/>
    <w:rsid w:val="7EEB3B79"/>
    <w:rsid w:val="7EED0648"/>
    <w:rsid w:val="7EED2430"/>
    <w:rsid w:val="7EEE3597"/>
    <w:rsid w:val="7EF02F3D"/>
    <w:rsid w:val="7EF053B6"/>
    <w:rsid w:val="7EF15125"/>
    <w:rsid w:val="7EF2574D"/>
    <w:rsid w:val="7EF56893"/>
    <w:rsid w:val="7EF60C87"/>
    <w:rsid w:val="7EF62EFA"/>
    <w:rsid w:val="7EF67423"/>
    <w:rsid w:val="7EF72918"/>
    <w:rsid w:val="7EF742CC"/>
    <w:rsid w:val="7EF84638"/>
    <w:rsid w:val="7EFB0260"/>
    <w:rsid w:val="7EFB200E"/>
    <w:rsid w:val="7EFD1537"/>
    <w:rsid w:val="7EFD31E7"/>
    <w:rsid w:val="7EFE38AC"/>
    <w:rsid w:val="7F005876"/>
    <w:rsid w:val="7F0215EE"/>
    <w:rsid w:val="7F034FD4"/>
    <w:rsid w:val="7F062761"/>
    <w:rsid w:val="7F076C05"/>
    <w:rsid w:val="7F080287"/>
    <w:rsid w:val="7F0864D9"/>
    <w:rsid w:val="7F0A2251"/>
    <w:rsid w:val="7F0B0B56"/>
    <w:rsid w:val="7F0C5FC9"/>
    <w:rsid w:val="7F1229F8"/>
    <w:rsid w:val="7F126204"/>
    <w:rsid w:val="7F1555BB"/>
    <w:rsid w:val="7F1629A4"/>
    <w:rsid w:val="7F1906E6"/>
    <w:rsid w:val="7F1B53D9"/>
    <w:rsid w:val="7F1C1F84"/>
    <w:rsid w:val="7F1C287F"/>
    <w:rsid w:val="7F1D649E"/>
    <w:rsid w:val="7F1E4EDF"/>
    <w:rsid w:val="7F2004C0"/>
    <w:rsid w:val="7F2277CA"/>
    <w:rsid w:val="7F2350C1"/>
    <w:rsid w:val="7F2503F1"/>
    <w:rsid w:val="7F250E39"/>
    <w:rsid w:val="7F257237"/>
    <w:rsid w:val="7F264BB1"/>
    <w:rsid w:val="7F28262B"/>
    <w:rsid w:val="7F297A01"/>
    <w:rsid w:val="7F2A2E97"/>
    <w:rsid w:val="7F2C3804"/>
    <w:rsid w:val="7F2C666B"/>
    <w:rsid w:val="7F2D4191"/>
    <w:rsid w:val="7F2D5C4D"/>
    <w:rsid w:val="7F2D6B86"/>
    <w:rsid w:val="7F2F0CF5"/>
    <w:rsid w:val="7F2F1CB8"/>
    <w:rsid w:val="7F3000D4"/>
    <w:rsid w:val="7F302185"/>
    <w:rsid w:val="7F324AA5"/>
    <w:rsid w:val="7F32561D"/>
    <w:rsid w:val="7F3324E8"/>
    <w:rsid w:val="7F345520"/>
    <w:rsid w:val="7F346B96"/>
    <w:rsid w:val="7F3472CE"/>
    <w:rsid w:val="7F35379D"/>
    <w:rsid w:val="7F363994"/>
    <w:rsid w:val="7F370B6C"/>
    <w:rsid w:val="7F370E72"/>
    <w:rsid w:val="7F3726FE"/>
    <w:rsid w:val="7F376DBE"/>
    <w:rsid w:val="7F3821DE"/>
    <w:rsid w:val="7F39127B"/>
    <w:rsid w:val="7F3948E4"/>
    <w:rsid w:val="7F3A7535"/>
    <w:rsid w:val="7F3C2F1E"/>
    <w:rsid w:val="7F3D58B7"/>
    <w:rsid w:val="7F3E014D"/>
    <w:rsid w:val="7F407589"/>
    <w:rsid w:val="7F42239F"/>
    <w:rsid w:val="7F435763"/>
    <w:rsid w:val="7F437511"/>
    <w:rsid w:val="7F453289"/>
    <w:rsid w:val="7F47583B"/>
    <w:rsid w:val="7F4A728E"/>
    <w:rsid w:val="7F4B673C"/>
    <w:rsid w:val="7F4C0ABC"/>
    <w:rsid w:val="7F4C4618"/>
    <w:rsid w:val="7F4D213E"/>
    <w:rsid w:val="7F531E4A"/>
    <w:rsid w:val="7F54171E"/>
    <w:rsid w:val="7F547A24"/>
    <w:rsid w:val="7F547BF5"/>
    <w:rsid w:val="7F5577C7"/>
    <w:rsid w:val="7F5577FD"/>
    <w:rsid w:val="7F565496"/>
    <w:rsid w:val="7F566922"/>
    <w:rsid w:val="7F572FBC"/>
    <w:rsid w:val="7F58120E"/>
    <w:rsid w:val="7F582D15"/>
    <w:rsid w:val="7F590AE3"/>
    <w:rsid w:val="7F5B0CFF"/>
    <w:rsid w:val="7F5B2E03"/>
    <w:rsid w:val="7F5D1102"/>
    <w:rsid w:val="7F6026F4"/>
    <w:rsid w:val="7F625014"/>
    <w:rsid w:val="7F63377E"/>
    <w:rsid w:val="7F6360D9"/>
    <w:rsid w:val="7F651B7D"/>
    <w:rsid w:val="7F652505"/>
    <w:rsid w:val="7F65392B"/>
    <w:rsid w:val="7F657745"/>
    <w:rsid w:val="7F657AB0"/>
    <w:rsid w:val="7F6675DD"/>
    <w:rsid w:val="7F686F78"/>
    <w:rsid w:val="7F69367F"/>
    <w:rsid w:val="7F6A7194"/>
    <w:rsid w:val="7F6B740A"/>
    <w:rsid w:val="7F6C2F0C"/>
    <w:rsid w:val="7F6D27E0"/>
    <w:rsid w:val="7F703475"/>
    <w:rsid w:val="7F7513EC"/>
    <w:rsid w:val="7F7676A4"/>
    <w:rsid w:val="7F767BCB"/>
    <w:rsid w:val="7F791E0A"/>
    <w:rsid w:val="7F7973D7"/>
    <w:rsid w:val="7F7B2EF8"/>
    <w:rsid w:val="7F7B4EFD"/>
    <w:rsid w:val="7F806259"/>
    <w:rsid w:val="7F8244DD"/>
    <w:rsid w:val="7F8525F4"/>
    <w:rsid w:val="7F853FCE"/>
    <w:rsid w:val="7F857B2A"/>
    <w:rsid w:val="7F863357"/>
    <w:rsid w:val="7F87589E"/>
    <w:rsid w:val="7F8B2ADE"/>
    <w:rsid w:val="7F8C1F16"/>
    <w:rsid w:val="7F8F6BFA"/>
    <w:rsid w:val="7F902B97"/>
    <w:rsid w:val="7F903EE6"/>
    <w:rsid w:val="7F933B16"/>
    <w:rsid w:val="7F94330C"/>
    <w:rsid w:val="7F943A3F"/>
    <w:rsid w:val="7F954650"/>
    <w:rsid w:val="7F967F89"/>
    <w:rsid w:val="7F9950E2"/>
    <w:rsid w:val="7F9A1143"/>
    <w:rsid w:val="7F9A11C0"/>
    <w:rsid w:val="7F9A1827"/>
    <w:rsid w:val="7F9A24D6"/>
    <w:rsid w:val="7F9B4A72"/>
    <w:rsid w:val="7F9B734D"/>
    <w:rsid w:val="7F9D261C"/>
    <w:rsid w:val="7F9D27D1"/>
    <w:rsid w:val="7F9E2466"/>
    <w:rsid w:val="7F9E2999"/>
    <w:rsid w:val="7FA04697"/>
    <w:rsid w:val="7FA21737"/>
    <w:rsid w:val="7FA56256"/>
    <w:rsid w:val="7FA9780B"/>
    <w:rsid w:val="7FAA2EEE"/>
    <w:rsid w:val="7FAA5E00"/>
    <w:rsid w:val="7FAB3A34"/>
    <w:rsid w:val="7FAB531A"/>
    <w:rsid w:val="7FAC3308"/>
    <w:rsid w:val="7FAE2B19"/>
    <w:rsid w:val="7FAE52D2"/>
    <w:rsid w:val="7FB273CA"/>
    <w:rsid w:val="7FB4040F"/>
    <w:rsid w:val="7FB7066B"/>
    <w:rsid w:val="7FBA3C77"/>
    <w:rsid w:val="7FBA726B"/>
    <w:rsid w:val="7FBB1BBD"/>
    <w:rsid w:val="7FBB79EF"/>
    <w:rsid w:val="7FBD54C8"/>
    <w:rsid w:val="7FBE0EE6"/>
    <w:rsid w:val="7FBF688A"/>
    <w:rsid w:val="7FC0092C"/>
    <w:rsid w:val="7FC142EE"/>
    <w:rsid w:val="7FC17C90"/>
    <w:rsid w:val="7FC20D7E"/>
    <w:rsid w:val="7FC23793"/>
    <w:rsid w:val="7FC32F20"/>
    <w:rsid w:val="7FC53F22"/>
    <w:rsid w:val="7FC73101"/>
    <w:rsid w:val="7FC81DB3"/>
    <w:rsid w:val="7FC9210C"/>
    <w:rsid w:val="7FC94D7F"/>
    <w:rsid w:val="7FCA378E"/>
    <w:rsid w:val="7FCC003E"/>
    <w:rsid w:val="7FCC2A18"/>
    <w:rsid w:val="7FCC7507"/>
    <w:rsid w:val="7FD05249"/>
    <w:rsid w:val="7FD12D6F"/>
    <w:rsid w:val="7FD30895"/>
    <w:rsid w:val="7FD371B0"/>
    <w:rsid w:val="7FD665D7"/>
    <w:rsid w:val="7FD74746"/>
    <w:rsid w:val="7FD74BE4"/>
    <w:rsid w:val="7FD840FD"/>
    <w:rsid w:val="7FD85EAB"/>
    <w:rsid w:val="7FDA7E75"/>
    <w:rsid w:val="7FDB11A7"/>
    <w:rsid w:val="7FDC2637"/>
    <w:rsid w:val="7FDD5BB8"/>
    <w:rsid w:val="7FDE00FD"/>
    <w:rsid w:val="7FDF36DE"/>
    <w:rsid w:val="7FDF548C"/>
    <w:rsid w:val="7FDF5F71"/>
    <w:rsid w:val="7FE138D8"/>
    <w:rsid w:val="7FE17456"/>
    <w:rsid w:val="7FE24F7C"/>
    <w:rsid w:val="7FE26D2A"/>
    <w:rsid w:val="7FE405BA"/>
    <w:rsid w:val="7FE44850"/>
    <w:rsid w:val="7FE524FF"/>
    <w:rsid w:val="7FE82093"/>
    <w:rsid w:val="7FE95976"/>
    <w:rsid w:val="7FEA5394"/>
    <w:rsid w:val="7FEB2083"/>
    <w:rsid w:val="7FEC1957"/>
    <w:rsid w:val="7FEE56CF"/>
    <w:rsid w:val="7FF21157"/>
    <w:rsid w:val="7FF22B3C"/>
    <w:rsid w:val="7FF505E8"/>
    <w:rsid w:val="7FF57F11"/>
    <w:rsid w:val="7FF607AE"/>
    <w:rsid w:val="7FF64583"/>
    <w:rsid w:val="7FF76C79"/>
    <w:rsid w:val="7FF99FE5"/>
    <w:rsid w:val="7FFA0518"/>
    <w:rsid w:val="7FFA22C6"/>
    <w:rsid w:val="7FFB7DEC"/>
    <w:rsid w:val="7FFC30B1"/>
    <w:rsid w:val="7FFC7B97"/>
    <w:rsid w:val="7FFD1DB6"/>
    <w:rsid w:val="7FFD3B64"/>
    <w:rsid w:val="7FFD5912"/>
    <w:rsid w:val="EEFE61A2"/>
    <w:rsid w:val="FB793356"/>
    <w:rsid w:val="FCC5E9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qFormat="1" w:unhideWhenUsed="0" w:uiPriority="39"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qFormat="1" w:unhideWhenUsed="0" w:uiPriority="0" w:semiHidden="0" w:name="macro"/>
    <w:lsdException w:uiPriority="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nhideWhenUsed="0" w:uiPriority="0" w:semiHidden="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qFormat="1" w:unhideWhenUsed="0" w:uiPriority="0" w:semiHidden="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00" w:after="220"/>
      <w:jc w:val="center"/>
      <w:outlineLvl w:val="0"/>
    </w:pPr>
    <w:rPr>
      <w:rFonts w:ascii="宋体" w:hAnsi="宋体"/>
      <w:b/>
      <w:bCs/>
      <w:color w:val="000000"/>
      <w:kern w:val="44"/>
      <w:sz w:val="32"/>
      <w:szCs w:val="32"/>
    </w:rPr>
  </w:style>
  <w:style w:type="paragraph" w:styleId="4">
    <w:name w:val="heading 2"/>
    <w:basedOn w:val="1"/>
    <w:next w:val="1"/>
    <w:qFormat/>
    <w:uiPriority w:val="0"/>
    <w:pPr>
      <w:keepNext/>
      <w:keepLines/>
      <w:spacing w:before="260" w:after="260" w:line="540" w:lineRule="exact"/>
      <w:jc w:val="center"/>
      <w:outlineLvl w:val="1"/>
    </w:pPr>
    <w:rPr>
      <w:rFonts w:ascii="宋体" w:hAnsi="宋体"/>
      <w:b/>
      <w:bCs/>
      <w:color w:val="000000"/>
      <w:sz w:val="30"/>
      <w:szCs w:val="30"/>
    </w:rPr>
  </w:style>
  <w:style w:type="paragraph" w:styleId="5">
    <w:name w:val="heading 3"/>
    <w:basedOn w:val="1"/>
    <w:next w:val="1"/>
    <w:qFormat/>
    <w:uiPriority w:val="0"/>
    <w:pPr>
      <w:keepNext/>
      <w:keepLines/>
      <w:spacing w:line="520" w:lineRule="exact"/>
      <w:outlineLvl w:val="2"/>
    </w:pPr>
    <w:rPr>
      <w:rFonts w:ascii="宋体" w:hAnsi="宋体"/>
      <w:b/>
      <w:bCs/>
      <w:color w:val="000000"/>
      <w:sz w:val="24"/>
      <w:szCs w:val="24"/>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1"/>
    <w:unhideWhenUsed/>
    <w:qFormat/>
    <w:uiPriority w:val="0"/>
    <w:pPr>
      <w:keepNext/>
      <w:keepLines/>
      <w:ind w:left="480" w:leftChars="200" w:firstLine="0" w:firstLineChars="0"/>
      <w:outlineLvl w:val="4"/>
    </w:pPr>
    <w:rPr>
      <w:rFonts w:eastAsia="宋体"/>
      <w:b/>
    </w:rPr>
  </w:style>
  <w:style w:type="paragraph" w:styleId="8">
    <w:name w:val="heading 7"/>
    <w:basedOn w:val="1"/>
    <w:next w:val="1"/>
    <w:qFormat/>
    <w:uiPriority w:val="0"/>
    <w:pPr>
      <w:suppressAutoHyphens/>
      <w:jc w:val="center"/>
      <w:outlineLvl w:val="6"/>
    </w:pPr>
    <w:rPr>
      <w:rFonts w:eastAsia="黑体"/>
      <w:bCs/>
      <w:sz w:val="32"/>
    </w:rPr>
  </w:style>
  <w:style w:type="paragraph" w:styleId="9">
    <w:name w:val="heading 9"/>
    <w:basedOn w:val="1"/>
    <w:next w:val="1"/>
    <w:qFormat/>
    <w:uiPriority w:val="0"/>
    <w:pPr>
      <w:keepNext/>
      <w:keepLines/>
      <w:tabs>
        <w:tab w:val="left" w:pos="2640"/>
        <w:tab w:val="left" w:pos="2823"/>
      </w:tabs>
      <w:spacing w:beforeLines="50" w:afterLines="50"/>
      <w:jc w:val="left"/>
      <w:outlineLvl w:val="8"/>
    </w:pPr>
    <w:rPr>
      <w:rFonts w:eastAsia="黑体"/>
      <w:sz w:val="28"/>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520" w:lineRule="exact"/>
      <w:ind w:firstLine="602" w:firstLineChars="200"/>
    </w:pPr>
    <w:rPr>
      <w:rFonts w:ascii="宋体" w:hAnsi="宋体" w:eastAsia="宋体" w:cs="Times New Roman"/>
      <w:kern w:val="2"/>
      <w:sz w:val="24"/>
      <w:szCs w:val="22"/>
      <w:lang w:val="en-US" w:eastAsia="zh-CN" w:bidi="ar-SA"/>
    </w:rPr>
  </w:style>
  <w:style w:type="paragraph" w:styleId="10">
    <w:name w:val="Normal Indent"/>
    <w:basedOn w:val="1"/>
    <w:qFormat/>
    <w:uiPriority w:val="0"/>
    <w:pPr>
      <w:ind w:firstLine="420"/>
    </w:pPr>
    <w:rPr>
      <w:rFonts w:eastAsia="仿宋_GB2312"/>
      <w:sz w:val="28"/>
      <w:szCs w:val="20"/>
    </w:rPr>
  </w:style>
  <w:style w:type="paragraph" w:styleId="11">
    <w:name w:val="caption"/>
    <w:basedOn w:val="1"/>
    <w:next w:val="1"/>
    <w:semiHidden/>
    <w:unhideWhenUsed/>
    <w:qFormat/>
    <w:uiPriority w:val="0"/>
    <w:rPr>
      <w:rFonts w:ascii="Arial" w:hAnsi="Arial" w:eastAsia="黑体"/>
      <w:sz w:val="20"/>
    </w:rPr>
  </w:style>
  <w:style w:type="paragraph" w:styleId="12">
    <w:name w:val="Document Map"/>
    <w:basedOn w:val="1"/>
    <w:link w:val="72"/>
    <w:qFormat/>
    <w:uiPriority w:val="0"/>
    <w:rPr>
      <w:rFonts w:ascii="宋体"/>
      <w:sz w:val="18"/>
      <w:szCs w:val="18"/>
    </w:rPr>
  </w:style>
  <w:style w:type="paragraph" w:styleId="13">
    <w:name w:val="annotation text"/>
    <w:basedOn w:val="1"/>
    <w:link w:val="97"/>
    <w:qFormat/>
    <w:uiPriority w:val="0"/>
    <w:pPr>
      <w:jc w:val="left"/>
    </w:pPr>
  </w:style>
  <w:style w:type="paragraph" w:styleId="14">
    <w:name w:val="Body Text"/>
    <w:basedOn w:val="1"/>
    <w:qFormat/>
    <w:uiPriority w:val="0"/>
    <w:pPr>
      <w:spacing w:after="120"/>
    </w:pPr>
  </w:style>
  <w:style w:type="paragraph" w:styleId="15">
    <w:name w:val="Body Text Indent"/>
    <w:basedOn w:val="1"/>
    <w:qFormat/>
    <w:uiPriority w:val="0"/>
    <w:pPr>
      <w:spacing w:after="120"/>
      <w:ind w:left="420" w:leftChars="200"/>
    </w:pPr>
  </w:style>
  <w:style w:type="paragraph" w:styleId="16">
    <w:name w:val="List 2"/>
    <w:basedOn w:val="1"/>
    <w:qFormat/>
    <w:uiPriority w:val="0"/>
    <w:pPr>
      <w:ind w:left="100" w:leftChars="200" w:hanging="200" w:hangingChars="200"/>
    </w:pPr>
  </w:style>
  <w:style w:type="paragraph" w:styleId="17">
    <w:name w:val="toc 5"/>
    <w:basedOn w:val="1"/>
    <w:next w:val="1"/>
    <w:qFormat/>
    <w:uiPriority w:val="39"/>
    <w:pPr>
      <w:ind w:left="960"/>
      <w:jc w:val="left"/>
    </w:pPr>
    <w:rPr>
      <w:rFonts w:ascii="Calibri" w:hAnsi="Calibri" w:cs="Calibri"/>
      <w:sz w:val="18"/>
      <w:szCs w:val="18"/>
    </w:rPr>
  </w:style>
  <w:style w:type="paragraph" w:styleId="18">
    <w:name w:val="Plain Text"/>
    <w:basedOn w:val="1"/>
    <w:next w:val="19"/>
    <w:qFormat/>
    <w:uiPriority w:val="0"/>
    <w:rPr>
      <w:rFonts w:ascii="宋体" w:hAnsi="Cambria Math"/>
      <w:szCs w:val="20"/>
    </w:rPr>
  </w:style>
  <w:style w:type="paragraph" w:styleId="19">
    <w:name w:val="List Number 5"/>
    <w:basedOn w:val="1"/>
    <w:qFormat/>
    <w:uiPriority w:val="0"/>
    <w:pPr>
      <w:numPr>
        <w:ilvl w:val="0"/>
        <w:numId w:val="1"/>
      </w:numPr>
    </w:pPr>
  </w:style>
  <w:style w:type="paragraph" w:styleId="20">
    <w:name w:val="Body Text Indent 2"/>
    <w:basedOn w:val="1"/>
    <w:link w:val="85"/>
    <w:semiHidden/>
    <w:unhideWhenUsed/>
    <w:qFormat/>
    <w:uiPriority w:val="0"/>
    <w:pPr>
      <w:spacing w:after="120" w:line="480" w:lineRule="auto"/>
      <w:ind w:left="420" w:leftChars="200"/>
    </w:pPr>
  </w:style>
  <w:style w:type="paragraph" w:styleId="21">
    <w:name w:val="Balloon Text"/>
    <w:basedOn w:val="1"/>
    <w:link w:val="73"/>
    <w:qFormat/>
    <w:uiPriority w:val="0"/>
    <w:rPr>
      <w:sz w:val="18"/>
      <w:szCs w:val="18"/>
    </w:rPr>
  </w:style>
  <w:style w:type="paragraph" w:styleId="22">
    <w:name w:val="footer"/>
    <w:basedOn w:val="1"/>
    <w:unhideWhenUsed/>
    <w:qFormat/>
    <w:uiPriority w:val="99"/>
    <w:pPr>
      <w:tabs>
        <w:tab w:val="center" w:pos="4153"/>
        <w:tab w:val="right" w:pos="8306"/>
      </w:tabs>
      <w:snapToGrid w:val="0"/>
      <w:jc w:val="left"/>
    </w:pPr>
    <w:rPr>
      <w:kern w:val="0"/>
      <w:sz w:val="18"/>
      <w:szCs w:val="1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rFonts w:ascii="Calibri" w:hAnsi="Calibri" w:cs="Calibri"/>
      <w:b/>
      <w:bCs/>
      <w:caps/>
      <w:sz w:val="20"/>
      <w:szCs w:val="20"/>
    </w:rPr>
  </w:style>
  <w:style w:type="paragraph" w:styleId="25">
    <w:name w:val="List Continue 4"/>
    <w:basedOn w:val="1"/>
    <w:next w:val="1"/>
    <w:qFormat/>
    <w:uiPriority w:val="0"/>
    <w:pPr>
      <w:spacing w:after="120" w:line="360" w:lineRule="auto"/>
      <w:ind w:left="1680" w:firstLine="480"/>
    </w:pPr>
    <w:rPr>
      <w:rFonts w:ascii="宋体"/>
      <w:sz w:val="24"/>
    </w:rPr>
  </w:style>
  <w:style w:type="paragraph" w:styleId="26">
    <w:name w:val="Subtitle"/>
    <w:basedOn w:val="1"/>
    <w:next w:val="1"/>
    <w:qFormat/>
    <w:uiPriority w:val="11"/>
    <w:pPr>
      <w:spacing w:line="240" w:lineRule="atLeast"/>
      <w:jc w:val="center"/>
    </w:pPr>
    <w:rPr>
      <w:b/>
      <w:bCs/>
      <w:kern w:val="28"/>
      <w:sz w:val="24"/>
      <w:szCs w:val="32"/>
    </w:rPr>
  </w:style>
  <w:style w:type="paragraph" w:styleId="27">
    <w:name w:val="List"/>
    <w:basedOn w:val="1"/>
    <w:qFormat/>
    <w:uiPriority w:val="0"/>
    <w:pPr>
      <w:widowControl/>
      <w:adjustRightInd w:val="0"/>
      <w:snapToGrid w:val="0"/>
      <w:spacing w:line="240" w:lineRule="auto"/>
      <w:ind w:firstLine="0" w:firstLineChars="0"/>
      <w:jc w:val="center"/>
    </w:pPr>
    <w:rPr>
      <w:rFonts w:ascii="宋体" w:hAnsi="Times New Roman" w:eastAsia="宋体" w:cs="Times New Roman"/>
      <w:kern w:val="0"/>
      <w:sz w:val="24"/>
      <w:szCs w:val="24"/>
      <w:lang w:val="en-US" w:eastAsia="zh-CN" w:bidi="ar-SA"/>
    </w:rPr>
  </w:style>
  <w:style w:type="paragraph" w:styleId="28">
    <w:name w:val="Body Text Indent 3"/>
    <w:basedOn w:val="1"/>
    <w:qFormat/>
    <w:uiPriority w:val="0"/>
    <w:pPr>
      <w:autoSpaceDE w:val="0"/>
      <w:autoSpaceDN w:val="0"/>
      <w:adjustRightInd w:val="0"/>
      <w:spacing w:line="500" w:lineRule="exact"/>
      <w:ind w:right="6" w:firstLine="480" w:firstLineChars="200"/>
    </w:pPr>
    <w:rPr>
      <w:sz w:val="24"/>
      <w:szCs w:val="18"/>
    </w:rPr>
  </w:style>
  <w:style w:type="paragraph" w:styleId="29">
    <w:name w:val="toc 2"/>
    <w:basedOn w:val="1"/>
    <w:next w:val="1"/>
    <w:qFormat/>
    <w:uiPriority w:val="39"/>
    <w:pPr>
      <w:ind w:left="210"/>
      <w:jc w:val="left"/>
    </w:pPr>
    <w:rPr>
      <w:rFonts w:ascii="Calibri" w:hAnsi="Calibri" w:cs="Calibri"/>
      <w:smallCaps/>
      <w:sz w:val="20"/>
      <w:szCs w:val="20"/>
    </w:rPr>
  </w:style>
  <w:style w:type="paragraph" w:styleId="30">
    <w:name w:val="Body Text 2"/>
    <w:basedOn w:val="1"/>
    <w:qFormat/>
    <w:uiPriority w:val="0"/>
    <w:pPr>
      <w:widowControl w:val="0"/>
      <w:adjustRightInd w:val="0"/>
      <w:snapToGrid w:val="0"/>
      <w:spacing w:after="120" w:line="480" w:lineRule="auto"/>
      <w:ind w:firstLine="200" w:firstLineChars="200"/>
      <w:jc w:val="both"/>
    </w:pPr>
    <w:rPr>
      <w:rFonts w:ascii="Times New Roman" w:hAnsi="Times New Roman" w:eastAsia="宋体" w:cs="Times New Roman"/>
      <w:kern w:val="2"/>
      <w:sz w:val="28"/>
      <w:szCs w:val="20"/>
      <w:lang w:val="en-US" w:eastAsia="zh-CN" w:bidi="ar-SA"/>
    </w:rPr>
  </w:style>
  <w:style w:type="paragraph" w:styleId="31">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3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3">
    <w:name w:val="Title"/>
    <w:basedOn w:val="1"/>
    <w:next w:val="1"/>
    <w:qFormat/>
    <w:uiPriority w:val="10"/>
    <w:pPr>
      <w:outlineLvl w:val="2"/>
    </w:pPr>
    <w:rPr>
      <w:b/>
      <w:bCs/>
      <w:szCs w:val="32"/>
    </w:rPr>
  </w:style>
  <w:style w:type="paragraph" w:styleId="34">
    <w:name w:val="annotation subject"/>
    <w:basedOn w:val="13"/>
    <w:next w:val="13"/>
    <w:link w:val="98"/>
    <w:semiHidden/>
    <w:unhideWhenUsed/>
    <w:qFormat/>
    <w:uiPriority w:val="0"/>
    <w:rPr>
      <w:b/>
      <w:bCs/>
    </w:rPr>
  </w:style>
  <w:style w:type="paragraph" w:styleId="35">
    <w:name w:val="Body Text First Indent"/>
    <w:basedOn w:val="14"/>
    <w:next w:val="36"/>
    <w:qFormat/>
    <w:uiPriority w:val="0"/>
    <w:pPr>
      <w:spacing w:line="500" w:lineRule="exact"/>
      <w:ind w:firstLine="420" w:firstLineChars="100"/>
    </w:pPr>
    <w:rPr>
      <w:szCs w:val="28"/>
    </w:rPr>
  </w:style>
  <w:style w:type="paragraph" w:styleId="36">
    <w:name w:val="Body Text First Indent 2"/>
    <w:basedOn w:val="15"/>
    <w:qFormat/>
    <w:uiPriority w:val="0"/>
    <w:pPr>
      <w:ind w:firstLine="420" w:firstLineChars="200"/>
    </w:p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rPr>
  </w:style>
  <w:style w:type="character" w:styleId="41">
    <w:name w:val="page number"/>
    <w:basedOn w:val="39"/>
    <w:qFormat/>
    <w:uiPriority w:val="0"/>
  </w:style>
  <w:style w:type="character" w:styleId="42">
    <w:name w:val="Hyperlink"/>
    <w:basedOn w:val="39"/>
    <w:unhideWhenUsed/>
    <w:qFormat/>
    <w:uiPriority w:val="99"/>
    <w:rPr>
      <w:color w:val="0000FF"/>
      <w:u w:val="single"/>
    </w:rPr>
  </w:style>
  <w:style w:type="character" w:styleId="43">
    <w:name w:val="annotation reference"/>
    <w:basedOn w:val="39"/>
    <w:semiHidden/>
    <w:unhideWhenUsed/>
    <w:qFormat/>
    <w:uiPriority w:val="0"/>
    <w:rPr>
      <w:sz w:val="21"/>
      <w:szCs w:val="21"/>
    </w:rPr>
  </w:style>
  <w:style w:type="paragraph" w:customStyle="1" w:styleId="44">
    <w:name w:val="表格内"/>
    <w:qFormat/>
    <w:uiPriority w:val="0"/>
    <w:pPr>
      <w:widowControl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45">
    <w:name w:val="Default"/>
    <w:qFormat/>
    <w:uiPriority w:val="0"/>
    <w:pPr>
      <w:widowControl w:val="0"/>
      <w:topLinePunct/>
      <w:adjustRightInd w:val="0"/>
      <w:spacing w:line="360" w:lineRule="auto"/>
      <w:ind w:firstLine="200" w:firstLineChars="200"/>
      <w:jc w:val="both"/>
    </w:pPr>
    <w:rPr>
      <w:rFonts w:ascii="Times New Roman" w:hAnsi="Times New Roman" w:eastAsia="宋体" w:cs="宋体"/>
      <w:color w:val="000000"/>
      <w:sz w:val="24"/>
      <w:szCs w:val="24"/>
      <w:lang w:val="en-US" w:eastAsia="zh-CN" w:bidi="ar-SA"/>
    </w:rPr>
  </w:style>
  <w:style w:type="paragraph" w:customStyle="1" w:styleId="46">
    <w:name w:val="0方案正文"/>
    <w:basedOn w:val="1"/>
    <w:qFormat/>
    <w:uiPriority w:val="0"/>
    <w:pPr>
      <w:spacing w:line="440" w:lineRule="exact"/>
      <w:ind w:firstLine="200" w:firstLineChars="200"/>
    </w:pPr>
    <w:rPr>
      <w:kern w:val="0"/>
      <w:sz w:val="24"/>
      <w:szCs w:val="20"/>
    </w:rPr>
  </w:style>
  <w:style w:type="paragraph" w:customStyle="1" w:styleId="47">
    <w:name w:val="图，表文字"/>
    <w:basedOn w:val="1"/>
    <w:qFormat/>
    <w:uiPriority w:val="0"/>
    <w:pPr>
      <w:jc w:val="center"/>
    </w:pPr>
    <w:rPr>
      <w:rFonts w:ascii="Calibri" w:hAnsi="Calibri"/>
    </w:rPr>
  </w:style>
  <w:style w:type="paragraph" w:customStyle="1" w:styleId="48">
    <w:name w:val="表头图名"/>
    <w:qFormat/>
    <w:uiPriority w:val="0"/>
    <w:pPr>
      <w:widowControl w:val="0"/>
      <w:spacing w:afterLines="25" w:line="360" w:lineRule="auto"/>
      <w:jc w:val="center"/>
    </w:pPr>
    <w:rPr>
      <w:rFonts w:ascii="宋体" w:hAnsi="宋体" w:eastAsia="宋体" w:cs="宋体"/>
      <w:b/>
      <w:kern w:val="2"/>
      <w:sz w:val="24"/>
      <w:szCs w:val="24"/>
      <w:lang w:val="en-US" w:eastAsia="zh-CN" w:bidi="ar-SA"/>
    </w:rPr>
  </w:style>
  <w:style w:type="paragraph" w:customStyle="1" w:styleId="49">
    <w:name w:val="Char"/>
    <w:basedOn w:val="1"/>
    <w:qFormat/>
    <w:uiPriority w:val="0"/>
  </w:style>
  <w:style w:type="paragraph" w:customStyle="1" w:styleId="50">
    <w:name w:val="xx正文"/>
    <w:basedOn w:val="1"/>
    <w:qFormat/>
    <w:uiPriority w:val="0"/>
    <w:pPr>
      <w:spacing w:line="360" w:lineRule="auto"/>
      <w:ind w:firstLine="200" w:firstLineChars="200"/>
    </w:pPr>
    <w:rPr>
      <w:sz w:val="24"/>
      <w:szCs w:val="28"/>
    </w:rPr>
  </w:style>
  <w:style w:type="paragraph" w:customStyle="1" w:styleId="51">
    <w:name w:val="正式本文"/>
    <w:basedOn w:val="3"/>
    <w:link w:val="86"/>
    <w:qFormat/>
    <w:uiPriority w:val="0"/>
    <w:pPr>
      <w:keepNext w:val="0"/>
      <w:keepLines w:val="0"/>
      <w:adjustRightInd w:val="0"/>
      <w:ind w:firstLine="480" w:firstLineChars="200"/>
      <w:jc w:val="left"/>
      <w:outlineLvl w:val="9"/>
    </w:pPr>
    <w:rPr>
      <w:b w:val="0"/>
      <w:kern w:val="2"/>
      <w:sz w:val="24"/>
      <w:szCs w:val="24"/>
    </w:rPr>
  </w:style>
  <w:style w:type="paragraph" w:customStyle="1" w:styleId="52">
    <w:name w:val="图、表标题"/>
    <w:next w:val="1"/>
    <w:qFormat/>
    <w:uiPriority w:val="0"/>
    <w:pPr>
      <w:spacing w:line="360" w:lineRule="auto"/>
      <w:jc w:val="center"/>
    </w:pPr>
    <w:rPr>
      <w:rFonts w:ascii="黑体" w:hAnsi="黑体" w:eastAsia="黑体" w:cs="Times New Roman"/>
      <w:bCs/>
      <w:snapToGrid w:val="0"/>
      <w:kern w:val="2"/>
      <w:sz w:val="21"/>
      <w:szCs w:val="21"/>
      <w:lang w:val="en-US" w:eastAsia="zh-CN" w:bidi="ar-SA"/>
    </w:rPr>
  </w:style>
  <w:style w:type="paragraph" w:customStyle="1" w:styleId="53">
    <w:name w:val="图表字"/>
    <w:basedOn w:val="1"/>
    <w:qFormat/>
    <w:uiPriority w:val="0"/>
    <w:pPr>
      <w:jc w:val="center"/>
    </w:pPr>
  </w:style>
  <w:style w:type="paragraph" w:customStyle="1" w:styleId="54">
    <w:name w:val="报告章"/>
    <w:basedOn w:val="10"/>
    <w:next w:val="1"/>
    <w:qFormat/>
    <w:uiPriority w:val="0"/>
    <w:pPr>
      <w:pageBreakBefore/>
      <w:snapToGrid w:val="0"/>
      <w:spacing w:line="360" w:lineRule="auto"/>
      <w:ind w:firstLine="0"/>
      <w:jc w:val="center"/>
      <w:outlineLvl w:val="0"/>
    </w:pPr>
    <w:rPr>
      <w:rFonts w:ascii="仿宋_GB2312" w:hAnsi="仿宋"/>
      <w:b/>
      <w:color w:val="000000"/>
      <w:sz w:val="32"/>
      <w:szCs w:val="32"/>
    </w:rPr>
  </w:style>
  <w:style w:type="paragraph" w:customStyle="1" w:styleId="55">
    <w:name w:val="msolistparagraph"/>
    <w:basedOn w:val="1"/>
    <w:qFormat/>
    <w:uiPriority w:val="0"/>
    <w:pPr>
      <w:widowControl/>
      <w:ind w:firstLine="420" w:firstLineChars="200"/>
      <w:jc w:val="left"/>
    </w:pPr>
    <w:rPr>
      <w:rFonts w:hint="eastAsia" w:ascii="宋体" w:hAnsi="宋体"/>
      <w:kern w:val="0"/>
      <w:sz w:val="24"/>
    </w:rPr>
  </w:style>
  <w:style w:type="paragraph" w:customStyle="1" w:styleId="56">
    <w:name w:val="2-正文"/>
    <w:basedOn w:val="1"/>
    <w:qFormat/>
    <w:uiPriority w:val="0"/>
    <w:pPr>
      <w:spacing w:beforeLines="50" w:afterLines="50" w:line="360" w:lineRule="auto"/>
      <w:ind w:left="100" w:leftChars="100" w:right="100" w:rightChars="100" w:firstLine="200" w:firstLineChars="200"/>
    </w:pPr>
    <w:rPr>
      <w:sz w:val="24"/>
      <w:szCs w:val="24"/>
    </w:rPr>
  </w:style>
  <w:style w:type="character" w:customStyle="1" w:styleId="57">
    <w:name w:val="样式 四号"/>
    <w:qFormat/>
    <w:uiPriority w:val="0"/>
  </w:style>
  <w:style w:type="paragraph" w:customStyle="1" w:styleId="58">
    <w:name w:val="！正文"/>
    <w:basedOn w:val="1"/>
    <w:qFormat/>
    <w:uiPriority w:val="0"/>
    <w:pPr>
      <w:spacing w:line="360" w:lineRule="auto"/>
      <w:ind w:firstLine="200" w:firstLineChars="200"/>
    </w:pPr>
    <w:rPr>
      <w:rFonts w:ascii="Calibri" w:hAnsi="Calibri"/>
      <w:sz w:val="24"/>
      <w:szCs w:val="20"/>
    </w:rPr>
  </w:style>
  <w:style w:type="paragraph" w:customStyle="1" w:styleId="59">
    <w:name w:val="Table Paragraph"/>
    <w:basedOn w:val="1"/>
    <w:qFormat/>
    <w:uiPriority w:val="1"/>
    <w:pPr>
      <w:jc w:val="center"/>
    </w:pPr>
    <w:rPr>
      <w:rFonts w:ascii="宋体" w:hAnsi="宋体" w:cs="宋体"/>
    </w:rPr>
  </w:style>
  <w:style w:type="paragraph" w:customStyle="1" w:styleId="60">
    <w:name w:val="Other|1"/>
    <w:basedOn w:val="1"/>
    <w:qFormat/>
    <w:uiPriority w:val="0"/>
    <w:rPr>
      <w:b/>
      <w:bCs/>
      <w:sz w:val="10"/>
      <w:szCs w:val="10"/>
    </w:rPr>
  </w:style>
  <w:style w:type="paragraph" w:customStyle="1" w:styleId="61">
    <w:name w:val="正文小四缩"/>
    <w:basedOn w:val="1"/>
    <w:qFormat/>
    <w:uiPriority w:val="0"/>
    <w:pPr>
      <w:adjustRightInd w:val="0"/>
      <w:spacing w:before="120" w:line="460" w:lineRule="atLeast"/>
      <w:ind w:firstLine="510"/>
      <w:textAlignment w:val="baseline"/>
    </w:pPr>
    <w:rPr>
      <w:rFonts w:ascii="仿宋_GB2312" w:eastAsia="仿宋_GB2312"/>
      <w:bCs/>
      <w:kern w:val="0"/>
      <w:sz w:val="28"/>
      <w:szCs w:val="20"/>
    </w:rPr>
  </w:style>
  <w:style w:type="paragraph" w:customStyle="1" w:styleId="62">
    <w:name w:val="表格1"/>
    <w:basedOn w:val="1"/>
    <w:qFormat/>
    <w:uiPriority w:val="0"/>
    <w:pPr>
      <w:tabs>
        <w:tab w:val="left" w:pos="3105"/>
      </w:tabs>
      <w:spacing w:line="240" w:lineRule="exact"/>
      <w:jc w:val="center"/>
    </w:pPr>
    <w:rPr>
      <w:sz w:val="18"/>
      <w:szCs w:val="21"/>
    </w:rPr>
  </w:style>
  <w:style w:type="paragraph" w:customStyle="1" w:styleId="63">
    <w:name w:val="表头"/>
    <w:basedOn w:val="64"/>
    <w:next w:val="65"/>
    <w:qFormat/>
    <w:uiPriority w:val="0"/>
    <w:pPr>
      <w:keepNext w:val="0"/>
      <w:adjustRightInd/>
      <w:snapToGrid/>
      <w:spacing w:line="0" w:lineRule="atLeast"/>
      <w:ind w:firstLine="0"/>
      <w:jc w:val="center"/>
    </w:pPr>
    <w:rPr>
      <w:rFonts w:ascii="仿宋_GB2312"/>
      <w:b/>
      <w:bCs/>
      <w:sz w:val="21"/>
      <w:szCs w:val="21"/>
    </w:rPr>
  </w:style>
  <w:style w:type="paragraph" w:customStyle="1" w:styleId="64">
    <w:name w:val="报告正文"/>
    <w:basedOn w:val="1"/>
    <w:link w:val="95"/>
    <w:qFormat/>
    <w:uiPriority w:val="0"/>
    <w:pPr>
      <w:keepNext/>
      <w:adjustRightInd w:val="0"/>
      <w:snapToGrid w:val="0"/>
      <w:spacing w:line="360" w:lineRule="auto"/>
      <w:ind w:firstLine="567"/>
    </w:pPr>
    <w:rPr>
      <w:rFonts w:eastAsia="仿宋_GB2312"/>
      <w:sz w:val="28"/>
      <w:szCs w:val="20"/>
    </w:rPr>
  </w:style>
  <w:style w:type="paragraph" w:customStyle="1" w:styleId="65">
    <w:name w:val="表文字"/>
    <w:basedOn w:val="63"/>
    <w:qFormat/>
    <w:uiPriority w:val="0"/>
    <w:pPr>
      <w:tabs>
        <w:tab w:val="left" w:pos="3600"/>
      </w:tabs>
      <w:snapToGrid w:val="0"/>
      <w:spacing w:line="280" w:lineRule="exact"/>
      <w:jc w:val="center"/>
    </w:pPr>
    <w:rPr>
      <w:rFonts w:ascii="仿宋_GB2312" w:hAnsi="华文中宋" w:eastAsia="华文中宋"/>
      <w:spacing w:val="-6"/>
      <w:szCs w:val="21"/>
      <w:lang w:val="zh-CN"/>
    </w:rPr>
  </w:style>
  <w:style w:type="paragraph" w:customStyle="1" w:styleId="66">
    <w:name w:val="别动"/>
    <w:basedOn w:val="63"/>
    <w:qFormat/>
    <w:uiPriority w:val="0"/>
    <w:pPr>
      <w:widowControl w:val="0"/>
      <w:spacing w:line="340" w:lineRule="exact"/>
      <w:ind w:firstLine="0" w:firstLineChars="0"/>
      <w:jc w:val="center"/>
    </w:pPr>
    <w:rPr>
      <w:rFonts w:hint="eastAsia" w:ascii="Times New Roman" w:hAnsi="Times New Roman" w:eastAsia="宋体" w:cs="Times New Roman"/>
      <w:kern w:val="2"/>
      <w:sz w:val="21"/>
      <w:szCs w:val="20"/>
      <w:lang w:val="en-US" w:eastAsia="zh-CN" w:bidi="ar-SA"/>
    </w:rPr>
  </w:style>
  <w:style w:type="paragraph" w:customStyle="1" w:styleId="67">
    <w:name w:val="表格"/>
    <w:basedOn w:val="1"/>
    <w:qFormat/>
    <w:uiPriority w:val="0"/>
    <w:rPr>
      <w:rFonts w:ascii="仿宋_GB2312" w:eastAsia="仿宋_GB2312"/>
      <w:bCs/>
      <w:color w:val="000000"/>
      <w:szCs w:val="28"/>
    </w:rPr>
  </w:style>
  <w:style w:type="character" w:customStyle="1" w:styleId="68">
    <w:name w:val="font11"/>
    <w:basedOn w:val="39"/>
    <w:qFormat/>
    <w:uiPriority w:val="0"/>
    <w:rPr>
      <w:rFonts w:hint="eastAsia" w:ascii="宋体" w:hAnsi="宋体" w:eastAsia="宋体" w:cs="宋体"/>
      <w:color w:val="000000"/>
      <w:sz w:val="21"/>
      <w:szCs w:val="21"/>
      <w:u w:val="none"/>
    </w:rPr>
  </w:style>
  <w:style w:type="character" w:customStyle="1" w:styleId="69">
    <w:name w:val="font21"/>
    <w:basedOn w:val="39"/>
    <w:qFormat/>
    <w:uiPriority w:val="0"/>
    <w:rPr>
      <w:rFonts w:hint="default" w:ascii="Times New Roman" w:hAnsi="Times New Roman" w:cs="Times New Roman"/>
      <w:color w:val="000000"/>
      <w:sz w:val="21"/>
      <w:szCs w:val="21"/>
      <w:u w:val="none"/>
    </w:rPr>
  </w:style>
  <w:style w:type="character" w:customStyle="1" w:styleId="70">
    <w:name w:val="font41"/>
    <w:basedOn w:val="39"/>
    <w:qFormat/>
    <w:uiPriority w:val="0"/>
    <w:rPr>
      <w:rFonts w:hint="default" w:ascii="Times New Roman" w:hAnsi="Times New Roman" w:cs="Times New Roman"/>
      <w:color w:val="000000"/>
      <w:sz w:val="21"/>
      <w:szCs w:val="21"/>
      <w:u w:val="none"/>
    </w:rPr>
  </w:style>
  <w:style w:type="character" w:customStyle="1" w:styleId="71">
    <w:name w:val="font51"/>
    <w:basedOn w:val="39"/>
    <w:qFormat/>
    <w:uiPriority w:val="0"/>
    <w:rPr>
      <w:rFonts w:hint="eastAsia" w:ascii="宋体" w:hAnsi="宋体" w:eastAsia="宋体" w:cs="宋体"/>
      <w:color w:val="000000"/>
      <w:sz w:val="21"/>
      <w:szCs w:val="21"/>
      <w:u w:val="none"/>
    </w:rPr>
  </w:style>
  <w:style w:type="character" w:customStyle="1" w:styleId="72">
    <w:name w:val="文档结构图 字符"/>
    <w:basedOn w:val="39"/>
    <w:link w:val="12"/>
    <w:qFormat/>
    <w:uiPriority w:val="0"/>
    <w:rPr>
      <w:rFonts w:ascii="宋体"/>
      <w:kern w:val="2"/>
      <w:sz w:val="18"/>
      <w:szCs w:val="18"/>
    </w:rPr>
  </w:style>
  <w:style w:type="character" w:customStyle="1" w:styleId="73">
    <w:name w:val="批注框文本 字符"/>
    <w:basedOn w:val="39"/>
    <w:link w:val="21"/>
    <w:qFormat/>
    <w:uiPriority w:val="0"/>
    <w:rPr>
      <w:kern w:val="2"/>
      <w:sz w:val="18"/>
      <w:szCs w:val="18"/>
    </w:rPr>
  </w:style>
  <w:style w:type="paragraph" w:customStyle="1" w:styleId="74">
    <w:name w:val="1"/>
    <w:basedOn w:val="1"/>
    <w:next w:val="14"/>
    <w:qFormat/>
    <w:uiPriority w:val="0"/>
    <w:pPr>
      <w:ind w:right="-874"/>
    </w:pPr>
    <w:rPr>
      <w:szCs w:val="20"/>
    </w:rPr>
  </w:style>
  <w:style w:type="character" w:customStyle="1" w:styleId="75">
    <w:name w:val="font31"/>
    <w:basedOn w:val="39"/>
    <w:qFormat/>
    <w:uiPriority w:val="0"/>
    <w:rPr>
      <w:rFonts w:hint="eastAsia" w:ascii="宋体" w:hAnsi="宋体" w:eastAsia="宋体" w:cs="宋体"/>
      <w:color w:val="000000"/>
      <w:sz w:val="21"/>
      <w:szCs w:val="21"/>
      <w:u w:val="none"/>
    </w:rPr>
  </w:style>
  <w:style w:type="character" w:customStyle="1" w:styleId="76">
    <w:name w:val="font61"/>
    <w:basedOn w:val="39"/>
    <w:qFormat/>
    <w:uiPriority w:val="0"/>
    <w:rPr>
      <w:rFonts w:hint="default" w:ascii="Times New Roman" w:hAnsi="Times New Roman" w:cs="Times New Roman"/>
      <w:color w:val="000000"/>
      <w:sz w:val="21"/>
      <w:szCs w:val="21"/>
      <w:u w:val="none"/>
    </w:rPr>
  </w:style>
  <w:style w:type="character" w:customStyle="1" w:styleId="77">
    <w:name w:val="font71"/>
    <w:basedOn w:val="39"/>
    <w:qFormat/>
    <w:uiPriority w:val="0"/>
    <w:rPr>
      <w:rFonts w:hint="default" w:ascii="Times New Roman" w:hAnsi="Times New Roman" w:cs="Times New Roman"/>
      <w:color w:val="000000"/>
      <w:sz w:val="21"/>
      <w:szCs w:val="21"/>
      <w:u w:val="none"/>
      <w:vertAlign w:val="superscript"/>
    </w:rPr>
  </w:style>
  <w:style w:type="paragraph" w:customStyle="1" w:styleId="78">
    <w:name w:val="报告正文小四"/>
    <w:basedOn w:val="1"/>
    <w:qFormat/>
    <w:uiPriority w:val="0"/>
    <w:pPr>
      <w:adjustRightInd w:val="0"/>
      <w:snapToGrid w:val="0"/>
      <w:ind w:firstLine="200"/>
    </w:pPr>
    <w:rPr>
      <w:szCs w:val="20"/>
      <w:lang w:val="zh-CN"/>
    </w:rPr>
  </w:style>
  <w:style w:type="paragraph" w:customStyle="1" w:styleId="79">
    <w:name w:val="3标题3"/>
    <w:basedOn w:val="5"/>
    <w:qFormat/>
    <w:uiPriority w:val="0"/>
    <w:pPr>
      <w:keepNext w:val="0"/>
      <w:keepLines w:val="0"/>
      <w:suppressAutoHyphens/>
      <w:ind w:firstLine="200" w:firstLineChars="200"/>
      <w:jc w:val="left"/>
    </w:pPr>
  </w:style>
  <w:style w:type="paragraph" w:styleId="80">
    <w:name w:val="List Paragraph"/>
    <w:basedOn w:val="1"/>
    <w:qFormat/>
    <w:uiPriority w:val="34"/>
    <w:pPr>
      <w:ind w:firstLine="420"/>
    </w:pPr>
  </w:style>
  <w:style w:type="paragraph" w:customStyle="1" w:styleId="81">
    <w:name w:val="CM41"/>
    <w:basedOn w:val="45"/>
    <w:next w:val="45"/>
    <w:qFormat/>
    <w:uiPriority w:val="0"/>
    <w:pPr>
      <w:topLinePunct w:val="0"/>
      <w:autoSpaceDE w:val="0"/>
      <w:autoSpaceDN w:val="0"/>
      <w:spacing w:line="506" w:lineRule="atLeast"/>
      <w:ind w:firstLine="0" w:firstLineChars="0"/>
      <w:jc w:val="left"/>
    </w:pPr>
    <w:rPr>
      <w:rFonts w:ascii="宋体" w:hAnsi="Calibri" w:cs="Times New Roman"/>
      <w:color w:val="auto"/>
    </w:rPr>
  </w:style>
  <w:style w:type="paragraph" w:customStyle="1" w:styleId="82">
    <w:name w:val="武汉院露天-&gt;-5正文"/>
    <w:basedOn w:val="1"/>
    <w:qFormat/>
    <w:uiPriority w:val="0"/>
    <w:pPr>
      <w:spacing w:line="500" w:lineRule="exact"/>
      <w:ind w:firstLine="200"/>
    </w:pPr>
    <w:rPr>
      <w:sz w:val="28"/>
    </w:rPr>
  </w:style>
  <w:style w:type="paragraph" w:customStyle="1" w:styleId="83">
    <w:name w:val="WPSOffice手动目录 1"/>
    <w:qFormat/>
    <w:uiPriority w:val="0"/>
    <w:rPr>
      <w:rFonts w:ascii="Times New Roman" w:hAnsi="Times New Roman" w:eastAsia="宋体" w:cs="Times New Roman"/>
      <w:lang w:val="en-US" w:eastAsia="zh-CN" w:bidi="ar-SA"/>
    </w:rPr>
  </w:style>
  <w:style w:type="paragraph" w:customStyle="1" w:styleId="8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85">
    <w:name w:val="正文文本缩进 2 字符"/>
    <w:basedOn w:val="39"/>
    <w:link w:val="20"/>
    <w:semiHidden/>
    <w:qFormat/>
    <w:uiPriority w:val="0"/>
    <w:rPr>
      <w:kern w:val="2"/>
      <w:sz w:val="21"/>
      <w:szCs w:val="22"/>
    </w:rPr>
  </w:style>
  <w:style w:type="character" w:customStyle="1" w:styleId="86">
    <w:name w:val="正式本文 Char"/>
    <w:link w:val="51"/>
    <w:qFormat/>
    <w:uiPriority w:val="0"/>
    <w:rPr>
      <w:rFonts w:ascii="宋体" w:hAnsi="宋体"/>
      <w:bCs/>
      <w:color w:val="000000"/>
      <w:kern w:val="2"/>
      <w:sz w:val="24"/>
      <w:szCs w:val="24"/>
    </w:rPr>
  </w:style>
  <w:style w:type="paragraph" w:customStyle="1" w:styleId="87">
    <w:name w:val="xl22"/>
    <w:basedOn w:val="1"/>
    <w:qFormat/>
    <w:uiPriority w:val="0"/>
    <w:pPr>
      <w:widowControl/>
      <w:spacing w:before="100" w:beforeAutospacing="1" w:after="100" w:afterAutospacing="1" w:line="276" w:lineRule="auto"/>
      <w:jc w:val="center"/>
    </w:pPr>
    <w:rPr>
      <w:rFonts w:ascii="宋体" w:hAnsi="宋体"/>
      <w:kern w:val="0"/>
      <w:sz w:val="24"/>
      <w:lang w:eastAsia="en-US" w:bidi="en-US"/>
    </w:rPr>
  </w:style>
  <w:style w:type="paragraph" w:customStyle="1" w:styleId="88">
    <w:name w:val="1标题1"/>
    <w:basedOn w:val="8"/>
    <w:qFormat/>
    <w:uiPriority w:val="0"/>
    <w:pPr>
      <w:outlineLvl w:val="0"/>
    </w:pPr>
  </w:style>
  <w:style w:type="paragraph" w:customStyle="1" w:styleId="89">
    <w:name w:val="2标题2"/>
    <w:basedOn w:val="9"/>
    <w:qFormat/>
    <w:uiPriority w:val="0"/>
    <w:pPr>
      <w:keepNext w:val="0"/>
      <w:keepLines w:val="0"/>
      <w:suppressAutoHyphens/>
      <w:outlineLvl w:val="1"/>
    </w:pPr>
  </w:style>
  <w:style w:type="paragraph" w:customStyle="1" w:styleId="90">
    <w:name w:val="4标题4"/>
    <w:basedOn w:val="46"/>
    <w:qFormat/>
    <w:uiPriority w:val="0"/>
    <w:pPr>
      <w:jc w:val="left"/>
    </w:pPr>
    <w:rPr>
      <w:b/>
    </w:rPr>
  </w:style>
  <w:style w:type="paragraph" w:customStyle="1" w:styleId="91">
    <w:name w:val="1表名"/>
    <w:basedOn w:val="1"/>
    <w:qFormat/>
    <w:uiPriority w:val="0"/>
    <w:pPr>
      <w:suppressAutoHyphens/>
      <w:jc w:val="center"/>
    </w:pPr>
    <w:rPr>
      <w:rFonts w:eastAsia="黑体"/>
      <w:szCs w:val="21"/>
    </w:rPr>
  </w:style>
  <w:style w:type="paragraph" w:customStyle="1" w:styleId="92">
    <w:name w:val="1表内容"/>
    <w:basedOn w:val="1"/>
    <w:qFormat/>
    <w:uiPriority w:val="0"/>
    <w:pPr>
      <w:adjustRightInd w:val="0"/>
      <w:snapToGrid w:val="0"/>
      <w:jc w:val="center"/>
    </w:pPr>
    <w:rPr>
      <w:kern w:val="0"/>
      <w:szCs w:val="21"/>
    </w:rPr>
  </w:style>
  <w:style w:type="paragraph" w:customStyle="1" w:styleId="93">
    <w:name w:val="标题2"/>
    <w:basedOn w:val="4"/>
    <w:next w:val="1"/>
    <w:qFormat/>
    <w:uiPriority w:val="0"/>
    <w:pPr>
      <w:spacing w:beforeLines="80" w:afterLines="20"/>
      <w:jc w:val="left"/>
    </w:pPr>
    <w:rPr>
      <w:rFonts w:ascii="等线 Light" w:hAnsi="等线 Light" w:eastAsia="仿宋_GB2312"/>
      <w:kern w:val="0"/>
      <w:szCs w:val="32"/>
    </w:rPr>
  </w:style>
  <w:style w:type="paragraph" w:customStyle="1" w:styleId="94">
    <w:name w:val="四号正文"/>
    <w:basedOn w:val="1"/>
    <w:qFormat/>
    <w:uiPriority w:val="0"/>
    <w:rPr>
      <w:sz w:val="28"/>
    </w:rPr>
  </w:style>
  <w:style w:type="character" w:customStyle="1" w:styleId="95">
    <w:name w:val="报告正文 Char"/>
    <w:link w:val="64"/>
    <w:qFormat/>
    <w:uiPriority w:val="0"/>
    <w:rPr>
      <w:rFonts w:eastAsia="仿宋_GB2312"/>
      <w:sz w:val="28"/>
      <w:szCs w:val="20"/>
    </w:rPr>
  </w:style>
  <w:style w:type="character" w:customStyle="1" w:styleId="96">
    <w:name w:val="font81"/>
    <w:basedOn w:val="39"/>
    <w:qFormat/>
    <w:uiPriority w:val="0"/>
    <w:rPr>
      <w:rFonts w:hint="default" w:ascii="Times New Roman" w:hAnsi="Times New Roman" w:cs="Times New Roman"/>
      <w:color w:val="000000"/>
      <w:sz w:val="20"/>
      <w:szCs w:val="20"/>
      <w:u w:val="none"/>
    </w:rPr>
  </w:style>
  <w:style w:type="character" w:customStyle="1" w:styleId="97">
    <w:name w:val="批注文字 字符"/>
    <w:basedOn w:val="39"/>
    <w:link w:val="13"/>
    <w:qFormat/>
    <w:uiPriority w:val="0"/>
    <w:rPr>
      <w:kern w:val="2"/>
      <w:sz w:val="21"/>
      <w:szCs w:val="22"/>
    </w:rPr>
  </w:style>
  <w:style w:type="character" w:customStyle="1" w:styleId="98">
    <w:name w:val="批注主题 字符"/>
    <w:basedOn w:val="97"/>
    <w:link w:val="34"/>
    <w:qFormat/>
    <w:uiPriority w:val="0"/>
    <w:rPr>
      <w:kern w:val="2"/>
      <w:sz w:val="21"/>
      <w:szCs w:val="22"/>
    </w:rPr>
  </w:style>
  <w:style w:type="character" w:customStyle="1" w:styleId="99">
    <w:name w:val="font01"/>
    <w:basedOn w:val="39"/>
    <w:qFormat/>
    <w:uiPriority w:val="0"/>
    <w:rPr>
      <w:rFonts w:hint="default" w:ascii="Times New Roman" w:hAnsi="Times New Roman" w:cs="Times New Roman"/>
      <w:color w:val="000000"/>
      <w:sz w:val="21"/>
      <w:szCs w:val="21"/>
      <w:u w:val="none"/>
    </w:rPr>
  </w:style>
  <w:style w:type="table" w:customStyle="1" w:styleId="100">
    <w:name w:val="网格型1"/>
    <w:basedOn w:val="3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1">
    <w:name w:val="CBW正文"/>
    <w:qFormat/>
    <w:uiPriority w:val="0"/>
    <w:pPr>
      <w:widowControl w:val="0"/>
      <w:overflowPunct w:val="0"/>
      <w:autoSpaceDE w:val="0"/>
      <w:autoSpaceDN w:val="0"/>
      <w:adjustRightInd w:val="0"/>
      <w:spacing w:line="360" w:lineRule="auto"/>
      <w:ind w:firstLine="200" w:firstLineChars="200"/>
      <w:jc w:val="both"/>
      <w:textAlignment w:val="bottom"/>
    </w:pPr>
    <w:rPr>
      <w:rFonts w:ascii="仿宋" w:hAnsi="宋体" w:eastAsia="仿宋" w:cs="Times New Roman"/>
      <w:kern w:val="2"/>
      <w:sz w:val="28"/>
      <w:szCs w:val="24"/>
      <w:lang w:val="en-US" w:eastAsia="zh-CN" w:bidi="ar-SA"/>
    </w:rPr>
  </w:style>
  <w:style w:type="paragraph" w:customStyle="1" w:styleId="102">
    <w:name w:val="Char Char1 Char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103">
    <w:name w:val="1正文段落"/>
    <w:basedOn w:val="1"/>
    <w:qFormat/>
    <w:uiPriority w:val="0"/>
    <w:pPr>
      <w:spacing w:line="360" w:lineRule="auto"/>
      <w:ind w:firstLine="200" w:firstLineChars="200"/>
      <w:jc w:val="left"/>
    </w:pPr>
    <w:rPr>
      <w:rFonts w:ascii="宋体" w:hAnsi="宋体"/>
      <w:snapToGrid w:val="0"/>
      <w:color w:val="000000"/>
      <w:kern w:val="0"/>
    </w:rPr>
  </w:style>
  <w:style w:type="paragraph" w:customStyle="1" w:styleId="104">
    <w:name w:val="样式1"/>
    <w:basedOn w:val="1"/>
    <w:qFormat/>
    <w:uiPriority w:val="0"/>
    <w:pPr>
      <w:numPr>
        <w:ilvl w:val="0"/>
        <w:numId w:val="2"/>
      </w:numPr>
      <w:spacing w:line="520" w:lineRule="exact"/>
      <w:ind w:firstLine="200" w:firstLineChars="200"/>
      <w:jc w:val="left"/>
      <w:outlineLvl w:val="2"/>
    </w:pPr>
    <w:rPr>
      <w:rFonts w:ascii="宋体" w:hAnsi="宋体"/>
      <w:b/>
      <w:bCs/>
      <w:color w:val="000000"/>
      <w:sz w:val="24"/>
      <w:szCs w:val="24"/>
      <w:lang w:val="zh-CN"/>
    </w:rPr>
  </w:style>
  <w:style w:type="character" w:customStyle="1" w:styleId="105">
    <w:name w:val="font91"/>
    <w:basedOn w:val="39"/>
    <w:qFormat/>
    <w:uiPriority w:val="0"/>
    <w:rPr>
      <w:rFonts w:hint="default" w:ascii="Arial" w:hAnsi="Arial" w:cs="Arial"/>
      <w:color w:val="000000"/>
      <w:sz w:val="13"/>
      <w:szCs w:val="13"/>
      <w:u w:val="none"/>
    </w:rPr>
  </w:style>
  <w:style w:type="paragraph" w:customStyle="1" w:styleId="106">
    <w:name w:val="表图头"/>
    <w:basedOn w:val="1"/>
    <w:qFormat/>
    <w:uiPriority w:val="0"/>
    <w:pPr>
      <w:spacing w:line="360" w:lineRule="exact"/>
      <w:jc w:val="center"/>
    </w:pPr>
    <w:rPr>
      <w:b/>
      <w:sz w:val="24"/>
    </w:rPr>
  </w:style>
  <w:style w:type="paragraph" w:customStyle="1" w:styleId="107">
    <w:name w:val="标题3"/>
    <w:basedOn w:val="5"/>
    <w:qFormat/>
    <w:uiPriority w:val="0"/>
    <w:pPr>
      <w:keepNext w:val="0"/>
      <w:keepLines w:val="0"/>
      <w:autoSpaceDE w:val="0"/>
      <w:autoSpaceDN w:val="0"/>
      <w:ind w:firstLine="200"/>
    </w:pPr>
    <w:rPr>
      <w:rFonts w:cs="宋体"/>
    </w:rPr>
  </w:style>
  <w:style w:type="paragraph" w:customStyle="1" w:styleId="108">
    <w:name w:val="1正文"/>
    <w:basedOn w:val="1"/>
    <w:qFormat/>
    <w:uiPriority w:val="0"/>
    <w:pPr>
      <w:snapToGrid w:val="0"/>
      <w:spacing w:line="360" w:lineRule="auto"/>
      <w:ind w:firstLine="480"/>
    </w:pPr>
    <w:rPr>
      <w:rFonts w:ascii="Calibri" w:hAnsi="Calibri"/>
      <w:bCs/>
      <w:sz w:val="24"/>
      <w:szCs w:val="28"/>
      <w:lang w:val="zh-CN"/>
    </w:rPr>
  </w:style>
  <w:style w:type="paragraph" w:customStyle="1" w:styleId="109">
    <w:name w:val="Normal_27"/>
    <w:qFormat/>
    <w:uiPriority w:val="0"/>
    <w:rPr>
      <w:rFonts w:ascii="黑体" w:hAnsi="黑体" w:eastAsia="黑体" w:cs="Times New Roman"/>
      <w:b/>
      <w:sz w:val="32"/>
      <w:szCs w:val="24"/>
      <w:lang w:val="en-US" w:eastAsia="zh-CN" w:bidi="ar-SA"/>
    </w:rPr>
  </w:style>
  <w:style w:type="paragraph" w:customStyle="1" w:styleId="110">
    <w:name w:val="Table Text"/>
    <w:basedOn w:val="1"/>
    <w:semiHidden/>
    <w:qFormat/>
    <w:uiPriority w:val="0"/>
    <w:pPr>
      <w:spacing w:line="240" w:lineRule="auto"/>
      <w:ind w:firstLine="0" w:firstLineChars="0"/>
    </w:pPr>
    <w:rPr>
      <w:rFonts w:ascii="宋体" w:hAnsi="宋体" w:eastAsia="宋体" w:cs="宋体"/>
      <w:sz w:val="21"/>
      <w:szCs w:val="21"/>
      <w:lang w:eastAsia="en-US"/>
    </w:rPr>
  </w:style>
  <w:style w:type="table" w:customStyle="1" w:styleId="111">
    <w:name w:val="Table Normal"/>
    <w:semiHidden/>
    <w:unhideWhenUsed/>
    <w:qFormat/>
    <w:uiPriority w:val="0"/>
    <w:tblPr>
      <w:tblCellMar>
        <w:top w:w="0" w:type="dxa"/>
        <w:left w:w="0" w:type="dxa"/>
        <w:bottom w:w="0" w:type="dxa"/>
        <w:right w:w="0" w:type="dxa"/>
      </w:tblCellMar>
    </w:tblPr>
  </w:style>
  <w:style w:type="paragraph" w:customStyle="1" w:styleId="112">
    <w:name w:val="表中字"/>
    <w:basedOn w:val="1"/>
    <w:next w:val="14"/>
    <w:qFormat/>
    <w:uiPriority w:val="0"/>
    <w:pPr>
      <w:widowControl w:val="0"/>
      <w:spacing w:line="240" w:lineRule="auto"/>
      <w:ind w:firstLine="0" w:firstLineChars="0"/>
      <w:jc w:val="center"/>
    </w:pPr>
    <w:rPr>
      <w:rFonts w:ascii="Times New Roman" w:hAnsi="Times New Roman" w:cs="Times New Roman"/>
      <w:sz w:val="21"/>
    </w:rPr>
  </w:style>
  <w:style w:type="paragraph" w:customStyle="1" w:styleId="113">
    <w:name w:val="Char4"/>
    <w:basedOn w:val="1"/>
    <w:qFormat/>
    <w:uiPriority w:val="0"/>
    <w:pPr>
      <w:spacing w:line="240" w:lineRule="auto"/>
      <w:ind w:firstLine="0" w:firstLineChars="0"/>
      <w:jc w:val="both"/>
    </w:pPr>
    <w:rPr>
      <w:rFonts w:cs="Times New Roman"/>
      <w:sz w:val="21"/>
    </w:rPr>
  </w:style>
  <w:style w:type="paragraph" w:customStyle="1" w:styleId="114">
    <w:name w:val=" Char"/>
    <w:qFormat/>
    <w:uiPriority w:val="0"/>
    <w:pPr>
      <w:widowControl w:val="0"/>
      <w:spacing w:line="240" w:lineRule="auto"/>
      <w:ind w:firstLine="0" w:firstLineChars="0"/>
      <w:jc w:val="both"/>
    </w:pPr>
    <w:rPr>
      <w:rFonts w:ascii="Times New Roman" w:hAnsi="Times New Roman" w:eastAsia="宋体" w:cs="Times New Roman"/>
      <w:kern w:val="2"/>
      <w:sz w:val="21"/>
      <w:szCs w:val="24"/>
      <w:lang w:val="en-US" w:eastAsia="zh-CN" w:bidi="ar-SA"/>
    </w:rPr>
  </w:style>
  <w:style w:type="paragraph" w:customStyle="1" w:styleId="115">
    <w:name w:val="表格正文"/>
    <w:next w:val="1"/>
    <w:qFormat/>
    <w:uiPriority w:val="0"/>
    <w:pPr>
      <w:widowControl w:val="0"/>
      <w:adjustRightInd w:val="0"/>
      <w:snapToGrid w:val="0"/>
      <w:spacing w:line="240" w:lineRule="auto"/>
      <w:ind w:firstLine="0" w:firstLineChars="0"/>
      <w:jc w:val="center"/>
    </w:pPr>
    <w:rPr>
      <w:rFonts w:ascii="Times New Roman" w:hAnsi="Times New Roman" w:eastAsia="宋体" w:cs="宋体"/>
      <w:kern w:val="2"/>
      <w:sz w:val="24"/>
      <w:szCs w:val="20"/>
      <w:lang w:val="en-US" w:eastAsia="zh-CN" w:bidi="ar-SA"/>
    </w:rPr>
  </w:style>
  <w:style w:type="paragraph" w:customStyle="1" w:styleId="116">
    <w:name w:val="段落"/>
    <w:qFormat/>
    <w:uiPriority w:val="0"/>
    <w:pPr>
      <w:widowControl w:val="0"/>
      <w:adjustRightInd w:val="0"/>
      <w:snapToGrid w:val="0"/>
      <w:spacing w:line="360" w:lineRule="auto"/>
      <w:ind w:firstLine="200" w:firstLineChars="200"/>
    </w:pPr>
    <w:rPr>
      <w:rFonts w:ascii="Times New Roman" w:hAnsi="Times New Roman" w:eastAsia="仿宋" w:cs="Times New Roman"/>
      <w:sz w:val="24"/>
      <w:szCs w:val="21"/>
      <w:lang w:val="en-US" w:eastAsia="zh-CN" w:bidi="ar-SA"/>
    </w:rPr>
  </w:style>
  <w:style w:type="paragraph" w:customStyle="1" w:styleId="117">
    <w:name w:val="标题5"/>
    <w:qFormat/>
    <w:uiPriority w:val="0"/>
    <w:pPr>
      <w:keepNext/>
      <w:keepLines/>
      <w:widowControl w:val="0"/>
      <w:spacing w:line="480" w:lineRule="auto"/>
      <w:jc w:val="left"/>
      <w:outlineLvl w:val="4"/>
    </w:pPr>
    <w:rPr>
      <w:rFonts w:ascii="Times New Roman" w:hAnsi="Times New Roman" w:eastAsia="黑体" w:cs="Times New Roman"/>
      <w:bCs/>
      <w:kern w:val="2"/>
      <w:sz w:val="28"/>
      <w:szCs w:val="28"/>
      <w:lang w:val="en-US" w:eastAsia="zh-CN" w:bidi="ar-SA"/>
    </w:rPr>
  </w:style>
  <w:style w:type="paragraph" w:customStyle="1" w:styleId="118">
    <w:name w:val="Char12"/>
    <w:basedOn w:val="1"/>
    <w:qFormat/>
    <w:uiPriority w:val="0"/>
    <w:pPr>
      <w:spacing w:line="240" w:lineRule="auto"/>
      <w:ind w:firstLine="0" w:firstLineChars="0"/>
      <w:jc w:val="both"/>
    </w:pPr>
    <w:rPr>
      <w:rFonts w:ascii="Calibri" w:hAnsi="Calibri" w:cs="Times New Roman"/>
      <w:sz w:val="21"/>
      <w:lang w:bidi="ar-SA"/>
    </w:rPr>
  </w:style>
  <w:style w:type="paragraph" w:customStyle="1" w:styleId="119">
    <w:name w:val="标题13"/>
    <w:qFormat/>
    <w:uiPriority w:val="0"/>
    <w:pPr>
      <w:widowControl w:val="0"/>
      <w:autoSpaceDE w:val="0"/>
      <w:autoSpaceDN w:val="0"/>
      <w:adjustRightInd w:val="0"/>
      <w:spacing w:line="360" w:lineRule="auto"/>
      <w:ind w:firstLine="480" w:firstLineChars="200"/>
    </w:pPr>
    <w:rPr>
      <w:rFonts w:ascii="Times New Roman" w:hAnsi="Times New Roman" w:eastAsia="宋体" w:cs="Times New Roman"/>
      <w:b/>
      <w:kern w:val="2"/>
      <w:sz w:val="24"/>
      <w:szCs w:val="24"/>
      <w:lang w:val="en-US" w:eastAsia="zh-CN" w:bidi="ar-SA"/>
    </w:rPr>
  </w:style>
  <w:style w:type="paragraph" w:customStyle="1" w:styleId="120">
    <w:name w:val="没事别乱动"/>
    <w:basedOn w:val="1"/>
    <w:autoRedefine/>
    <w:qFormat/>
    <w:uiPriority w:val="0"/>
    <w:pPr>
      <w:spacing w:line="240" w:lineRule="auto"/>
      <w:ind w:firstLine="0" w:firstLineChars="0"/>
      <w:jc w:val="center"/>
    </w:pPr>
    <w:rPr>
      <w:rFonts w:ascii="宋体" w:hAnsi="宋体" w:eastAsia="宋体" w:cs="Times New Roman"/>
      <w:color w:val="000000"/>
      <w:kern w:val="0"/>
      <w:sz w:val="21"/>
    </w:rPr>
  </w:style>
  <w:style w:type="paragraph" w:customStyle="1" w:styleId="121">
    <w:name w:val="0正文"/>
    <w:qFormat/>
    <w:uiPriority w:val="0"/>
    <w:pPr>
      <w:widowControl w:val="0"/>
      <w:spacing w:line="360" w:lineRule="auto"/>
      <w:ind w:firstLine="200" w:firstLineChars="200"/>
      <w:jc w:val="both"/>
    </w:pPr>
    <w:rPr>
      <w:rFonts w:ascii="Times New Roman" w:hAnsi="Times New Roman" w:eastAsia="宋体" w:cs="宋体"/>
      <w:sz w:val="24"/>
      <w:lang w:val="en-US" w:eastAsia="en-US" w:bidi="ar-SA"/>
    </w:rPr>
  </w:style>
  <w:style w:type="paragraph" w:customStyle="1" w:styleId="122">
    <w:name w:val="表格内容"/>
    <w:basedOn w:val="1"/>
    <w:next w:val="1"/>
    <w:qFormat/>
    <w:uiPriority w:val="0"/>
    <w:pPr>
      <w:widowControl w:val="0"/>
      <w:autoSpaceDE/>
      <w:autoSpaceDN/>
      <w:adjustRightInd w:val="0"/>
      <w:spacing w:line="240" w:lineRule="auto"/>
      <w:ind w:firstLine="0" w:firstLineChars="0"/>
      <w:jc w:val="center"/>
    </w:pPr>
    <w:rPr>
      <w:rFonts w:eastAsia="黑体" w:cs="黑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png"/><Relationship Id="rId24" Type="http://schemas.openxmlformats.org/officeDocument/2006/relationships/image" Target="media/image4.jpeg"/><Relationship Id="rId23" Type="http://schemas.openxmlformats.org/officeDocument/2006/relationships/image" Target="media/image3.jpeg"/><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13993</Words>
  <Characters>16264</Characters>
  <Lines>1631</Lines>
  <Paragraphs>459</Paragraphs>
  <TotalTime>21</TotalTime>
  <ScaleCrop>false</ScaleCrop>
  <LinksUpToDate>false</LinksUpToDate>
  <CharactersWithSpaces>16447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2024-12-24T15:41:00Z</dcterms:created>
  <dc:creator>林</dc:creator>
  <cp:lastModifiedBy>Ys.</cp:lastModifiedBy>
  <cp:lastPrinted>2026-08-28T02:22:00Z</cp:lastPrinted>
  <dcterms:modified xsi:type="dcterms:W3CDTF">2026-09-01T03:29:22Z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658F876D16BD48FEA27E0C171131452D_13</vt:lpwstr>
  </property>
  <property fmtid="{D5CDD505-2E9C-101B-9397-08002B2CF9AE}" pid="4" name="KSOTemplateDocerSaveRecord">
    <vt:lpwstr>eyJoZGlkIjoiY2E0ZWMwOGU0YjYwZWMzNTdkMzQ3MTlkNDlkYTU2N2YiLCJ1c2VySWQiOiI4Njg2MzAyMzIifQ==</vt:lpwstr>
  </property>
</Properties>
</file>